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김소희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일상 속 모든 것을 소재로 디자인 합니다.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살아 숨쉬는 일상 자체를 관찰하며 소외된 어떤 일상을 비추기도,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모두의 일상 속 공감대를 공유하기도 합니다.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서로 다른 일상들의 고민에 몰입하는 것으로 세상과 디자인을 배워가며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대상을 깊게 이해하는 것이 좋은 디자인을 만들어 갈 수 있다는 것을 믿습니다.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Kim Sohee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design everything in my daily life with materials.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observes the daily life itself, reflects any marginalized daily life, and shares a consensus in daily life.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learn the world and design by immersing myself in the worries of different daily lives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believe that understanding objects deeply can make a good design.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askkg135@naver.com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behance.net/askkg1352de9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