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Steel Coil Planner Pro</w:t>
      </w:r>
    </w:p>
    <w:p>
      <w:pPr>
        <w:jc w:val="center"/>
      </w:pPr>
      <w:r>
        <w:rPr>
          <w:i/>
          <w:sz w:val="22"/>
        </w:rPr>
        <w:t>Functional Specification - Draft v1.0</w:t>
      </w:r>
    </w:p>
    <w:p/>
    <w:p>
      <w:pPr>
        <w:pStyle w:val="Heading1"/>
      </w:pPr>
      <w:r>
        <w:t>1. Purpose</w:t>
      </w:r>
    </w:p>
    <w:p>
      <w:r>
        <w:t>Steel Coil Planner Pro is a cargo planning workspace for steel coil stowage. The application must help the user select a vessel and holds, import or simulate cargo, allocate cargo by hold length, and display consistent Top View and Cross Section based on one shared geometry model.</w:t>
      </w:r>
    </w:p>
    <w:p>
      <w:pPr>
        <w:pStyle w:val="Heading1"/>
      </w:pPr>
      <w:r>
        <w:t>2. Core Operating Rules</w:t>
      </w:r>
    </w:p>
    <w:p>
      <w:pPr>
        <w:pStyle w:val="ListBullet"/>
      </w:pPr>
      <w:r>
        <w:t>All holds for the selected vessel must be visible in the Allocation Workspace at the same time.</w:t>
      </w:r>
    </w:p>
    <w:p>
      <w:pPr>
        <w:pStyle w:val="ListBullet"/>
      </w:pPr>
      <w:r>
        <w:t>Each hold has its own independent drag marker from 0 m to maximum hold length.</w:t>
      </w:r>
    </w:p>
    <w:p>
      <w:pPr>
        <w:pStyle w:val="ListBullet"/>
      </w:pPr>
      <w:r>
        <w:t>The marker must snap to complete blocks, but it must also be able to go to 0 m cargo.</w:t>
      </w:r>
    </w:p>
    <w:p>
      <w:pPr>
        <w:pStyle w:val="ListBullet"/>
      </w:pPr>
      <w:r>
        <w:t>Moving a marker updates hold length, blocks, coils, weight, remaining cargo, and summary live.</w:t>
      </w:r>
    </w:p>
    <w:p>
      <w:pPr>
        <w:pStyle w:val="ListBullet"/>
      </w:pPr>
      <w:r>
        <w:t>The user must not need to press Generate Plan after every marker movement.</w:t>
      </w:r>
    </w:p>
    <w:p>
      <w:pPr>
        <w:pStyle w:val="ListBullet"/>
      </w:pPr>
      <w:r>
        <w:t>Bottom Row can be Auto or Manual.</w:t>
      </w:r>
    </w:p>
    <w:p>
      <w:pPr>
        <w:pStyle w:val="ListBullet"/>
      </w:pPr>
      <w:r>
        <w:t>Upper Row remains Manual by default and must not be silently changed by the algorithm.</w:t>
      </w:r>
    </w:p>
    <w:p>
      <w:pPr>
        <w:pStyle w:val="ListBullet"/>
      </w:pPr>
      <w:r>
        <w:t>Wedge can be Auto or Manual.</w:t>
      </w:r>
    </w:p>
    <w:p>
      <w:pPr>
        <w:pStyle w:val="ListBullet"/>
      </w:pPr>
      <w:r>
        <w:t>Top View and Cross Section must use the same geometry model, never separate calculations.</w:t>
      </w:r>
    </w:p>
    <w:p>
      <w:pPr>
        <w:pStyle w:val="Heading1"/>
      </w:pPr>
      <w:r>
        <w:t>3. Main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8"/>
              </w:rPr>
              <w:t>Module</w:t>
            </w:r>
          </w:p>
        </w:tc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8"/>
              </w:rPr>
              <w:t>Responsibility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Fleet Library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Store vessels and multiple holds per vessel. Save and reload all hold dimensions and planning defaults.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Cargo Source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Use Cargo List mode when a list exists; use Simulation mode when no list exists.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Allocation Workspace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Display all holds, drag markers, live allocations, and summaries.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Width Arrangement Engine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Calculate Bottom, Upper, Wedge, central gap, and coil coordinates across hold width.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Renderer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Draw Top View and Cross Section from the same coordinate output.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Reports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Future module for export of cargo plan, summaries, and stowage report.</w:t>
            </w:r>
          </w:p>
        </w:tc>
      </w:tr>
    </w:tbl>
    <w:p/>
    <w:p>
      <w:pPr>
        <w:pStyle w:val="Heading1"/>
      </w:pPr>
      <w:r>
        <w:t>4. Cargo Source Modes</w:t>
      </w:r>
    </w:p>
    <w:p>
      <w:pPr>
        <w:pStyle w:val="Heading2"/>
      </w:pPr>
      <w:r>
        <w:t>4.1 Cargo List Mode</w:t>
      </w:r>
    </w:p>
    <w:p>
      <w:r>
        <w:t>The user imports CSV or Excel. The app detects coil ID, weight, width, and diameter where available. If diameter is missing, the user enters Average Diameter.</w:t>
      </w:r>
    </w:p>
    <w:p>
      <w:pPr>
        <w:pStyle w:val="Heading2"/>
      </w:pPr>
      <w:r>
        <w:t>4.2 Simulation Mode</w:t>
      </w:r>
    </w:p>
    <w:p>
      <w:r>
        <w:t>The user can simulate a cargo without a cargo list. Required inputs: coil width, diameter, weight, row gap, bottom mode, upper values, wedge mode, and either total coils or total tonnes.</w:t>
      </w:r>
    </w:p>
    <w:p>
      <w:pPr>
        <w:pStyle w:val="Heading1"/>
      </w:pPr>
      <w:r>
        <w:t>5. Allocation Workspace</w:t>
      </w:r>
    </w:p>
    <w:p>
      <w:r>
        <w:t>All vessel holds are displayed on the same page. The hold dropdown only moves focus to the selected hold; it must not reload or erase any allocation. Each hold card displays its own marker and live values.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8"/>
              </w:rPr>
              <w:t>Displayed value per hold</w:t>
            </w:r>
          </w:p>
        </w:tc>
        <w:tc>
          <w:tcPr>
            <w:tcW w:type="dxa" w:w="5256"/>
            <w:vAlign w:val="center"/>
            <w:shd w:fill="D9EAF7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Used length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Length selected by marker or manual value.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Blocks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Complete blocks fitting within used length.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Coils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Coils allocated to that hold.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Weight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Estimated or actual weight allocated to that hold.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b w:val="0"/>
                <w:sz w:val="18"/>
              </w:rPr>
              <w:t>OK, empty, exceeds hold capacity, or remaining cargo not allocated.</w:t>
            </w:r>
          </w:p>
        </w:tc>
      </w:tr>
    </w:tbl>
    <w:p/>
    <w:p>
      <w:pPr>
        <w:pStyle w:val="Heading1"/>
      </w:pPr>
      <w:r>
        <w:t>6. Summary Panel</w:t>
      </w:r>
    </w:p>
    <w:p>
      <w:r>
        <w:t>The right side summary must always show total voyage cargo and a per-hold breakdown: length, blocks, coils, weight, and percent of total cargo. Remaining cargo must be shown as coils, tonnes, and estimated required length.</w:t>
      </w:r>
    </w:p>
    <w:p>
      <w:pPr>
        <w:pStyle w:val="Heading1"/>
      </w:pPr>
      <w:r>
        <w:t>7. Rendering Rules</w:t>
      </w:r>
    </w:p>
    <w:p>
      <w:pPr>
        <w:pStyle w:val="ListBullet"/>
      </w:pPr>
      <w:r>
        <w:t>Cross Section is the geometric reference view.</w:t>
      </w:r>
    </w:p>
    <w:p>
      <w:pPr>
        <w:pStyle w:val="ListBullet"/>
      </w:pPr>
      <w:r>
        <w:t>Bottom coils sit on tank top.</w:t>
      </w:r>
    </w:p>
    <w:p>
      <w:pPr>
        <w:pStyle w:val="ListBullet"/>
      </w:pPr>
      <w:r>
        <w:t>Upper coils sit between two bottom coils and touch them.</w:t>
      </w:r>
    </w:p>
    <w:p>
      <w:pPr>
        <w:pStyle w:val="ListBullet"/>
      </w:pPr>
      <w:r>
        <w:t>Wedge coils sit only in real gaps generated by the engine and must never overlap.</w:t>
      </w:r>
    </w:p>
    <w:p>
      <w:pPr>
        <w:pStyle w:val="ListBullet"/>
      </w:pPr>
      <w:r>
        <w:t>Top View must reflect the same block/tier result as Cross Section, with longitudinal stowage representation.</w:t>
      </w:r>
    </w:p>
    <w:p>
      <w:pPr>
        <w:pStyle w:val="Heading1"/>
      </w:pPr>
      <w:r>
        <w:t>8. Next Acceptance Tests</w:t>
      </w:r>
    </w:p>
    <w:p>
      <w:pPr>
        <w:pStyle w:val="ListNumber"/>
      </w:pPr>
      <w:r>
        <w:t>Create a vessel with Hold 1 and Hold 2, save, reload, and confirm all dimensions remain unchanged.</w:t>
      </w:r>
    </w:p>
    <w:p>
      <w:pPr>
        <w:pStyle w:val="ListNumber"/>
      </w:pPr>
      <w:r>
        <w:t>Switch hold dropdown and confirm the page only focuses the hold, without changing allocation.</w:t>
      </w:r>
    </w:p>
    <w:p>
      <w:pPr>
        <w:pStyle w:val="ListNumber"/>
      </w:pPr>
      <w:r>
        <w:t>Move Hold 1 marker to 0 m and confirm all cargo moves to following holds.</w:t>
      </w:r>
    </w:p>
    <w:p>
      <w:pPr>
        <w:pStyle w:val="ListNumber"/>
      </w:pPr>
      <w:r>
        <w:t>Use Simulation Mode with no cargo list and verify summary is calculated.</w:t>
      </w:r>
    </w:p>
    <w:p>
      <w:pPr>
        <w:pStyle w:val="ListNumber"/>
      </w:pPr>
      <w:r>
        <w:t>Set Bottom Manual and Upper Manual and verify Cross Section follows manual values.</w:t>
      </w:r>
    </w:p>
    <w:p>
      <w:pPr>
        <w:pStyle w:val="ListNumber"/>
      </w:pPr>
      <w:r>
        <w:t>Confirm Top View and Cross Section represent the same engine output.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