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Research Lab — краткая сводка</w:t>
      </w:r>
    </w:p>
    <w:p>
      <w:r>
        <w:t>Research Lab — система из 9 агентов. Преподаватель вводит тему, а система сама ищет материалы в 10 источниках, скачивает документы, читает их, отбирает надёжные, пишет лекцию и задание и проверяет результат отдельным проверяющим. Всё видно в интерфейсе в реальном времени и записано в журнал.</w:t>
      </w:r>
    </w:p>
    <w:p>
      <w:pPr>
        <w:pStyle w:val="Heading1"/>
      </w:pPr>
      <w:r>
        <w:t>Требования задания и что сделано</w:t>
      </w:r>
    </w:p>
    <w:p>
      <w:r>
        <w:t>Итого: выполнено 19, частично 2, не сделано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061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96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726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Как сделано</w:t>
            </w:r>
          </w:p>
        </w:tc>
      </w:tr>
      <w:tr>
        <w:tc>
          <w:tcPr>
            <w:tcW w:type="dxa" w:w="9751"/>
            <w:gridSpan w:val="3"/>
            <w:shd w:val="clear" w:color="auto" w:fill="E9E9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АГЕНТЫ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менее 4 агентов, у каждого одна роль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 агентов: 4 работают через LLM, 5 — обычные сервисы (поиск, загрузка, чтение файлов)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Описаны роль, входы, выходы, инструменты, критерий завершения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Таблица агентов в подробном отчёте (раздел 4)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Роли не дублируются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Веб-поиск и научный поиск различаются источниками; автор текста и проверяющий — разные агенты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Ни один агент не больше 40% вызовов LLM и инструментов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 контрольном прогоне максимум 20% (раньше было 41%): источники проверяются пакетами по 4, загрузка и чтение файлов разделены на двух агентов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более 5 инструментов на агента</w:t>
            </w:r>
          </w:p>
        </w:tc>
        <w:tc>
          <w:tcPr>
            <w:tcW w:type="dxa" w:w="964"/>
            <w:shd w:val="clear" w:color="auto" w:fill="FBF0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Частично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У поиска научных работ 7 источников (сознательно: больше источников — полнее материал). У остальных агентов не больше 3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Оркестратор только планирует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Boss — скрипт без LLM: порядок шагов, лимиты, отмена. Предметной работы не делает</w:t>
            </w:r>
          </w:p>
        </w:tc>
      </w:tr>
      <w:tr>
        <w:tc>
          <w:tcPr>
            <w:tcW w:type="dxa" w:w="9751"/>
            <w:gridSpan w:val="3"/>
            <w:shd w:val="clear" w:color="auto" w:fill="E9E9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ВЗАИМОДЕЙСТВИЕ И ДАННЫЕ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Схема взаимодействия показана на схеме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Оркестратор + конвейер + цикл проверки; схема в docs/architecture.png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Структурированные сообщения (JSON / типизированные объекты)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Типизированные объекты и JSON-события передачи работы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менее 2 внешних инструментов или источников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поисковых API, загрузка файлов, разбор PDF/PPTX/DOCX, Claude и локальная модель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Состояние задачи хранится явно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PostgreSQL и файловое хранилище; после обновления страницы всё восстанавливается</w:t>
            </w:r>
          </w:p>
        </w:tc>
      </w:tr>
      <w:tr>
        <w:tc>
          <w:tcPr>
            <w:tcW w:type="dxa" w:w="9751"/>
            <w:gridSpan w:val="3"/>
            <w:shd w:val="clear" w:color="auto" w:fill="E9E9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НАДЁЖНОСТЬ И БЕЗОПАСНОСТЬ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Лимиты шагов и времени, защита от зацикливания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Лимит шагов и 30 минут на запуск, не больше 2 доработок, кнопка отмены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Обработка ошибок: повторы, понятное сообщение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Повторы запросов, сбойный источник пропускается, при недоступной модели — переход с локальной на Claude и обратно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Логирование всех вызовов агентов и инструментов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Каждый шаг агента, каждый вызов инструмента (запрос и ответ в JSON), каждый вызов модели (токены, стоимость)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Ключи API не в коде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Только в файле .env, он не попадает в репозиторий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Интерфейс CLI или веб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Веб-интерфейс с графом агентов в реальном времени</w:t>
            </w:r>
          </w:p>
        </w:tc>
      </w:tr>
      <w:tr>
        <w:tc>
          <w:tcPr>
            <w:tcW w:type="dxa" w:w="9751"/>
            <w:gridSpan w:val="3"/>
            <w:shd w:val="clear" w:color="auto" w:fill="E9E9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ЧТО СДАЁТСЯ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Git-репозиторий и README</w:t>
            </w:r>
          </w:p>
        </w:tc>
        <w:tc>
          <w:tcPr>
            <w:tcW w:type="dxa" w:w="964"/>
            <w:shd w:val="clear" w:color="auto" w:fill="FBF0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Частично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README обновлён; изменения этой доработки ещё не закоммичены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Схема архитектуры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docs/architecture.png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Таблица агентов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 подробном отчёте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Тестовые сценарии (4 / 6 / 10+) с ожидаемым результатом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сценариев в отчёте и 504 автотеста. Живые прогоны есть только по нескольким темам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Логи типового прогона (подтверждают нагрузку)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docs/run-18-report.md и .json (создаются командой research_report)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Отчёт 5–10 страниц</w:t>
            </w:r>
          </w:p>
        </w:tc>
        <w:tc>
          <w:tcPr>
            <w:tcW w:type="dxa" w:w="964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docs/Research_Lab_report.docx, 6 страниц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Презентация до 10 слайдов</w:t>
            </w:r>
          </w:p>
        </w:tc>
        <w:tc>
          <w:tcPr>
            <w:tcW w:type="dxa" w:w="964"/>
            <w:shd w:val="clear" w:color="auto" w:fill="F8DDD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Нет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сделана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Тема согласована с преподавателем</w:t>
            </w:r>
          </w:p>
        </w:tc>
        <w:tc>
          <w:tcPr>
            <w:tcW w:type="dxa" w:w="964"/>
            <w:shd w:val="clear" w:color="auto" w:fill="F8DDD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Нет</w:t>
            </w:r>
          </w:p>
        </w:tc>
        <w:tc>
          <w:tcPr>
            <w:tcW w:type="dxa" w:w="572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Согласования не было, документ написан на согласование</w:t>
            </w:r>
          </w:p>
        </w:tc>
      </w:tr>
    </w:tbl>
    <w:p>
      <w:pPr>
        <w:spacing w:after="0"/>
      </w:pPr>
    </w:p>
    <w:p>
      <w:pPr>
        <w:pStyle w:val="Heading1"/>
      </w:pPr>
      <w:r>
        <w:t>Нагрузка в типовом сценарии</w:t>
      </w:r>
    </w:p>
    <w:p>
      <w:r>
        <w:t>Тема «Python basics: Loops», Claude, полный запуск (запуск 18): статус Completed, лекция 88/100, задание 85/100, 172 секунды, $0,15. Лимит — не более 40% вызовов на агента. Самый нагруженный агент — поиск научных работ, 20%.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3727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Агент</w:t>
            </w:r>
          </w:p>
        </w:tc>
        <w:tc>
          <w:tcPr>
            <w:tcW w:type="dxa" w:w="1863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Вызовы LLM</w:t>
            </w:r>
          </w:p>
        </w:tc>
        <w:tc>
          <w:tcPr>
            <w:tcW w:type="dxa" w:w="2609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Вызовы инструментов</w:t>
            </w:r>
          </w:p>
        </w:tc>
        <w:tc>
          <w:tcPr>
            <w:tcW w:type="dxa" w:w="1553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Boss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Web Research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16,7%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Academic Research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20,0%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Retrieval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16,7%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Analysis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16,7%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Source Validator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16,7%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Lecture Builder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3,3%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Assignment Generator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3,3%</w:t>
            </w:r>
          </w:p>
        </w:tc>
      </w:tr>
      <w:tr>
        <w:tc>
          <w:tcPr>
            <w:tcW w:type="dxa" w:w="372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Reviewer</w:t>
            </w:r>
          </w:p>
        </w:tc>
        <w:tc>
          <w:tcPr>
            <w:tcW w:type="dxa" w:w="186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9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53"/>
          </w:tcPr>
          <w:p>
            <w:pPr>
              <w:spacing w:after="0"/>
              <w:jc w:val="right"/>
            </w:pPr>
            <w:r/>
            <w:r>
              <w:rPr>
                <w:b w:val="0"/>
                <w:sz w:val="18"/>
              </w:rPr>
              <w:t>6,7%</w:t>
            </w:r>
          </w:p>
        </w:tc>
      </w:tr>
    </w:tbl>
    <w:p>
      <w:pPr>
        <w:spacing w:after="0"/>
      </w:pPr>
    </w:p>
    <w:p>
      <w:pPr>
        <w:pStyle w:val="Heading1"/>
      </w:pPr>
      <w:r>
        <w:t>Что ещё не закрыто</w:t>
      </w:r>
    </w:p>
    <w:p>
      <w:pPr>
        <w:pStyle w:val="ListBullet"/>
        <w:spacing w:after="40"/>
      </w:pPr>
      <w:r>
        <w:t>Презентация (до 10 слайдов) не сделана.</w:t>
      </w:r>
    </w:p>
    <w:p>
      <w:pPr>
        <w:pStyle w:val="ListBullet"/>
        <w:spacing w:after="40"/>
      </w:pPr>
      <w:r>
        <w:t>Тема не согласована с преподавателем.</w:t>
      </w:r>
    </w:p>
    <w:p>
      <w:pPr>
        <w:pStyle w:val="ListBullet"/>
        <w:spacing w:after="40"/>
      </w:pPr>
      <w:r>
        <w:t>Нагрузка измерена на одном полном запуске. Для экзамена нужны живые прогоны на 10+ темах.</w:t>
      </w:r>
    </w:p>
    <w:p>
      <w:pPr>
        <w:pStyle w:val="ListBullet"/>
        <w:spacing w:after="40"/>
      </w:pPr>
      <w:r>
        <w:t>У поиска научных работ 7 источников при лимите 5 на агента — осознанное отклонение.</w:t>
      </w:r>
    </w:p>
    <w:p>
      <w:pPr>
        <w:pStyle w:val="ListBullet"/>
        <w:spacing w:after="40"/>
      </w:pPr>
      <w:r>
        <w:t>В режиме «только поиск материалов» агент загрузки даёт 49% вызовов. Режим можно отключить в Settings → Research Lab; типовым считается полный запуск.</w:t>
      </w:r>
    </w:p>
    <w:p>
      <w:pPr>
        <w:pStyle w:val="ListBullet"/>
        <w:spacing w:after="40"/>
      </w:pPr>
      <w:r>
        <w:t>Изменения нужно закоммитить в git.</w:t>
      </w:r>
    </w:p>
    <w:p>
      <w:r>
        <w:rPr>
          <w:i/>
        </w:rPr>
        <w:t>Подробности и обоснование решений — в docs/Research_Lab_report.docx.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11111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