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Style20"/>
        <w:spacing w:before="0" w:after="156"/>
        <w:rPr>
          <w:rFonts w:hint="eastAsia"/>
        </w:rPr>
      </w:pPr>
      <w:r>
        <w:rPr>
          <w:rFonts w:hint="eastAsia"/>
        </w:rPr>
        <w:t>XX</w:t>
      </w:r>
      <w:r>
        <w:rPr>
          <w:rFonts w:hint="eastAsia"/>
        </w:rPr>
        <w:t>公司</w:t>
      </w:r>
    </w:p>
    <w:p>
      <w:pPr>
        <w:pStyle w:val="Style20"/>
        <w:spacing w:before="0" w:after="156"/>
        <w:rPr/>
      </w:pPr>
      <w:r>
        <w:rPr>
          <w:rFonts w:hint="eastAsia"/>
        </w:rPr>
        <w:t>信息科技风险评估</w:t>
      </w:r>
      <w:r>
        <w:rPr/>
        <w:t>报告</w:t>
      </w:r>
    </w:p>
    <w:p>
      <w:pPr>
        <w:pStyle w:val="Style20"/>
        <w:spacing w:before="0" w:after="156"/>
        <w:rPr/>
      </w:pPr>
      <w:r>
        <w:rPr/>
      </w:r>
    </w:p>
    <w:p>
      <w:pPr>
        <w:pStyle w:val="Style20"/>
        <w:spacing w:before="0" w:after="156"/>
        <w:rPr/>
      </w:pPr>
      <w:r>
        <w:rPr/>
      </w:r>
    </w:p>
    <w:p>
      <w:pPr>
        <w:pStyle w:val="Style20"/>
        <w:spacing w:before="0" w:after="156"/>
        <w:rPr/>
      </w:pPr>
      <w:r>
        <w:rPr/>
      </w:r>
    </w:p>
    <w:p>
      <w:pPr>
        <w:pStyle w:val="Style20"/>
        <w:spacing w:before="0" w:after="156"/>
        <w:rPr/>
      </w:pPr>
      <w:r>
        <w:rPr/>
      </w:r>
    </w:p>
    <w:p>
      <w:pPr>
        <w:pStyle w:val="Style20"/>
        <w:spacing w:before="0" w:after="156"/>
        <w:jc w:val="both"/>
        <w:rPr/>
      </w:pPr>
      <w:r>
        <w:rPr/>
      </w:r>
    </w:p>
    <w:p>
      <w:pPr>
        <w:pStyle w:val="Style20"/>
        <w:spacing w:before="0" w:after="156"/>
        <w:rPr/>
      </w:pPr>
      <w:r>
        <w:rPr/>
      </w:r>
    </w:p>
    <w:p>
      <w:pPr>
        <w:pStyle w:val="Style21"/>
        <w:spacing w:before="0" w:after="156"/>
        <w:rPr>
          <w:sz w:val="32"/>
        </w:rPr>
      </w:pPr>
      <w:r>
        <w:rPr>
          <w:sz w:val="32"/>
        </w:rPr>
      </w:r>
    </w:p>
    <w:p>
      <w:pPr>
        <w:pStyle w:val="Style21"/>
        <w:spacing w:before="0" w:after="60"/>
        <w:rPr>
          <w:sz w:val="32"/>
        </w:rPr>
      </w:pPr>
      <w:r>
        <w:rPr>
          <w:rFonts w:hint="eastAsia"/>
          <w:sz w:val="32"/>
        </w:rPr>
        <w:t>20xx</w:t>
      </w:r>
      <w:r>
        <w:rPr>
          <w:rFonts w:hint="eastAsia"/>
          <w:sz w:val="32"/>
        </w:rPr>
        <w:t>年</w:t>
      </w:r>
      <w:r>
        <w:rPr>
          <w:rFonts w:hint="eastAsia"/>
          <w:sz w:val="32"/>
        </w:rPr>
        <w:t>x</w:t>
      </w:r>
      <w:r>
        <w:rPr>
          <w:rFonts w:hint="eastAsia"/>
          <w:sz w:val="32"/>
        </w:rPr>
        <w:t>月</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440" w:footer="992" w:bottom="1440"/>
          <w:pgNumType w:fmt="decimal"/>
          <w:formProt w:val="false"/>
          <w:textDirection w:val="lrTb"/>
          <w:docGrid w:type="lines" w:linePitch="312" w:charSpace="0"/>
        </w:sectPr>
      </w:pPr>
    </w:p>
    <w:sdt>
      <w:sdtPr>
        <w:docPartObj>
          <w:docPartGallery w:val="Table of Contents"/>
          <w:docPartUnique w:val="true"/>
        </w:docPartObj>
      </w:sdtPr>
      <w:sdtContent>
        <w:p>
          <w:pPr>
            <w:pStyle w:val="TOCHeading"/>
            <w:rPr/>
          </w:pPr>
          <w:r>
            <w:rPr/>
            <w:t>目录</w:t>
          </w:r>
        </w:p>
        <w:p>
          <w:pPr>
            <w:pStyle w:val="TOC1"/>
            <w:tabs>
              <w:tab w:val="clear" w:pos="8296"/>
              <w:tab w:val="right" w:pos="8305" w:leader="dot"/>
            </w:tabs>
            <w:rPr/>
          </w:pPr>
          <w:r>
            <w:fldChar w:fldCharType="begin"/>
          </w:r>
          <w:r>
            <w:rPr>
              <w:rStyle w:val="user"/>
            </w:rPr>
            <w:instrText xml:space="preserve"> TOC \f \o "1-9" \h</w:instrText>
          </w:r>
          <w:r>
            <w:rPr>
              <w:rStyle w:val="user"/>
            </w:rPr>
            <w:fldChar w:fldCharType="separate"/>
          </w:r>
          <w:r>
            <w:rPr>
              <w:rStyle w:val="user"/>
            </w:rPr>
            <w:t>第二章 概述</w:t>
          </w:r>
          <w:r>
            <w:rPr/>
            <w:tab/>
            <w:t>6</w:t>
          </w:r>
        </w:p>
        <w:p>
          <w:pPr>
            <w:pStyle w:val="TOC2"/>
            <w:tabs>
              <w:tab w:val="clear" w:pos="420"/>
              <w:tab w:val="right" w:pos="8305" w:leader="dot"/>
            </w:tabs>
            <w:rPr/>
          </w:pPr>
          <w:r>
            <w:rPr/>
            <w:t xml:space="preserve">2.1. </w:t>
          </w:r>
          <w:r>
            <w:rPr/>
            <w:t>风险评估背景</w:t>
          </w:r>
          <w:r>
            <w:rPr/>
            <w:tab/>
            <w:t>6</w:t>
          </w:r>
        </w:p>
        <w:p>
          <w:pPr>
            <w:pStyle w:val="TOC2"/>
            <w:tabs>
              <w:tab w:val="clear" w:pos="420"/>
              <w:tab w:val="right" w:pos="8305" w:leader="dot"/>
            </w:tabs>
            <w:rPr/>
          </w:pPr>
          <w:r>
            <w:rPr/>
            <w:t xml:space="preserve">2.2. </w:t>
          </w:r>
          <w:r>
            <w:rPr/>
            <w:t>风险评估目标</w:t>
          </w:r>
          <w:r>
            <w:rPr/>
            <w:tab/>
            <w:t>6</w:t>
          </w:r>
        </w:p>
        <w:p>
          <w:pPr>
            <w:pStyle w:val="TOC2"/>
            <w:tabs>
              <w:tab w:val="clear" w:pos="420"/>
              <w:tab w:val="right" w:pos="8305" w:leader="dot"/>
            </w:tabs>
            <w:rPr/>
          </w:pPr>
          <w:r>
            <w:rPr/>
            <w:t xml:space="preserve">2.3. </w:t>
          </w:r>
          <w:r>
            <w:rPr/>
            <w:t>风险评估时间安排</w:t>
          </w:r>
          <w:r>
            <w:rPr/>
            <w:tab/>
            <w:t>6</w:t>
          </w:r>
        </w:p>
        <w:p>
          <w:pPr>
            <w:pStyle w:val="TOC1"/>
            <w:tabs>
              <w:tab w:val="clear" w:pos="8296"/>
              <w:tab w:val="right" w:pos="8305" w:leader="dot"/>
            </w:tabs>
            <w:rPr/>
          </w:pPr>
          <w:r>
            <w:rPr/>
            <w:t>第三章 风险评估方法</w:t>
          </w:r>
          <w:r>
            <w:rPr/>
            <w:tab/>
            <w:t>7</w:t>
          </w:r>
        </w:p>
        <w:p>
          <w:pPr>
            <w:pStyle w:val="TOC2"/>
            <w:tabs>
              <w:tab w:val="clear" w:pos="420"/>
              <w:tab w:val="right" w:pos="8305" w:leader="dot"/>
            </w:tabs>
            <w:rPr/>
          </w:pPr>
          <w:r>
            <w:rPr/>
            <w:t xml:space="preserve">3.1. </w:t>
          </w:r>
          <w:r>
            <w:rPr/>
            <w:t>评估依据</w:t>
          </w:r>
          <w:r>
            <w:rPr/>
            <w:tab/>
            <w:t>7</w:t>
          </w:r>
        </w:p>
        <w:p>
          <w:pPr>
            <w:pStyle w:val="TOC2"/>
            <w:tabs>
              <w:tab w:val="clear" w:pos="420"/>
              <w:tab w:val="right" w:pos="8305" w:leader="dot"/>
            </w:tabs>
            <w:rPr/>
          </w:pPr>
          <w:r>
            <w:rPr/>
            <w:t xml:space="preserve">3.2. </w:t>
          </w:r>
          <w:r>
            <w:rPr/>
            <w:t>评估方法论</w:t>
          </w:r>
          <w:r>
            <w:rPr/>
            <w:tab/>
            <w:t>7</w:t>
          </w:r>
        </w:p>
        <w:p>
          <w:pPr>
            <w:pStyle w:val="TOC1"/>
            <w:tabs>
              <w:tab w:val="clear" w:pos="8296"/>
              <w:tab w:val="right" w:pos="8305" w:leader="dot"/>
            </w:tabs>
            <w:rPr/>
          </w:pPr>
          <w:r>
            <w:rPr/>
            <w:t>第四章 信息科技管理现状</w:t>
          </w:r>
          <w:r>
            <w:rPr/>
            <w:tab/>
            <w:t>8</w:t>
          </w:r>
        </w:p>
        <w:p>
          <w:pPr>
            <w:pStyle w:val="TOC2"/>
            <w:tabs>
              <w:tab w:val="clear" w:pos="420"/>
              <w:tab w:val="right" w:pos="8305" w:leader="dot"/>
            </w:tabs>
            <w:rPr/>
          </w:pPr>
          <w:r>
            <w:rPr/>
            <w:t xml:space="preserve">4.1. </w:t>
          </w:r>
          <w:r>
            <w:rPr/>
            <w:t>信息科技治理</w:t>
          </w:r>
          <w:r>
            <w:rPr/>
            <w:tab/>
            <w:t>8</w:t>
          </w:r>
        </w:p>
        <w:p>
          <w:pPr>
            <w:pStyle w:val="TOC3"/>
            <w:tabs>
              <w:tab w:val="clear" w:pos="420"/>
              <w:tab w:val="right" w:pos="8305" w:leader="dot"/>
            </w:tabs>
            <w:rPr/>
          </w:pPr>
          <w:r>
            <w:rPr/>
            <w:t xml:space="preserve">4.1.1. </w:t>
          </w:r>
          <w:r>
            <w:rPr/>
            <w:t>规划管理</w:t>
          </w:r>
          <w:r>
            <w:rPr/>
            <w:tab/>
            <w:t>8</w:t>
          </w:r>
        </w:p>
        <w:p>
          <w:pPr>
            <w:pStyle w:val="TOC3"/>
            <w:tabs>
              <w:tab w:val="clear" w:pos="420"/>
              <w:tab w:val="right" w:pos="8305" w:leader="dot"/>
            </w:tabs>
            <w:rPr/>
          </w:pPr>
          <w:r>
            <w:rPr/>
            <w:t xml:space="preserve">4.1.2. </w:t>
          </w:r>
          <w:r>
            <w:rPr/>
            <w:t>组织架构管理</w:t>
          </w:r>
          <w:r>
            <w:rPr/>
            <w:tab/>
            <w:t>8</w:t>
          </w:r>
        </w:p>
        <w:p>
          <w:pPr>
            <w:pStyle w:val="TOC3"/>
            <w:tabs>
              <w:tab w:val="clear" w:pos="420"/>
              <w:tab w:val="right" w:pos="8305" w:leader="dot"/>
            </w:tabs>
            <w:rPr/>
          </w:pPr>
          <w:r>
            <w:rPr/>
            <w:t xml:space="preserve">4.1.3. </w:t>
          </w:r>
          <w:r>
            <w:rPr/>
            <w:t>制度管理</w:t>
          </w:r>
          <w:r>
            <w:rPr/>
            <w:tab/>
            <w:t>8</w:t>
          </w:r>
        </w:p>
        <w:p>
          <w:pPr>
            <w:pStyle w:val="TOC3"/>
            <w:tabs>
              <w:tab w:val="clear" w:pos="420"/>
              <w:tab w:val="right" w:pos="8305" w:leader="dot"/>
            </w:tabs>
            <w:rPr/>
          </w:pPr>
          <w:r>
            <w:rPr/>
            <w:t xml:space="preserve">4.1.4. </w:t>
          </w:r>
          <w:r>
            <w:rPr/>
            <w:t>人员管理</w:t>
          </w:r>
          <w:r>
            <w:rPr/>
            <w:tab/>
            <w:t>8</w:t>
          </w:r>
        </w:p>
        <w:p>
          <w:pPr>
            <w:pStyle w:val="TOC3"/>
            <w:tabs>
              <w:tab w:val="clear" w:pos="420"/>
              <w:tab w:val="right" w:pos="8305" w:leader="dot"/>
            </w:tabs>
            <w:rPr/>
          </w:pPr>
          <w:r>
            <w:rPr/>
            <w:t xml:space="preserve">4.1.5. </w:t>
          </w:r>
          <w:r>
            <w:rPr/>
            <w:t>绩效管理</w:t>
          </w:r>
          <w:r>
            <w:rPr/>
            <w:tab/>
            <w:t>8</w:t>
          </w:r>
        </w:p>
        <w:p>
          <w:pPr>
            <w:pStyle w:val="TOC3"/>
            <w:tabs>
              <w:tab w:val="clear" w:pos="420"/>
              <w:tab w:val="right" w:pos="8305" w:leader="dot"/>
            </w:tabs>
            <w:rPr/>
          </w:pPr>
          <w:r>
            <w:rPr/>
            <w:t xml:space="preserve">4.1.6. </w:t>
          </w:r>
          <w:r>
            <w:rPr/>
            <w:t>科技预算与成本管理</w:t>
          </w:r>
          <w:r>
            <w:rPr/>
            <w:tab/>
            <w:t>8</w:t>
          </w:r>
        </w:p>
        <w:p>
          <w:pPr>
            <w:pStyle w:val="TOC3"/>
            <w:tabs>
              <w:tab w:val="clear" w:pos="420"/>
              <w:tab w:val="right" w:pos="8305" w:leader="dot"/>
            </w:tabs>
            <w:rPr/>
          </w:pPr>
          <w:r>
            <w:rPr/>
            <w:t xml:space="preserve">4.1.7. </w:t>
          </w:r>
          <w:r>
            <w:rPr/>
            <w:t>数据治理</w:t>
          </w:r>
          <w:r>
            <w:rPr/>
            <w:tab/>
            <w:t>8</w:t>
          </w:r>
        </w:p>
        <w:p>
          <w:pPr>
            <w:pStyle w:val="TOC2"/>
            <w:tabs>
              <w:tab w:val="clear" w:pos="420"/>
              <w:tab w:val="right" w:pos="8305" w:leader="dot"/>
            </w:tabs>
            <w:rPr/>
          </w:pPr>
          <w:r>
            <w:rPr/>
            <w:t xml:space="preserve">4.2. </w:t>
          </w:r>
          <w:r>
            <w:rPr/>
            <w:t>信息科技风险管理</w:t>
          </w:r>
          <w:r>
            <w:rPr/>
            <w:tab/>
            <w:t>8</w:t>
          </w:r>
        </w:p>
        <w:p>
          <w:pPr>
            <w:pStyle w:val="TOC3"/>
            <w:tabs>
              <w:tab w:val="clear" w:pos="420"/>
              <w:tab w:val="right" w:pos="8305" w:leader="dot"/>
            </w:tabs>
            <w:rPr/>
          </w:pPr>
          <w:r>
            <w:rPr/>
            <w:t xml:space="preserve">4.2.1. </w:t>
          </w:r>
          <w:r>
            <w:rPr/>
            <w:t>风险管理组织</w:t>
          </w:r>
          <w:r>
            <w:rPr/>
            <w:tab/>
            <w:t>8</w:t>
          </w:r>
        </w:p>
        <w:p>
          <w:pPr>
            <w:pStyle w:val="TOC3"/>
            <w:tabs>
              <w:tab w:val="clear" w:pos="420"/>
              <w:tab w:val="right" w:pos="8305" w:leader="dot"/>
            </w:tabs>
            <w:rPr/>
          </w:pPr>
          <w:r>
            <w:rPr/>
            <w:t xml:space="preserve">4.2.2. </w:t>
          </w:r>
          <w:r>
            <w:rPr/>
            <w:t>风险管理策略</w:t>
          </w:r>
          <w:r>
            <w:rPr/>
            <w:tab/>
            <w:t>8</w:t>
          </w:r>
        </w:p>
        <w:p>
          <w:pPr>
            <w:pStyle w:val="TOC3"/>
            <w:tabs>
              <w:tab w:val="clear" w:pos="420"/>
              <w:tab w:val="right" w:pos="8305" w:leader="dot"/>
            </w:tabs>
            <w:rPr/>
          </w:pPr>
          <w:r>
            <w:rPr/>
            <w:t xml:space="preserve">4.2.3. </w:t>
          </w:r>
          <w:r>
            <w:rPr/>
            <w:t>风险识别与评估</w:t>
          </w:r>
          <w:r>
            <w:rPr/>
            <w:tab/>
            <w:t>8</w:t>
          </w:r>
        </w:p>
        <w:p>
          <w:pPr>
            <w:pStyle w:val="TOC3"/>
            <w:tabs>
              <w:tab w:val="clear" w:pos="420"/>
              <w:tab w:val="right" w:pos="8305" w:leader="dot"/>
            </w:tabs>
            <w:rPr/>
          </w:pPr>
          <w:r>
            <w:rPr/>
            <w:t xml:space="preserve">4.2.4. </w:t>
          </w:r>
          <w:r>
            <w:rPr/>
            <w:t>风险监测与报告</w:t>
          </w:r>
          <w:r>
            <w:rPr/>
            <w:tab/>
            <w:t>8</w:t>
          </w:r>
        </w:p>
        <w:p>
          <w:pPr>
            <w:pStyle w:val="TOC3"/>
            <w:tabs>
              <w:tab w:val="clear" w:pos="420"/>
              <w:tab w:val="right" w:pos="8305" w:leader="dot"/>
            </w:tabs>
            <w:rPr/>
          </w:pPr>
          <w:r>
            <w:rPr/>
            <w:t xml:space="preserve">4.2.5. </w:t>
          </w:r>
          <w:r>
            <w:rPr/>
            <w:t>风险处置</w:t>
          </w:r>
          <w:r>
            <w:rPr/>
            <w:tab/>
            <w:t>9</w:t>
          </w:r>
        </w:p>
        <w:p>
          <w:pPr>
            <w:pStyle w:val="TOC2"/>
            <w:tabs>
              <w:tab w:val="clear" w:pos="420"/>
              <w:tab w:val="right" w:pos="8305" w:leader="dot"/>
            </w:tabs>
            <w:rPr/>
          </w:pPr>
          <w:r>
            <w:rPr/>
            <w:t xml:space="preserve">4.3. </w:t>
          </w:r>
          <w:r>
            <w:rPr/>
            <w:t>信息安全</w:t>
          </w:r>
          <w:r>
            <w:rPr/>
            <w:tab/>
            <w:t>9</w:t>
          </w:r>
        </w:p>
        <w:p>
          <w:pPr>
            <w:pStyle w:val="TOC3"/>
            <w:tabs>
              <w:tab w:val="clear" w:pos="420"/>
              <w:tab w:val="right" w:pos="8305" w:leader="dot"/>
            </w:tabs>
            <w:rPr/>
          </w:pPr>
          <w:r>
            <w:rPr/>
            <w:t xml:space="preserve">4.3.1. </w:t>
          </w:r>
          <w:r>
            <w:rPr/>
            <w:t>制度体系</w:t>
          </w:r>
          <w:r>
            <w:rPr/>
            <w:tab/>
            <w:t>9</w:t>
          </w:r>
        </w:p>
        <w:p>
          <w:pPr>
            <w:pStyle w:val="TOC3"/>
            <w:tabs>
              <w:tab w:val="clear" w:pos="420"/>
              <w:tab w:val="right" w:pos="8305" w:leader="dot"/>
            </w:tabs>
            <w:rPr/>
          </w:pPr>
          <w:r>
            <w:rPr/>
            <w:t xml:space="preserve">4.3.2. </w:t>
          </w:r>
          <w:r>
            <w:rPr/>
            <w:t>安全组织</w:t>
          </w:r>
          <w:r>
            <w:rPr/>
            <w:tab/>
            <w:t>9</w:t>
          </w:r>
        </w:p>
        <w:p>
          <w:pPr>
            <w:pStyle w:val="TOC3"/>
            <w:tabs>
              <w:tab w:val="clear" w:pos="420"/>
              <w:tab w:val="right" w:pos="8305" w:leader="dot"/>
            </w:tabs>
            <w:rPr/>
          </w:pPr>
          <w:r>
            <w:rPr/>
            <w:t xml:space="preserve">4.3.3. </w:t>
          </w:r>
          <w:r>
            <w:rPr/>
            <w:t>资产管理</w:t>
          </w:r>
          <w:r>
            <w:rPr/>
            <w:tab/>
            <w:t>9</w:t>
          </w:r>
        </w:p>
        <w:p>
          <w:pPr>
            <w:pStyle w:val="TOC3"/>
            <w:tabs>
              <w:tab w:val="clear" w:pos="420"/>
              <w:tab w:val="right" w:pos="8305" w:leader="dot"/>
            </w:tabs>
            <w:rPr/>
          </w:pPr>
          <w:r>
            <w:rPr/>
            <w:t xml:space="preserve">4.3.4. </w:t>
          </w:r>
          <w:r>
            <w:rPr/>
            <w:t>人员安全</w:t>
          </w:r>
          <w:r>
            <w:rPr/>
            <w:tab/>
            <w:t>9</w:t>
          </w:r>
        </w:p>
        <w:p>
          <w:pPr>
            <w:pStyle w:val="TOC3"/>
            <w:tabs>
              <w:tab w:val="clear" w:pos="420"/>
              <w:tab w:val="right" w:pos="8305" w:leader="dot"/>
            </w:tabs>
            <w:rPr/>
          </w:pPr>
          <w:r>
            <w:rPr/>
            <w:t xml:space="preserve">4.3.5. </w:t>
          </w:r>
          <w:r>
            <w:rPr/>
            <w:t>环境安全</w:t>
          </w:r>
          <w:r>
            <w:rPr/>
            <w:tab/>
            <w:t>9</w:t>
          </w:r>
        </w:p>
        <w:p>
          <w:pPr>
            <w:pStyle w:val="TOC3"/>
            <w:tabs>
              <w:tab w:val="clear" w:pos="420"/>
              <w:tab w:val="right" w:pos="8305" w:leader="dot"/>
            </w:tabs>
            <w:rPr/>
          </w:pPr>
          <w:r>
            <w:rPr/>
            <w:t xml:space="preserve">4.3.6. </w:t>
          </w:r>
          <w:r>
            <w:rPr/>
            <w:t>网络安全</w:t>
          </w:r>
          <w:r>
            <w:rPr/>
            <w:tab/>
            <w:t>9</w:t>
          </w:r>
        </w:p>
        <w:p>
          <w:pPr>
            <w:pStyle w:val="TOC3"/>
            <w:tabs>
              <w:tab w:val="clear" w:pos="420"/>
              <w:tab w:val="right" w:pos="8305" w:leader="dot"/>
            </w:tabs>
            <w:rPr/>
          </w:pPr>
          <w:r>
            <w:rPr/>
            <w:t xml:space="preserve">4.3.7. </w:t>
          </w:r>
          <w:r>
            <w:rPr/>
            <w:t>主机安全</w:t>
          </w:r>
          <w:r>
            <w:rPr/>
            <w:tab/>
            <w:t>9</w:t>
          </w:r>
        </w:p>
        <w:p>
          <w:pPr>
            <w:pStyle w:val="TOC3"/>
            <w:tabs>
              <w:tab w:val="clear" w:pos="420"/>
              <w:tab w:val="right" w:pos="8305" w:leader="dot"/>
            </w:tabs>
            <w:rPr/>
          </w:pPr>
          <w:r>
            <w:rPr/>
            <w:t xml:space="preserve">4.3.8. </w:t>
          </w:r>
          <w:r>
            <w:rPr/>
            <w:t>应用安全</w:t>
          </w:r>
          <w:r>
            <w:rPr/>
            <w:tab/>
            <w:t>9</w:t>
          </w:r>
        </w:p>
        <w:p>
          <w:pPr>
            <w:pStyle w:val="TOC3"/>
            <w:tabs>
              <w:tab w:val="clear" w:pos="420"/>
              <w:tab w:val="right" w:pos="8305" w:leader="dot"/>
            </w:tabs>
            <w:rPr/>
          </w:pPr>
          <w:r>
            <w:rPr/>
            <w:t xml:space="preserve">4.3.9. </w:t>
          </w:r>
          <w:r>
            <w:rPr/>
            <w:t>系统开发安全</w:t>
          </w:r>
          <w:r>
            <w:rPr/>
            <w:tab/>
            <w:t>9</w:t>
          </w:r>
        </w:p>
        <w:p>
          <w:pPr>
            <w:pStyle w:val="TOC3"/>
            <w:tabs>
              <w:tab w:val="clear" w:pos="420"/>
              <w:tab w:val="right" w:pos="8305" w:leader="dot"/>
            </w:tabs>
            <w:rPr/>
          </w:pPr>
          <w:r>
            <w:rPr/>
            <w:t xml:space="preserve">4.3.10. </w:t>
          </w:r>
          <w:r>
            <w:rPr/>
            <w:t>运维安全</w:t>
          </w:r>
          <w:r>
            <w:rPr/>
            <w:tab/>
            <w:t>9</w:t>
          </w:r>
        </w:p>
        <w:p>
          <w:pPr>
            <w:pStyle w:val="TOC3"/>
            <w:tabs>
              <w:tab w:val="clear" w:pos="420"/>
              <w:tab w:val="right" w:pos="8305" w:leader="dot"/>
            </w:tabs>
            <w:rPr/>
          </w:pPr>
          <w:r>
            <w:rPr/>
            <w:t xml:space="preserve">4.3.11. </w:t>
          </w:r>
          <w:r>
            <w:rPr/>
            <w:t>终端安全</w:t>
          </w:r>
          <w:r>
            <w:rPr/>
            <w:tab/>
            <w:t>9</w:t>
          </w:r>
        </w:p>
        <w:p>
          <w:pPr>
            <w:pStyle w:val="TOC3"/>
            <w:tabs>
              <w:tab w:val="clear" w:pos="420"/>
              <w:tab w:val="right" w:pos="8305" w:leader="dot"/>
            </w:tabs>
            <w:rPr/>
          </w:pPr>
          <w:r>
            <w:rPr/>
            <w:t xml:space="preserve">4.3.12. </w:t>
          </w:r>
          <w:r>
            <w:rPr/>
            <w:t>数据安全</w:t>
          </w:r>
          <w:r>
            <w:rPr/>
            <w:tab/>
            <w:t>9</w:t>
          </w:r>
        </w:p>
        <w:p>
          <w:pPr>
            <w:pStyle w:val="TOC3"/>
            <w:tabs>
              <w:tab w:val="clear" w:pos="420"/>
              <w:tab w:val="right" w:pos="8305" w:leader="dot"/>
            </w:tabs>
            <w:rPr/>
          </w:pPr>
          <w:r>
            <w:rPr/>
            <w:t xml:space="preserve">4.3.13. </w:t>
          </w:r>
          <w:r>
            <w:rPr/>
            <w:t>访问控制管理</w:t>
          </w:r>
          <w:r>
            <w:rPr/>
            <w:tab/>
            <w:t>10</w:t>
          </w:r>
        </w:p>
        <w:p>
          <w:pPr>
            <w:pStyle w:val="TOC3"/>
            <w:tabs>
              <w:tab w:val="clear" w:pos="420"/>
              <w:tab w:val="right" w:pos="8305" w:leader="dot"/>
            </w:tabs>
            <w:rPr/>
          </w:pPr>
          <w:r>
            <w:rPr/>
            <w:t xml:space="preserve">4.3.14. </w:t>
          </w:r>
          <w:r>
            <w:rPr/>
            <w:t>密码与密钥管理</w:t>
          </w:r>
          <w:r>
            <w:rPr/>
            <w:tab/>
            <w:t>10</w:t>
          </w:r>
        </w:p>
        <w:p>
          <w:pPr>
            <w:pStyle w:val="TOC3"/>
            <w:tabs>
              <w:tab w:val="clear" w:pos="420"/>
              <w:tab w:val="right" w:pos="8305" w:leader="dot"/>
            </w:tabs>
            <w:rPr/>
          </w:pPr>
          <w:r>
            <w:rPr/>
            <w:t xml:space="preserve">4.3.15. </w:t>
          </w:r>
          <w:r>
            <w:rPr/>
            <w:t>信息安全事件管理</w:t>
          </w:r>
          <w:r>
            <w:rPr/>
            <w:tab/>
            <w:t>10</w:t>
          </w:r>
        </w:p>
        <w:p>
          <w:pPr>
            <w:pStyle w:val="TOC3"/>
            <w:tabs>
              <w:tab w:val="clear" w:pos="420"/>
              <w:tab w:val="right" w:pos="8305" w:leader="dot"/>
            </w:tabs>
            <w:rPr/>
          </w:pPr>
          <w:r>
            <w:rPr/>
            <w:t xml:space="preserve">4.3.16. </w:t>
          </w:r>
          <w:r>
            <w:rPr/>
            <w:t>合规要求</w:t>
          </w:r>
          <w:r>
            <w:rPr/>
            <w:tab/>
            <w:t>10</w:t>
          </w:r>
        </w:p>
        <w:p>
          <w:pPr>
            <w:pStyle w:val="TOC2"/>
            <w:tabs>
              <w:tab w:val="clear" w:pos="420"/>
              <w:tab w:val="right" w:pos="8305" w:leader="dot"/>
            </w:tabs>
            <w:rPr/>
          </w:pPr>
          <w:r>
            <w:rPr/>
            <w:t xml:space="preserve">4.4. </w:t>
          </w:r>
          <w:r>
            <w:rPr/>
            <w:t>信息系统开发和测试</w:t>
          </w:r>
          <w:r>
            <w:rPr/>
            <w:tab/>
            <w:t>10</w:t>
          </w:r>
        </w:p>
        <w:p>
          <w:pPr>
            <w:pStyle w:val="TOC3"/>
            <w:tabs>
              <w:tab w:val="clear" w:pos="420"/>
              <w:tab w:val="right" w:pos="8305" w:leader="dot"/>
            </w:tabs>
            <w:rPr/>
          </w:pPr>
          <w:r>
            <w:rPr/>
            <w:t xml:space="preserve">4.4.1. </w:t>
          </w:r>
          <w:r>
            <w:rPr/>
            <w:t>项目组织</w:t>
          </w:r>
          <w:r>
            <w:rPr/>
            <w:tab/>
            <w:t>10</w:t>
          </w:r>
        </w:p>
        <w:p>
          <w:pPr>
            <w:pStyle w:val="TOC3"/>
            <w:tabs>
              <w:tab w:val="clear" w:pos="420"/>
              <w:tab w:val="right" w:pos="8305" w:leader="dot"/>
            </w:tabs>
            <w:rPr/>
          </w:pPr>
          <w:r>
            <w:rPr/>
            <w:t xml:space="preserve">4.4.2. </w:t>
          </w:r>
          <w:r>
            <w:rPr/>
            <w:t>制度管理</w:t>
          </w:r>
          <w:r>
            <w:rPr/>
            <w:tab/>
            <w:t>13</w:t>
          </w:r>
        </w:p>
        <w:p>
          <w:pPr>
            <w:pStyle w:val="TOC3"/>
            <w:tabs>
              <w:tab w:val="clear" w:pos="420"/>
              <w:tab w:val="right" w:pos="8305" w:leader="dot"/>
            </w:tabs>
            <w:rPr/>
          </w:pPr>
          <w:r>
            <w:rPr/>
            <w:t xml:space="preserve">4.4.3. </w:t>
          </w:r>
          <w:r>
            <w:rPr/>
            <w:t>项目立项</w:t>
          </w:r>
          <w:r>
            <w:rPr/>
            <w:tab/>
            <w:t>13</w:t>
          </w:r>
        </w:p>
        <w:p>
          <w:pPr>
            <w:pStyle w:val="TOC3"/>
            <w:tabs>
              <w:tab w:val="clear" w:pos="420"/>
              <w:tab w:val="right" w:pos="8305" w:leader="dot"/>
            </w:tabs>
            <w:rPr/>
          </w:pPr>
          <w:r>
            <w:rPr/>
            <w:t xml:space="preserve">4.4.4. </w:t>
          </w:r>
          <w:r>
            <w:rPr/>
            <w:t>需求分析</w:t>
          </w:r>
          <w:r>
            <w:rPr/>
            <w:tab/>
            <w:t>13</w:t>
          </w:r>
        </w:p>
        <w:p>
          <w:pPr>
            <w:pStyle w:val="TOC3"/>
            <w:tabs>
              <w:tab w:val="clear" w:pos="420"/>
              <w:tab w:val="right" w:pos="8305" w:leader="dot"/>
            </w:tabs>
            <w:rPr/>
          </w:pPr>
          <w:r>
            <w:rPr/>
            <w:t xml:space="preserve">4.4.5. </w:t>
          </w:r>
          <w:r>
            <w:rPr/>
            <w:t>项目计划</w:t>
          </w:r>
          <w:r>
            <w:rPr/>
            <w:tab/>
            <w:t>13</w:t>
          </w:r>
        </w:p>
        <w:p>
          <w:pPr>
            <w:pStyle w:val="TOC3"/>
            <w:tabs>
              <w:tab w:val="clear" w:pos="420"/>
              <w:tab w:val="right" w:pos="8305" w:leader="dot"/>
            </w:tabs>
            <w:rPr/>
          </w:pPr>
          <w:r>
            <w:rPr/>
            <w:t xml:space="preserve">4.4.6. </w:t>
          </w:r>
          <w:r>
            <w:rPr/>
            <w:t>系统设计</w:t>
          </w:r>
          <w:r>
            <w:rPr/>
            <w:tab/>
            <w:t>13</w:t>
          </w:r>
        </w:p>
        <w:p>
          <w:pPr>
            <w:pStyle w:val="TOC3"/>
            <w:tabs>
              <w:tab w:val="clear" w:pos="420"/>
              <w:tab w:val="right" w:pos="8305" w:leader="dot"/>
            </w:tabs>
            <w:rPr/>
          </w:pPr>
          <w:r>
            <w:rPr/>
            <w:t xml:space="preserve">4.4.7. </w:t>
          </w:r>
          <w:r>
            <w:rPr/>
            <w:t>编码开发</w:t>
          </w:r>
          <w:r>
            <w:rPr/>
            <w:tab/>
            <w:t>13</w:t>
          </w:r>
        </w:p>
        <w:p>
          <w:pPr>
            <w:pStyle w:val="TOC3"/>
            <w:tabs>
              <w:tab w:val="clear" w:pos="420"/>
              <w:tab w:val="right" w:pos="8305" w:leader="dot"/>
            </w:tabs>
            <w:rPr/>
          </w:pPr>
          <w:r>
            <w:rPr/>
            <w:t xml:space="preserve">4.4.8. </w:t>
          </w:r>
          <w:r>
            <w:rPr/>
            <w:t>测试管理</w:t>
          </w:r>
          <w:r>
            <w:rPr/>
            <w:tab/>
            <w:t>13</w:t>
          </w:r>
        </w:p>
        <w:p>
          <w:pPr>
            <w:pStyle w:val="TOC3"/>
            <w:tabs>
              <w:tab w:val="clear" w:pos="420"/>
              <w:tab w:val="right" w:pos="8305" w:leader="dot"/>
            </w:tabs>
            <w:rPr/>
          </w:pPr>
          <w:r>
            <w:rPr/>
            <w:t xml:space="preserve">4.4.9. </w:t>
          </w:r>
          <w:r>
            <w:rPr/>
            <w:t>投产上线</w:t>
          </w:r>
          <w:r>
            <w:rPr/>
            <w:tab/>
            <w:t>13</w:t>
          </w:r>
        </w:p>
        <w:p>
          <w:pPr>
            <w:pStyle w:val="TOC3"/>
            <w:tabs>
              <w:tab w:val="clear" w:pos="420"/>
              <w:tab w:val="right" w:pos="8305" w:leader="dot"/>
            </w:tabs>
            <w:rPr/>
          </w:pPr>
          <w:r>
            <w:rPr/>
            <w:t xml:space="preserve">4.4.10. </w:t>
          </w:r>
          <w:r>
            <w:rPr/>
            <w:t>数据继承和迁移</w:t>
          </w:r>
          <w:r>
            <w:rPr/>
            <w:tab/>
            <w:t>13</w:t>
          </w:r>
        </w:p>
        <w:p>
          <w:pPr>
            <w:pStyle w:val="TOC3"/>
            <w:tabs>
              <w:tab w:val="clear" w:pos="420"/>
              <w:tab w:val="right" w:pos="8305" w:leader="dot"/>
            </w:tabs>
            <w:rPr/>
          </w:pPr>
          <w:r>
            <w:rPr/>
            <w:t xml:space="preserve">4.4.11. </w:t>
          </w:r>
          <w:r>
            <w:rPr/>
            <w:t>项目结项</w:t>
          </w:r>
          <w:r>
            <w:rPr/>
            <w:tab/>
            <w:t>13</w:t>
          </w:r>
        </w:p>
        <w:p>
          <w:pPr>
            <w:pStyle w:val="TOC3"/>
            <w:tabs>
              <w:tab w:val="clear" w:pos="420"/>
              <w:tab w:val="right" w:pos="8305" w:leader="dot"/>
            </w:tabs>
            <w:rPr/>
          </w:pPr>
          <w:r>
            <w:rPr/>
            <w:t xml:space="preserve">4.4.12. </w:t>
          </w:r>
          <w:r>
            <w:rPr/>
            <w:t>项目后评价</w:t>
          </w:r>
          <w:r>
            <w:rPr/>
            <w:tab/>
            <w:t>13</w:t>
          </w:r>
        </w:p>
        <w:p>
          <w:pPr>
            <w:pStyle w:val="TOC3"/>
            <w:tabs>
              <w:tab w:val="clear" w:pos="420"/>
              <w:tab w:val="right" w:pos="8305" w:leader="dot"/>
            </w:tabs>
            <w:rPr/>
          </w:pPr>
          <w:r>
            <w:rPr/>
            <w:t xml:space="preserve">4.4.13. </w:t>
          </w:r>
          <w:r>
            <w:rPr/>
            <w:t>项目质量</w:t>
          </w:r>
          <w:r>
            <w:rPr/>
            <w:tab/>
            <w:t>13</w:t>
          </w:r>
        </w:p>
        <w:p>
          <w:pPr>
            <w:pStyle w:val="TOC3"/>
            <w:tabs>
              <w:tab w:val="clear" w:pos="420"/>
              <w:tab w:val="right" w:pos="8305" w:leader="dot"/>
            </w:tabs>
            <w:rPr/>
          </w:pPr>
          <w:r>
            <w:rPr/>
            <w:t xml:space="preserve">4.4.14. </w:t>
          </w:r>
          <w:r>
            <w:rPr/>
            <w:t>风险管理</w:t>
          </w:r>
          <w:r>
            <w:rPr/>
            <w:tab/>
            <w:t>13</w:t>
          </w:r>
        </w:p>
        <w:p>
          <w:pPr>
            <w:pStyle w:val="TOC2"/>
            <w:tabs>
              <w:tab w:val="clear" w:pos="420"/>
              <w:tab w:val="right" w:pos="8305" w:leader="dot"/>
            </w:tabs>
            <w:rPr/>
          </w:pPr>
          <w:r>
            <w:rPr/>
            <w:t xml:space="preserve">4.5. </w:t>
          </w:r>
          <w:r>
            <w:rPr/>
            <w:t>信息科技运行</w:t>
          </w:r>
          <w:r>
            <w:rPr/>
            <w:tab/>
            <w:t>13</w:t>
          </w:r>
        </w:p>
        <w:p>
          <w:pPr>
            <w:pStyle w:val="TOC3"/>
            <w:tabs>
              <w:tab w:val="clear" w:pos="420"/>
              <w:tab w:val="right" w:pos="8305" w:leader="dot"/>
            </w:tabs>
            <w:rPr/>
          </w:pPr>
          <w:r>
            <w:rPr/>
            <w:t xml:space="preserve">4.5.1. </w:t>
          </w:r>
          <w:r>
            <w:rPr/>
            <w:t>运维组织</w:t>
          </w:r>
          <w:r>
            <w:rPr/>
            <w:tab/>
            <w:t>14</w:t>
          </w:r>
        </w:p>
        <w:p>
          <w:pPr>
            <w:pStyle w:val="TOC3"/>
            <w:tabs>
              <w:tab w:val="clear" w:pos="420"/>
              <w:tab w:val="right" w:pos="8305" w:leader="dot"/>
            </w:tabs>
            <w:rPr/>
          </w:pPr>
          <w:r>
            <w:rPr/>
            <w:t xml:space="preserve">4.5.2. </w:t>
          </w:r>
          <w:r>
            <w:rPr/>
            <w:t>事件管理</w:t>
          </w:r>
          <w:r>
            <w:rPr/>
            <w:tab/>
            <w:t>14</w:t>
          </w:r>
        </w:p>
        <w:p>
          <w:pPr>
            <w:pStyle w:val="TOC3"/>
            <w:tabs>
              <w:tab w:val="clear" w:pos="420"/>
              <w:tab w:val="right" w:pos="8305" w:leader="dot"/>
            </w:tabs>
            <w:rPr/>
          </w:pPr>
          <w:r>
            <w:rPr/>
            <w:t xml:space="preserve">4.5.3. </w:t>
          </w:r>
          <w:r>
            <w:rPr/>
            <w:t>问题管理</w:t>
          </w:r>
          <w:r>
            <w:rPr/>
            <w:tab/>
            <w:t>14</w:t>
          </w:r>
        </w:p>
        <w:p>
          <w:pPr>
            <w:pStyle w:val="TOC3"/>
            <w:tabs>
              <w:tab w:val="clear" w:pos="420"/>
              <w:tab w:val="right" w:pos="8305" w:leader="dot"/>
            </w:tabs>
            <w:rPr/>
          </w:pPr>
          <w:r>
            <w:rPr/>
            <w:t xml:space="preserve">4.5.4. </w:t>
          </w:r>
          <w:r>
            <w:rPr/>
            <w:t>服务水平管理</w:t>
          </w:r>
          <w:r>
            <w:rPr/>
            <w:tab/>
            <w:t>14</w:t>
          </w:r>
        </w:p>
        <w:p>
          <w:pPr>
            <w:pStyle w:val="TOC3"/>
            <w:tabs>
              <w:tab w:val="clear" w:pos="420"/>
              <w:tab w:val="right" w:pos="8305" w:leader="dot"/>
            </w:tabs>
            <w:rPr/>
          </w:pPr>
          <w:r>
            <w:rPr/>
            <w:t xml:space="preserve">4.5.5. </w:t>
          </w:r>
          <w:r>
            <w:rPr/>
            <w:t>变更及发布管理</w:t>
          </w:r>
          <w:r>
            <w:rPr/>
            <w:tab/>
            <w:t>14</w:t>
          </w:r>
        </w:p>
        <w:p>
          <w:pPr>
            <w:pStyle w:val="TOC3"/>
            <w:tabs>
              <w:tab w:val="clear" w:pos="420"/>
              <w:tab w:val="right" w:pos="8305" w:leader="dot"/>
            </w:tabs>
            <w:rPr/>
          </w:pPr>
          <w:r>
            <w:rPr/>
            <w:t xml:space="preserve">4.5.6. </w:t>
          </w:r>
          <w:r>
            <w:rPr/>
            <w:t>监控管理</w:t>
          </w:r>
          <w:r>
            <w:rPr/>
            <w:tab/>
            <w:t>14</w:t>
          </w:r>
        </w:p>
        <w:p>
          <w:pPr>
            <w:pStyle w:val="TOC3"/>
            <w:tabs>
              <w:tab w:val="clear" w:pos="420"/>
              <w:tab w:val="right" w:pos="8305" w:leader="dot"/>
            </w:tabs>
            <w:rPr/>
          </w:pPr>
          <w:r>
            <w:rPr/>
            <w:t xml:space="preserve">4.5.7. </w:t>
          </w:r>
          <w:r>
            <w:rPr/>
            <w:t>可用性管理</w:t>
          </w:r>
          <w:r>
            <w:rPr/>
            <w:tab/>
            <w:t>14</w:t>
          </w:r>
        </w:p>
        <w:p>
          <w:pPr>
            <w:pStyle w:val="TOC3"/>
            <w:tabs>
              <w:tab w:val="clear" w:pos="420"/>
              <w:tab w:val="right" w:pos="8305" w:leader="dot"/>
            </w:tabs>
            <w:rPr/>
          </w:pPr>
          <w:r>
            <w:rPr/>
            <w:t xml:space="preserve">4.5.8. </w:t>
          </w:r>
          <w:r>
            <w:rPr/>
            <w:t>容量管理</w:t>
          </w:r>
          <w:r>
            <w:rPr/>
            <w:tab/>
            <w:t>14</w:t>
          </w:r>
        </w:p>
        <w:p>
          <w:pPr>
            <w:pStyle w:val="TOC3"/>
            <w:tabs>
              <w:tab w:val="clear" w:pos="420"/>
              <w:tab w:val="right" w:pos="8305" w:leader="dot"/>
            </w:tabs>
            <w:rPr/>
          </w:pPr>
          <w:r>
            <w:rPr/>
            <w:t xml:space="preserve">4.5.9. </w:t>
          </w:r>
          <w:r>
            <w:rPr/>
            <w:t>配置管理</w:t>
          </w:r>
          <w:r>
            <w:rPr/>
            <w:tab/>
            <w:t>14</w:t>
          </w:r>
        </w:p>
        <w:p>
          <w:pPr>
            <w:pStyle w:val="TOC3"/>
            <w:tabs>
              <w:tab w:val="clear" w:pos="420"/>
              <w:tab w:val="right" w:pos="8305" w:leader="dot"/>
            </w:tabs>
            <w:rPr/>
          </w:pPr>
          <w:r>
            <w:rPr/>
            <w:t xml:space="preserve">4.5.10. </w:t>
          </w:r>
          <w:r>
            <w:rPr/>
            <w:t>机房管理</w:t>
          </w:r>
          <w:r>
            <w:rPr/>
            <w:tab/>
            <w:t>14</w:t>
          </w:r>
        </w:p>
        <w:p>
          <w:pPr>
            <w:pStyle w:val="TOC3"/>
            <w:tabs>
              <w:tab w:val="clear" w:pos="420"/>
              <w:tab w:val="right" w:pos="8305" w:leader="dot"/>
            </w:tabs>
            <w:rPr/>
          </w:pPr>
          <w:r>
            <w:rPr/>
            <w:t xml:space="preserve">4.5.11. </w:t>
          </w:r>
          <w:r>
            <w:rPr/>
            <w:t>运维操作管理</w:t>
          </w:r>
          <w:r>
            <w:rPr/>
            <w:tab/>
            <w:t>14</w:t>
          </w:r>
        </w:p>
        <w:p>
          <w:pPr>
            <w:pStyle w:val="TOC2"/>
            <w:tabs>
              <w:tab w:val="clear" w:pos="420"/>
              <w:tab w:val="right" w:pos="8305" w:leader="dot"/>
            </w:tabs>
            <w:rPr/>
          </w:pPr>
          <w:r>
            <w:rPr/>
            <w:t xml:space="preserve">4.6. </w:t>
          </w:r>
          <w:r>
            <w:rPr/>
            <w:t>业务连续性</w:t>
          </w:r>
          <w:r>
            <w:rPr/>
            <w:tab/>
            <w:t>14</w:t>
          </w:r>
        </w:p>
        <w:p>
          <w:pPr>
            <w:pStyle w:val="TOC3"/>
            <w:tabs>
              <w:tab w:val="clear" w:pos="420"/>
              <w:tab w:val="right" w:pos="8305" w:leader="dot"/>
            </w:tabs>
            <w:rPr/>
          </w:pPr>
          <w:r>
            <w:rPr/>
            <w:t xml:space="preserve">4.6.1. </w:t>
          </w:r>
          <w:r>
            <w:rPr/>
            <w:t>业务连续性组织</w:t>
          </w:r>
          <w:r>
            <w:rPr/>
            <w:tab/>
            <w:t>14</w:t>
          </w:r>
        </w:p>
        <w:p>
          <w:pPr>
            <w:pStyle w:val="TOC3"/>
            <w:tabs>
              <w:tab w:val="clear" w:pos="420"/>
              <w:tab w:val="right" w:pos="8305" w:leader="dot"/>
            </w:tabs>
            <w:rPr/>
          </w:pPr>
          <w:r>
            <w:rPr/>
            <w:t xml:space="preserve">4.6.2. </w:t>
          </w:r>
          <w:r>
            <w:rPr/>
            <w:t>业务影响分析</w:t>
          </w:r>
          <w:r>
            <w:rPr/>
            <w:tab/>
            <w:t>14</w:t>
          </w:r>
        </w:p>
        <w:p>
          <w:pPr>
            <w:pStyle w:val="TOC3"/>
            <w:tabs>
              <w:tab w:val="clear" w:pos="420"/>
              <w:tab w:val="right" w:pos="8305" w:leader="dot"/>
            </w:tabs>
            <w:rPr/>
          </w:pPr>
          <w:r>
            <w:rPr/>
            <w:t xml:space="preserve">4.6.3. </w:t>
          </w:r>
          <w:r>
            <w:rPr/>
            <w:t>业务连续性风险评估</w:t>
          </w:r>
          <w:r>
            <w:rPr/>
            <w:tab/>
            <w:t>15</w:t>
          </w:r>
        </w:p>
        <w:p>
          <w:pPr>
            <w:pStyle w:val="TOC3"/>
            <w:tabs>
              <w:tab w:val="clear" w:pos="420"/>
              <w:tab w:val="right" w:pos="8305" w:leader="dot"/>
            </w:tabs>
            <w:rPr/>
          </w:pPr>
          <w:r>
            <w:rPr/>
            <w:t xml:space="preserve">4.6.4. </w:t>
          </w:r>
          <w:r>
            <w:rPr/>
            <w:t>业务连续性计划</w:t>
          </w:r>
          <w:r>
            <w:rPr/>
            <w:tab/>
            <w:t>15</w:t>
          </w:r>
        </w:p>
        <w:p>
          <w:pPr>
            <w:pStyle w:val="TOC3"/>
            <w:tabs>
              <w:tab w:val="clear" w:pos="420"/>
              <w:tab w:val="right" w:pos="8305" w:leader="dot"/>
            </w:tabs>
            <w:rPr/>
          </w:pPr>
          <w:r>
            <w:rPr/>
            <w:t xml:space="preserve">4.6.5. </w:t>
          </w:r>
          <w:r>
            <w:rPr/>
            <w:t>业务连续性资源建设</w:t>
          </w:r>
          <w:r>
            <w:rPr/>
            <w:tab/>
            <w:t>15</w:t>
          </w:r>
        </w:p>
        <w:p>
          <w:pPr>
            <w:pStyle w:val="TOC3"/>
            <w:tabs>
              <w:tab w:val="clear" w:pos="420"/>
              <w:tab w:val="right" w:pos="8305" w:leader="dot"/>
            </w:tabs>
            <w:rPr/>
          </w:pPr>
          <w:r>
            <w:rPr/>
            <w:t xml:space="preserve">4.6.6. </w:t>
          </w:r>
          <w:r>
            <w:rPr/>
            <w:t>业务连续性演练</w:t>
          </w:r>
          <w:r>
            <w:rPr/>
            <w:tab/>
            <w:t>15</w:t>
          </w:r>
        </w:p>
        <w:p>
          <w:pPr>
            <w:pStyle w:val="TOC3"/>
            <w:tabs>
              <w:tab w:val="clear" w:pos="420"/>
              <w:tab w:val="right" w:pos="8305" w:leader="dot"/>
            </w:tabs>
            <w:rPr/>
          </w:pPr>
          <w:r>
            <w:rPr/>
            <w:t xml:space="preserve">4.6.7. </w:t>
          </w:r>
          <w:r>
            <w:rPr/>
            <w:t>运营中断事件应急处置</w:t>
          </w:r>
          <w:r>
            <w:rPr/>
            <w:tab/>
            <w:t>15</w:t>
          </w:r>
        </w:p>
        <w:p>
          <w:pPr>
            <w:pStyle w:val="TOC2"/>
            <w:tabs>
              <w:tab w:val="clear" w:pos="420"/>
              <w:tab w:val="right" w:pos="8305" w:leader="dot"/>
            </w:tabs>
            <w:rPr/>
          </w:pPr>
          <w:r>
            <w:rPr/>
            <w:t xml:space="preserve">4.7. </w:t>
          </w:r>
          <w:r>
            <w:rPr/>
            <w:t>信息科技外包</w:t>
          </w:r>
          <w:r>
            <w:rPr/>
            <w:tab/>
            <w:t>15</w:t>
          </w:r>
        </w:p>
        <w:p>
          <w:pPr>
            <w:pStyle w:val="TOC3"/>
            <w:tabs>
              <w:tab w:val="clear" w:pos="420"/>
              <w:tab w:val="right" w:pos="8305" w:leader="dot"/>
            </w:tabs>
            <w:rPr/>
          </w:pPr>
          <w:r>
            <w:rPr/>
            <w:t xml:space="preserve">4.7.1. </w:t>
          </w:r>
          <w:r>
            <w:rPr/>
            <w:t>信息科技外包治理</w:t>
          </w:r>
          <w:r>
            <w:rPr/>
            <w:tab/>
            <w:t>15</w:t>
          </w:r>
        </w:p>
        <w:p>
          <w:pPr>
            <w:pStyle w:val="TOC3"/>
            <w:tabs>
              <w:tab w:val="clear" w:pos="420"/>
              <w:tab w:val="right" w:pos="8305" w:leader="dot"/>
            </w:tabs>
            <w:rPr/>
          </w:pPr>
          <w:r>
            <w:rPr/>
            <w:t xml:space="preserve">4.7.2. </w:t>
          </w:r>
          <w:r>
            <w:rPr/>
            <w:t>信息科技外包准入</w:t>
          </w:r>
          <w:r>
            <w:rPr/>
            <w:tab/>
            <w:t>15</w:t>
          </w:r>
        </w:p>
        <w:p>
          <w:pPr>
            <w:pStyle w:val="TOC3"/>
            <w:tabs>
              <w:tab w:val="clear" w:pos="420"/>
              <w:tab w:val="right" w:pos="8305" w:leader="dot"/>
            </w:tabs>
            <w:rPr/>
          </w:pPr>
          <w:r>
            <w:rPr/>
            <w:t xml:space="preserve">4.7.3. </w:t>
          </w:r>
          <w:r>
            <w:rPr/>
            <w:t>外包监控评价</w:t>
          </w:r>
          <w:r>
            <w:rPr/>
            <w:tab/>
            <w:t>15</w:t>
          </w:r>
        </w:p>
        <w:p>
          <w:pPr>
            <w:pStyle w:val="TOC3"/>
            <w:tabs>
              <w:tab w:val="clear" w:pos="420"/>
              <w:tab w:val="right" w:pos="8305" w:leader="dot"/>
            </w:tabs>
            <w:rPr/>
          </w:pPr>
          <w:r>
            <w:rPr/>
            <w:t xml:space="preserve">4.7.4. </w:t>
          </w:r>
          <w:r>
            <w:rPr/>
            <w:t>信息科技外包风险管理</w:t>
          </w:r>
          <w:r>
            <w:rPr/>
            <w:tab/>
            <w:t>15</w:t>
          </w:r>
        </w:p>
        <w:p>
          <w:pPr>
            <w:pStyle w:val="TOC3"/>
            <w:tabs>
              <w:tab w:val="clear" w:pos="420"/>
              <w:tab w:val="right" w:pos="8305" w:leader="dot"/>
            </w:tabs>
            <w:rPr/>
          </w:pPr>
          <w:r>
            <w:rPr/>
            <w:t xml:space="preserve">4.7.5. </w:t>
          </w:r>
          <w:r>
            <w:rPr/>
            <w:t>监管报告</w:t>
          </w:r>
          <w:r>
            <w:rPr/>
            <w:tab/>
            <w:t>15</w:t>
          </w:r>
        </w:p>
        <w:p>
          <w:pPr>
            <w:pStyle w:val="TOC2"/>
            <w:tabs>
              <w:tab w:val="clear" w:pos="420"/>
              <w:tab w:val="right" w:pos="8305" w:leader="dot"/>
            </w:tabs>
            <w:rPr/>
          </w:pPr>
          <w:r>
            <w:rPr/>
            <w:t xml:space="preserve">4.8. </w:t>
          </w:r>
          <w:r>
            <w:rPr/>
            <w:t>信息科技审计</w:t>
          </w:r>
          <w:r>
            <w:rPr/>
            <w:tab/>
            <w:t>15</w:t>
          </w:r>
        </w:p>
        <w:p>
          <w:pPr>
            <w:pStyle w:val="TOC3"/>
            <w:tabs>
              <w:tab w:val="clear" w:pos="420"/>
              <w:tab w:val="right" w:pos="8305" w:leader="dot"/>
            </w:tabs>
            <w:rPr/>
          </w:pPr>
          <w:r>
            <w:rPr/>
            <w:t xml:space="preserve">4.8.1. </w:t>
          </w:r>
          <w:r>
            <w:rPr/>
            <w:t>审计治理</w:t>
          </w:r>
          <w:r>
            <w:rPr/>
            <w:tab/>
            <w:t>15</w:t>
          </w:r>
        </w:p>
        <w:p>
          <w:pPr>
            <w:pStyle w:val="TOC3"/>
            <w:tabs>
              <w:tab w:val="clear" w:pos="420"/>
              <w:tab w:val="right" w:pos="8305" w:leader="dot"/>
            </w:tabs>
            <w:rPr/>
          </w:pPr>
          <w:r>
            <w:rPr/>
            <w:t xml:space="preserve">4.8.2. </w:t>
          </w:r>
          <w:r>
            <w:rPr/>
            <w:t>审计计划与执行</w:t>
          </w:r>
          <w:r>
            <w:rPr/>
            <w:tab/>
            <w:t>15</w:t>
          </w:r>
        </w:p>
        <w:p>
          <w:pPr>
            <w:pStyle w:val="TOC3"/>
            <w:tabs>
              <w:tab w:val="clear" w:pos="420"/>
              <w:tab w:val="right" w:pos="8305" w:leader="dot"/>
            </w:tabs>
            <w:rPr/>
          </w:pPr>
          <w:r>
            <w:rPr/>
            <w:t xml:space="preserve">4.8.3. </w:t>
          </w:r>
          <w:r>
            <w:rPr/>
            <w:t>审计质量控制</w:t>
          </w:r>
          <w:r>
            <w:rPr/>
            <w:tab/>
            <w:t>16</w:t>
          </w:r>
        </w:p>
        <w:p>
          <w:pPr>
            <w:pStyle w:val="TOC1"/>
            <w:tabs>
              <w:tab w:val="clear" w:pos="8296"/>
              <w:tab w:val="right" w:pos="8305" w:leader="dot"/>
            </w:tabs>
            <w:rPr/>
          </w:pPr>
          <w:r>
            <w:rPr/>
            <w:t>第五章 风险评估结果</w:t>
          </w:r>
          <w:r>
            <w:rPr/>
            <w:tab/>
            <w:t>17</w:t>
          </w:r>
        </w:p>
        <w:p>
          <w:pPr>
            <w:pStyle w:val="TOC2"/>
            <w:tabs>
              <w:tab w:val="clear" w:pos="420"/>
              <w:tab w:val="right" w:pos="8305" w:leader="dot"/>
            </w:tabs>
            <w:rPr/>
          </w:pPr>
          <w:r>
            <w:rPr/>
            <w:t xml:space="preserve">5.1. </w:t>
          </w:r>
          <w:r>
            <w:rPr/>
            <w:t>评估发现风险情况总览</w:t>
          </w:r>
          <w:r>
            <w:rPr/>
            <w:tab/>
            <w:t>17</w:t>
          </w:r>
        </w:p>
        <w:p>
          <w:pPr>
            <w:pStyle w:val="TOC2"/>
            <w:tabs>
              <w:tab w:val="clear" w:pos="420"/>
              <w:tab w:val="right" w:pos="8305" w:leader="dot"/>
            </w:tabs>
            <w:rPr/>
          </w:pPr>
          <w:r>
            <w:rPr/>
            <w:t xml:space="preserve">5.2. </w:t>
          </w:r>
          <w:r>
            <w:rPr/>
            <w:t>风险描述及整改建议</w:t>
          </w:r>
          <w:r>
            <w:rPr/>
            <w:tab/>
            <w:t>19</w:t>
          </w:r>
        </w:p>
        <w:p>
          <w:pPr>
            <w:pStyle w:val="TOC3"/>
            <w:tabs>
              <w:tab w:val="clear" w:pos="420"/>
              <w:tab w:val="right" w:pos="8305" w:leader="dot"/>
            </w:tabs>
            <w:rPr/>
          </w:pPr>
          <w:r>
            <w:rPr/>
            <w:t xml:space="preserve">5.2.1. </w:t>
          </w:r>
          <w:r>
            <w:rPr/>
            <w:t>信息科技治理</w:t>
          </w:r>
          <w:r>
            <w:rPr/>
            <w:tab/>
            <w:t>19</w:t>
          </w:r>
        </w:p>
        <w:p>
          <w:pPr>
            <w:pStyle w:val="TOC4"/>
            <w:tabs>
              <w:tab w:val="clear" w:pos="420"/>
              <w:tab w:val="right" w:pos="8305" w:leader="dot"/>
            </w:tabs>
            <w:rPr/>
          </w:pPr>
          <w:r>
            <w:rPr/>
            <w:t xml:space="preserve">5.2.1.1. </w:t>
          </w:r>
          <w:r>
            <w:rPr/>
            <w:t>高风险</w:t>
          </w:r>
          <w:r>
            <w:rPr/>
            <w:tab/>
            <w:t>19</w:t>
          </w:r>
        </w:p>
        <w:p>
          <w:pPr>
            <w:pStyle w:val="TOC5"/>
            <w:tabs>
              <w:tab w:val="clear" w:pos="420"/>
              <w:tab w:val="right" w:pos="8305" w:leader="dot"/>
            </w:tabs>
            <w:rPr/>
          </w:pPr>
          <w:r>
            <w:rPr/>
            <w:t>风险</w:t>
          </w:r>
          <w:r>
            <w:rPr/>
            <w:t>1</w:t>
          </w:r>
          <w:r>
            <w:rPr/>
            <w:t>：</w:t>
          </w:r>
          <w:r>
            <w:rPr/>
            <w:t>XXXXX</w:t>
            <w:tab/>
            <w:t>19</w:t>
          </w:r>
        </w:p>
        <w:p>
          <w:pPr>
            <w:pStyle w:val="TOC4"/>
            <w:tabs>
              <w:tab w:val="clear" w:pos="420"/>
              <w:tab w:val="right" w:pos="8305" w:leader="dot"/>
            </w:tabs>
            <w:rPr/>
          </w:pPr>
          <w:r>
            <w:rPr/>
            <w:t xml:space="preserve">5.2.1.2. </w:t>
          </w:r>
          <w:r>
            <w:rPr/>
            <w:t>中风险</w:t>
          </w:r>
          <w:r>
            <w:rPr/>
            <w:tab/>
            <w:t>19</w:t>
          </w:r>
        </w:p>
        <w:p>
          <w:pPr>
            <w:pStyle w:val="TOC5"/>
            <w:tabs>
              <w:tab w:val="clear" w:pos="420"/>
              <w:tab w:val="right" w:pos="8305" w:leader="dot"/>
            </w:tabs>
            <w:rPr/>
          </w:pPr>
          <w:r>
            <w:rPr/>
            <w:t>风险</w:t>
          </w:r>
          <w:r>
            <w:rPr/>
            <w:t>1</w:t>
          </w:r>
          <w:r>
            <w:rPr/>
            <w:t>：</w:t>
          </w:r>
          <w:r>
            <w:rPr/>
            <w:t>XXXXX</w:t>
            <w:tab/>
            <w:t>19</w:t>
          </w:r>
        </w:p>
        <w:p>
          <w:pPr>
            <w:pStyle w:val="TOC3"/>
            <w:tabs>
              <w:tab w:val="clear" w:pos="420"/>
              <w:tab w:val="right" w:pos="8305" w:leader="dot"/>
            </w:tabs>
            <w:rPr/>
          </w:pPr>
          <w:r>
            <w:rPr/>
            <w:t xml:space="preserve">5.2.2. </w:t>
          </w:r>
          <w:r>
            <w:rPr/>
            <w:t>信息科技风险管理</w:t>
          </w:r>
          <w:r>
            <w:rPr/>
            <w:tab/>
            <w:t>20</w:t>
          </w:r>
        </w:p>
        <w:p>
          <w:pPr>
            <w:pStyle w:val="TOC4"/>
            <w:tabs>
              <w:tab w:val="clear" w:pos="420"/>
              <w:tab w:val="right" w:pos="8305" w:leader="dot"/>
            </w:tabs>
            <w:rPr/>
          </w:pPr>
          <w:r>
            <w:rPr/>
            <w:t xml:space="preserve">5.2.2.1. </w:t>
          </w:r>
          <w:r>
            <w:rPr/>
            <w:t>高风险</w:t>
          </w:r>
          <w:r>
            <w:rPr/>
            <w:tab/>
            <w:t>20</w:t>
          </w:r>
        </w:p>
        <w:p>
          <w:pPr>
            <w:pStyle w:val="TOC5"/>
            <w:tabs>
              <w:tab w:val="clear" w:pos="420"/>
              <w:tab w:val="right" w:pos="8305" w:leader="dot"/>
            </w:tabs>
            <w:rPr/>
          </w:pPr>
          <w:r>
            <w:rPr/>
            <w:t>风险</w:t>
          </w:r>
          <w:r>
            <w:rPr/>
            <w:t>1</w:t>
          </w:r>
          <w:r>
            <w:rPr/>
            <w:t>：</w:t>
          </w:r>
          <w:r>
            <w:rPr/>
            <w:t>XXXXX</w:t>
            <w:tab/>
            <w:t>20</w:t>
          </w:r>
        </w:p>
        <w:p>
          <w:pPr>
            <w:pStyle w:val="TOC4"/>
            <w:tabs>
              <w:tab w:val="clear" w:pos="420"/>
              <w:tab w:val="right" w:pos="8305" w:leader="dot"/>
            </w:tabs>
            <w:rPr/>
          </w:pPr>
          <w:r>
            <w:rPr/>
            <w:t xml:space="preserve">5.2.2.2. </w:t>
          </w:r>
          <w:r>
            <w:rPr/>
            <w:t>中风险</w:t>
          </w:r>
          <w:r>
            <w:rPr/>
            <w:tab/>
            <w:t>20</w:t>
          </w:r>
        </w:p>
        <w:p>
          <w:pPr>
            <w:pStyle w:val="TOC5"/>
            <w:tabs>
              <w:tab w:val="clear" w:pos="420"/>
              <w:tab w:val="right" w:pos="8305" w:leader="dot"/>
            </w:tabs>
            <w:rPr/>
          </w:pPr>
          <w:r>
            <w:rPr/>
            <w:t>风险</w:t>
          </w:r>
          <w:r>
            <w:rPr/>
            <w:t>1</w:t>
          </w:r>
          <w:r>
            <w:rPr/>
            <w:t>：</w:t>
          </w:r>
          <w:r>
            <w:rPr/>
            <w:t>XXXXX</w:t>
            <w:tab/>
            <w:t>20</w:t>
          </w:r>
        </w:p>
        <w:p>
          <w:pPr>
            <w:pStyle w:val="TOC3"/>
            <w:tabs>
              <w:tab w:val="clear" w:pos="420"/>
              <w:tab w:val="right" w:pos="8305" w:leader="dot"/>
            </w:tabs>
            <w:rPr/>
          </w:pPr>
          <w:r>
            <w:rPr/>
            <w:t xml:space="preserve">5.2.3. </w:t>
          </w:r>
          <w:r>
            <w:rPr/>
            <w:t>信息安全</w:t>
          </w:r>
          <w:r>
            <w:rPr/>
            <w:tab/>
            <w:t>21</w:t>
          </w:r>
        </w:p>
        <w:p>
          <w:pPr>
            <w:pStyle w:val="TOC4"/>
            <w:tabs>
              <w:tab w:val="clear" w:pos="420"/>
              <w:tab w:val="right" w:pos="8305" w:leader="dot"/>
            </w:tabs>
            <w:rPr/>
          </w:pPr>
          <w:r>
            <w:rPr/>
            <w:t xml:space="preserve">5.2.3.1. </w:t>
          </w:r>
          <w:r>
            <w:rPr/>
            <w:t>高风险</w:t>
          </w:r>
          <w:r>
            <w:rPr/>
            <w:tab/>
            <w:t>21</w:t>
          </w:r>
        </w:p>
        <w:p>
          <w:pPr>
            <w:pStyle w:val="TOC5"/>
            <w:tabs>
              <w:tab w:val="clear" w:pos="420"/>
              <w:tab w:val="right" w:pos="8305" w:leader="dot"/>
            </w:tabs>
            <w:rPr/>
          </w:pPr>
          <w:r>
            <w:rPr/>
            <w:t>风险</w:t>
          </w:r>
          <w:r>
            <w:rPr/>
            <w:t>1</w:t>
          </w:r>
          <w:r>
            <w:rPr/>
            <w:t>：</w:t>
          </w:r>
          <w:r>
            <w:rPr/>
            <w:t>XXXXX</w:t>
            <w:tab/>
            <w:t>21</w:t>
          </w:r>
        </w:p>
        <w:p>
          <w:pPr>
            <w:pStyle w:val="TOC4"/>
            <w:tabs>
              <w:tab w:val="clear" w:pos="420"/>
              <w:tab w:val="right" w:pos="8305" w:leader="dot"/>
            </w:tabs>
            <w:rPr/>
          </w:pPr>
          <w:r>
            <w:rPr/>
            <w:t xml:space="preserve">5.2.3.2. </w:t>
          </w:r>
          <w:r>
            <w:rPr/>
            <w:t>中风险</w:t>
          </w:r>
          <w:r>
            <w:rPr/>
            <w:tab/>
            <w:t>21</w:t>
          </w:r>
        </w:p>
        <w:p>
          <w:pPr>
            <w:pStyle w:val="TOC5"/>
            <w:tabs>
              <w:tab w:val="clear" w:pos="420"/>
              <w:tab w:val="right" w:pos="8305" w:leader="dot"/>
            </w:tabs>
            <w:rPr/>
          </w:pPr>
          <w:r>
            <w:rPr/>
            <w:t>风险</w:t>
          </w:r>
          <w:r>
            <w:rPr/>
            <w:t>1</w:t>
          </w:r>
          <w:r>
            <w:rPr/>
            <w:t>：</w:t>
          </w:r>
          <w:r>
            <w:rPr/>
            <w:t>XXXXX</w:t>
            <w:tab/>
            <w:t>21</w:t>
          </w:r>
        </w:p>
        <w:p>
          <w:pPr>
            <w:pStyle w:val="TOC3"/>
            <w:tabs>
              <w:tab w:val="clear" w:pos="420"/>
              <w:tab w:val="right" w:pos="8305" w:leader="dot"/>
            </w:tabs>
            <w:rPr/>
          </w:pPr>
          <w:r>
            <w:rPr/>
            <w:t xml:space="preserve">5.2.4. </w:t>
          </w:r>
          <w:r>
            <w:rPr/>
            <w:t>开发测试</w:t>
          </w:r>
          <w:r>
            <w:rPr/>
            <w:tab/>
            <w:t>22</w:t>
          </w:r>
        </w:p>
        <w:p>
          <w:pPr>
            <w:pStyle w:val="TOC4"/>
            <w:tabs>
              <w:tab w:val="clear" w:pos="420"/>
              <w:tab w:val="right" w:pos="8305" w:leader="dot"/>
            </w:tabs>
            <w:rPr/>
          </w:pPr>
          <w:r>
            <w:rPr/>
            <w:t xml:space="preserve">5.2.4.1. </w:t>
          </w:r>
          <w:r>
            <w:rPr/>
            <w:t>高风险</w:t>
          </w:r>
          <w:r>
            <w:rPr/>
            <w:tab/>
            <w:t>22</w:t>
          </w:r>
        </w:p>
        <w:p>
          <w:pPr>
            <w:pStyle w:val="TOC5"/>
            <w:tabs>
              <w:tab w:val="clear" w:pos="420"/>
              <w:tab w:val="right" w:pos="8305" w:leader="dot"/>
            </w:tabs>
            <w:rPr/>
          </w:pPr>
          <w:r>
            <w:rPr/>
            <w:t>风险</w:t>
          </w:r>
          <w:r>
            <w:rPr/>
            <w:t>1</w:t>
          </w:r>
          <w:r>
            <w:rPr/>
            <w:t>：</w:t>
          </w:r>
          <w:r>
            <w:rPr/>
            <w:t>XXX</w:t>
            <w:tab/>
            <w:t>22</w:t>
          </w:r>
        </w:p>
        <w:p>
          <w:pPr>
            <w:pStyle w:val="TOC4"/>
            <w:tabs>
              <w:tab w:val="clear" w:pos="420"/>
              <w:tab w:val="right" w:pos="8305" w:leader="dot"/>
            </w:tabs>
            <w:rPr/>
          </w:pPr>
          <w:r>
            <w:rPr/>
            <w:t xml:space="preserve">5.2.4.2. </w:t>
          </w:r>
          <w:r>
            <w:rPr/>
            <w:t>信息科技管理委员会的职责未明确风险</w:t>
          </w:r>
          <w:r>
            <w:rPr/>
            <w:tab/>
            <w:t>22</w:t>
          </w:r>
        </w:p>
        <w:p>
          <w:pPr>
            <w:pStyle w:val="TOC4"/>
            <w:tabs>
              <w:tab w:val="clear" w:pos="420"/>
              <w:tab w:val="right" w:pos="8305" w:leader="dot"/>
            </w:tabs>
            <w:rPr/>
          </w:pPr>
          <w:r>
            <w:rPr/>
            <w:t xml:space="preserve">5.2.4.3. </w:t>
          </w:r>
          <w:r>
            <w:rPr/>
            <w:t>组织架构图设计不足风险</w:t>
          </w:r>
          <w:r>
            <w:rPr/>
            <w:tab/>
            <w:t>23</w:t>
          </w:r>
        </w:p>
        <w:p>
          <w:pPr>
            <w:pStyle w:val="TOC4"/>
            <w:tabs>
              <w:tab w:val="clear" w:pos="420"/>
              <w:tab w:val="right" w:pos="8305" w:leader="dot"/>
            </w:tabs>
            <w:rPr/>
          </w:pPr>
          <w:r>
            <w:rPr/>
            <w:t xml:space="preserve">5.2.4.4. </w:t>
          </w:r>
          <w:r>
            <w:rPr/>
            <w:t>开发测试分离风险</w:t>
          </w:r>
          <w:r>
            <w:rPr/>
            <w:tab/>
            <w:t>23</w:t>
          </w:r>
        </w:p>
        <w:p>
          <w:pPr>
            <w:pStyle w:val="TOC4"/>
            <w:tabs>
              <w:tab w:val="clear" w:pos="420"/>
              <w:tab w:val="right" w:pos="8305" w:leader="dot"/>
            </w:tabs>
            <w:rPr/>
          </w:pPr>
          <w:r>
            <w:rPr/>
            <w:t xml:space="preserve">5.2.4.5. </w:t>
          </w:r>
          <w:r>
            <w:rPr/>
            <w:t>中风险</w:t>
          </w:r>
          <w:r>
            <w:rPr/>
            <w:tab/>
            <w:t>23</w:t>
          </w:r>
        </w:p>
        <w:p>
          <w:pPr>
            <w:pStyle w:val="TOC3"/>
            <w:tabs>
              <w:tab w:val="clear" w:pos="420"/>
              <w:tab w:val="right" w:pos="8305" w:leader="dot"/>
            </w:tabs>
            <w:rPr/>
          </w:pPr>
          <w:r>
            <w:rPr/>
            <w:t xml:space="preserve">5.2.5. </w:t>
          </w:r>
          <w:r>
            <w:rPr/>
            <w:t>信息科技运行</w:t>
          </w:r>
          <w:r>
            <w:rPr/>
            <w:tab/>
            <w:t>23</w:t>
          </w:r>
        </w:p>
        <w:p>
          <w:pPr>
            <w:pStyle w:val="TOC4"/>
            <w:tabs>
              <w:tab w:val="clear" w:pos="420"/>
              <w:tab w:val="right" w:pos="8305" w:leader="dot"/>
            </w:tabs>
            <w:rPr/>
          </w:pPr>
          <w:r>
            <w:rPr/>
            <w:t xml:space="preserve">5.2.5.1. </w:t>
          </w:r>
          <w:r>
            <w:rPr/>
            <w:t>高风险</w:t>
          </w:r>
          <w:r>
            <w:rPr/>
            <w:tab/>
            <w:t>23</w:t>
          </w:r>
        </w:p>
        <w:p>
          <w:pPr>
            <w:pStyle w:val="TOC5"/>
            <w:tabs>
              <w:tab w:val="clear" w:pos="420"/>
              <w:tab w:val="right" w:pos="8305" w:leader="dot"/>
            </w:tabs>
            <w:rPr/>
          </w:pPr>
          <w:r>
            <w:rPr/>
            <w:t>风险</w:t>
          </w:r>
          <w:r>
            <w:rPr/>
            <w:t>1</w:t>
          </w:r>
          <w:r>
            <w:rPr/>
            <w:t>：</w:t>
          </w:r>
          <w:r>
            <w:rPr/>
            <w:t>XXXXX</w:t>
            <w:tab/>
            <w:t>23</w:t>
          </w:r>
        </w:p>
        <w:p>
          <w:pPr>
            <w:pStyle w:val="TOC4"/>
            <w:tabs>
              <w:tab w:val="clear" w:pos="420"/>
              <w:tab w:val="right" w:pos="8305" w:leader="dot"/>
            </w:tabs>
            <w:rPr/>
          </w:pPr>
          <w:r>
            <w:rPr/>
            <w:t xml:space="preserve">5.2.5.2. </w:t>
          </w:r>
          <w:r>
            <w:rPr/>
            <w:t>中风险</w:t>
          </w:r>
          <w:r>
            <w:rPr/>
            <w:tab/>
            <w:t>24</w:t>
          </w:r>
        </w:p>
        <w:p>
          <w:pPr>
            <w:pStyle w:val="TOC5"/>
            <w:tabs>
              <w:tab w:val="clear" w:pos="420"/>
              <w:tab w:val="right" w:pos="8305" w:leader="dot"/>
            </w:tabs>
            <w:rPr/>
          </w:pPr>
          <w:r>
            <w:rPr/>
            <w:t>风险</w:t>
          </w:r>
          <w:r>
            <w:rPr/>
            <w:t>1</w:t>
          </w:r>
          <w:r>
            <w:rPr/>
            <w:t>：</w:t>
          </w:r>
          <w:r>
            <w:rPr/>
            <w:t>XXXXX</w:t>
            <w:tab/>
            <w:t>24</w:t>
          </w:r>
        </w:p>
        <w:p>
          <w:pPr>
            <w:pStyle w:val="TOC3"/>
            <w:tabs>
              <w:tab w:val="clear" w:pos="420"/>
              <w:tab w:val="right" w:pos="8305" w:leader="dot"/>
            </w:tabs>
            <w:rPr/>
          </w:pPr>
          <w:r>
            <w:rPr/>
            <w:t xml:space="preserve">5.2.6. </w:t>
          </w:r>
          <w:r>
            <w:rPr/>
            <w:t>业务连续性</w:t>
          </w:r>
          <w:r>
            <w:rPr/>
            <w:tab/>
            <w:t>24</w:t>
          </w:r>
        </w:p>
        <w:p>
          <w:pPr>
            <w:pStyle w:val="TOC4"/>
            <w:tabs>
              <w:tab w:val="clear" w:pos="420"/>
              <w:tab w:val="right" w:pos="8305" w:leader="dot"/>
            </w:tabs>
            <w:rPr/>
          </w:pPr>
          <w:r>
            <w:rPr/>
            <w:t xml:space="preserve">5.2.6.1. </w:t>
          </w:r>
          <w:r>
            <w:rPr/>
            <w:t>高风险</w:t>
          </w:r>
          <w:r>
            <w:rPr/>
            <w:tab/>
            <w:t>24</w:t>
          </w:r>
        </w:p>
        <w:p>
          <w:pPr>
            <w:pStyle w:val="TOC5"/>
            <w:tabs>
              <w:tab w:val="clear" w:pos="420"/>
              <w:tab w:val="right" w:pos="8305" w:leader="dot"/>
            </w:tabs>
            <w:rPr/>
          </w:pPr>
          <w:r>
            <w:rPr/>
            <w:t>风险</w:t>
          </w:r>
          <w:r>
            <w:rPr/>
            <w:t>1</w:t>
          </w:r>
          <w:r>
            <w:rPr/>
            <w:t>：</w:t>
          </w:r>
          <w:r>
            <w:rPr/>
            <w:t>XXXXX</w:t>
            <w:tab/>
            <w:t>24</w:t>
          </w:r>
        </w:p>
        <w:p>
          <w:pPr>
            <w:pStyle w:val="TOC4"/>
            <w:tabs>
              <w:tab w:val="clear" w:pos="420"/>
              <w:tab w:val="right" w:pos="8305" w:leader="dot"/>
            </w:tabs>
            <w:rPr/>
          </w:pPr>
          <w:r>
            <w:rPr/>
            <w:t xml:space="preserve">5.2.6.2. </w:t>
          </w:r>
          <w:r>
            <w:rPr/>
            <w:t>中风险</w:t>
          </w:r>
          <w:r>
            <w:rPr/>
            <w:tab/>
            <w:t>25</w:t>
          </w:r>
        </w:p>
        <w:p>
          <w:pPr>
            <w:pStyle w:val="TOC5"/>
            <w:tabs>
              <w:tab w:val="clear" w:pos="420"/>
              <w:tab w:val="right" w:pos="8305" w:leader="dot"/>
            </w:tabs>
            <w:rPr/>
          </w:pPr>
          <w:r>
            <w:rPr/>
            <w:t>风险</w:t>
          </w:r>
          <w:r>
            <w:rPr/>
            <w:t>1</w:t>
          </w:r>
          <w:r>
            <w:rPr/>
            <w:t>：</w:t>
          </w:r>
          <w:r>
            <w:rPr/>
            <w:t>XXXXX</w:t>
            <w:tab/>
            <w:t>25</w:t>
          </w:r>
        </w:p>
        <w:p>
          <w:pPr>
            <w:pStyle w:val="TOC3"/>
            <w:tabs>
              <w:tab w:val="clear" w:pos="420"/>
              <w:tab w:val="right" w:pos="8305" w:leader="dot"/>
            </w:tabs>
            <w:rPr/>
          </w:pPr>
          <w:r>
            <w:rPr/>
            <w:t xml:space="preserve">5.2.7. </w:t>
          </w:r>
          <w:r>
            <w:rPr/>
            <w:t>信息科技外包</w:t>
          </w:r>
          <w:r>
            <w:rPr/>
            <w:tab/>
            <w:t>25</w:t>
          </w:r>
        </w:p>
        <w:p>
          <w:pPr>
            <w:pStyle w:val="TOC4"/>
            <w:tabs>
              <w:tab w:val="clear" w:pos="420"/>
              <w:tab w:val="right" w:pos="8305" w:leader="dot"/>
            </w:tabs>
            <w:rPr/>
          </w:pPr>
          <w:r>
            <w:rPr/>
            <w:t xml:space="preserve">5.2.7.1. </w:t>
          </w:r>
          <w:r>
            <w:rPr/>
            <w:t>高风险</w:t>
          </w:r>
          <w:r>
            <w:rPr/>
            <w:tab/>
            <w:t>25</w:t>
          </w:r>
        </w:p>
        <w:p>
          <w:pPr>
            <w:pStyle w:val="TOC5"/>
            <w:tabs>
              <w:tab w:val="clear" w:pos="420"/>
              <w:tab w:val="right" w:pos="8305" w:leader="dot"/>
            </w:tabs>
            <w:rPr/>
          </w:pPr>
          <w:r>
            <w:rPr/>
            <w:t>风险</w:t>
          </w:r>
          <w:r>
            <w:rPr/>
            <w:t>1</w:t>
          </w:r>
          <w:r>
            <w:rPr/>
            <w:t>：</w:t>
          </w:r>
          <w:r>
            <w:rPr/>
            <w:t>XXXXX</w:t>
            <w:tab/>
            <w:t>25</w:t>
          </w:r>
        </w:p>
        <w:p>
          <w:pPr>
            <w:pStyle w:val="TOC4"/>
            <w:tabs>
              <w:tab w:val="clear" w:pos="420"/>
              <w:tab w:val="right" w:pos="8305" w:leader="dot"/>
            </w:tabs>
            <w:rPr/>
          </w:pPr>
          <w:r>
            <w:rPr/>
            <w:t xml:space="preserve">5.2.7.2. </w:t>
          </w:r>
          <w:r>
            <w:rPr/>
            <w:t>中风险</w:t>
          </w:r>
          <w:r>
            <w:rPr/>
            <w:tab/>
            <w:t>26</w:t>
          </w:r>
        </w:p>
        <w:p>
          <w:pPr>
            <w:pStyle w:val="TOC5"/>
            <w:tabs>
              <w:tab w:val="clear" w:pos="420"/>
              <w:tab w:val="right" w:pos="8305" w:leader="dot"/>
            </w:tabs>
            <w:rPr/>
          </w:pPr>
          <w:r>
            <w:rPr/>
            <w:t>风险</w:t>
          </w:r>
          <w:r>
            <w:rPr/>
            <w:t>1</w:t>
          </w:r>
          <w:r>
            <w:rPr/>
            <w:t>：</w:t>
          </w:r>
          <w:r>
            <w:rPr/>
            <w:t>XXXXX</w:t>
            <w:tab/>
            <w:t>26</w:t>
          </w:r>
        </w:p>
        <w:p>
          <w:pPr>
            <w:pStyle w:val="TOC3"/>
            <w:tabs>
              <w:tab w:val="clear" w:pos="420"/>
              <w:tab w:val="right" w:pos="8305" w:leader="dot"/>
            </w:tabs>
            <w:rPr/>
          </w:pPr>
          <w:r>
            <w:rPr/>
            <w:t xml:space="preserve">5.2.8. </w:t>
          </w:r>
          <w:r>
            <w:rPr/>
            <w:t>信息科技审计</w:t>
          </w:r>
          <w:r>
            <w:rPr/>
            <w:tab/>
            <w:t>26</w:t>
          </w:r>
        </w:p>
        <w:p>
          <w:pPr>
            <w:pStyle w:val="TOC4"/>
            <w:tabs>
              <w:tab w:val="clear" w:pos="420"/>
              <w:tab w:val="right" w:pos="8305" w:leader="dot"/>
            </w:tabs>
            <w:rPr/>
          </w:pPr>
          <w:r>
            <w:rPr/>
            <w:t xml:space="preserve">5.2.8.1. </w:t>
          </w:r>
          <w:r>
            <w:rPr/>
            <w:t>高风险</w:t>
          </w:r>
          <w:r>
            <w:rPr/>
            <w:tab/>
            <w:t>26</w:t>
          </w:r>
        </w:p>
        <w:p>
          <w:pPr>
            <w:pStyle w:val="TOC5"/>
            <w:tabs>
              <w:tab w:val="clear" w:pos="420"/>
              <w:tab w:val="right" w:pos="8305" w:leader="dot"/>
            </w:tabs>
            <w:rPr/>
          </w:pPr>
          <w:r>
            <w:rPr/>
            <w:t>风险</w:t>
          </w:r>
          <w:r>
            <w:rPr/>
            <w:t>1</w:t>
          </w:r>
          <w:r>
            <w:rPr/>
            <w:t>：</w:t>
          </w:r>
          <w:r>
            <w:rPr/>
            <w:t>XXXXX</w:t>
            <w:tab/>
            <w:t>26</w:t>
          </w:r>
        </w:p>
        <w:p>
          <w:pPr>
            <w:pStyle w:val="TOC4"/>
            <w:tabs>
              <w:tab w:val="clear" w:pos="420"/>
              <w:tab w:val="right" w:pos="8305" w:leader="dot"/>
            </w:tabs>
            <w:rPr/>
          </w:pPr>
          <w:r>
            <w:rPr/>
            <w:t xml:space="preserve">5.2.8.2. </w:t>
          </w:r>
          <w:r>
            <w:rPr/>
            <w:t>中风险</w:t>
          </w:r>
          <w:r>
            <w:rPr/>
            <w:tab/>
            <w:t>27</w:t>
          </w:r>
        </w:p>
        <w:p>
          <w:pPr>
            <w:pStyle w:val="TOC5"/>
            <w:tabs>
              <w:tab w:val="clear" w:pos="420"/>
              <w:tab w:val="right" w:pos="8305" w:leader="dot"/>
            </w:tabs>
            <w:rPr/>
          </w:pPr>
          <w:r>
            <w:rPr/>
            <w:t>风险</w:t>
          </w:r>
          <w:r>
            <w:rPr/>
            <w:t>1</w:t>
          </w:r>
          <w:r>
            <w:rPr/>
            <w:t>：</w:t>
          </w:r>
          <w:r>
            <w:rPr/>
            <w:t>XXXXX</w:t>
            <w:tab/>
            <w:t>27</w:t>
          </w:r>
        </w:p>
        <w:p>
          <w:pPr>
            <w:pStyle w:val="TOC1"/>
            <w:tabs>
              <w:tab w:val="clear" w:pos="8296"/>
              <w:tab w:val="right" w:pos="8305" w:leader="dot"/>
            </w:tabs>
            <w:rPr/>
          </w:pPr>
          <w:r>
            <w:rPr/>
            <w:t>附件一</w:t>
          </w:r>
          <w:r>
            <w:rPr/>
            <w:t>.</w:t>
          </w:r>
          <w:r>
            <w:rPr/>
            <w:t>评估依据列表</w:t>
          </w:r>
          <w:r>
            <w:rPr/>
            <w:tab/>
            <w:t>28</w:t>
          </w:r>
          <w:r>
            <w:rPr/>
            <w:fldChar w:fldCharType="end"/>
          </w:r>
        </w:p>
      </w:sdtContent>
    </w:sdt>
    <w:p>
      <w:pPr>
        <w:pStyle w:val="Heading1"/>
        <w:ind w:hanging="0" w:start="432"/>
        <w:rPr>
          <w:rFonts w:hint="eastAsia"/>
        </w:rPr>
      </w:pPr>
      <w:r>
        <w:rPr>
          <w:rFonts w:hint="eastAsia"/>
        </w:rPr>
      </w:r>
    </w:p>
    <w:p>
      <w:pPr>
        <w:pStyle w:val="Heading1"/>
        <w:ind w:hanging="0" w:start="432"/>
        <w:rPr>
          <w:rFonts w:hint="eastAsia"/>
        </w:rPr>
      </w:pPr>
      <w:bookmarkStart w:id="0" w:name="__RefHeading___Toc2902_2855301654"/>
      <w:bookmarkStart w:id="1" w:name="_Toc89863126"/>
      <w:bookmarkStart w:id="2" w:name="_Toc216009327"/>
      <w:bookmarkStart w:id="3" w:name="_Toc1692395711"/>
      <w:bookmarkStart w:id="4" w:name="_Toc1348523950"/>
      <w:bookmarkStart w:id="5" w:name="_Toc1544222778"/>
      <w:bookmarkStart w:id="6" w:name="_Toc1498781146"/>
      <w:bookmarkStart w:id="7" w:name="_Toc1005310426"/>
      <w:bookmarkStart w:id="8" w:name="_Toc224737288"/>
      <w:bookmarkStart w:id="9" w:name="_Toc1636174238"/>
      <w:bookmarkEnd w:id="0"/>
      <w:r>
        <w:rPr>
          <w:rFonts w:hint="eastAsia"/>
        </w:rPr>
        <w:t>概述</w:t>
      </w:r>
      <w:bookmarkEnd w:id="1"/>
      <w:bookmarkEnd w:id="2"/>
      <w:bookmarkEnd w:id="3"/>
      <w:bookmarkEnd w:id="4"/>
      <w:bookmarkEnd w:id="5"/>
      <w:bookmarkEnd w:id="6"/>
      <w:bookmarkEnd w:id="7"/>
      <w:bookmarkEnd w:id="8"/>
      <w:bookmarkEnd w:id="9"/>
    </w:p>
    <w:p>
      <w:pPr>
        <w:pStyle w:val="Heading2"/>
        <w:ind w:hanging="0" w:start="0"/>
        <w:rPr/>
      </w:pPr>
      <w:bookmarkStart w:id="10" w:name="__RefHeading___Toc2904_2855301654"/>
      <w:bookmarkStart w:id="11" w:name="_Toc89863127"/>
      <w:bookmarkStart w:id="12" w:name="_Toc1867148862"/>
      <w:bookmarkStart w:id="13" w:name="_Toc1412355851"/>
      <w:bookmarkStart w:id="14" w:name="_Toc673810262"/>
      <w:bookmarkStart w:id="15" w:name="_Toc99617212"/>
      <w:bookmarkStart w:id="16" w:name="_Toc216009328"/>
      <w:bookmarkStart w:id="17" w:name="_Toc224737289"/>
      <w:bookmarkStart w:id="18" w:name="_Toc652318231"/>
      <w:bookmarkStart w:id="19" w:name="_Toc1998478833"/>
      <w:bookmarkStart w:id="20" w:name="_Toc31541512"/>
      <w:bookmarkEnd w:id="10"/>
      <w:r>
        <w:rPr>
          <w:rFonts w:hint="eastAsia"/>
        </w:rPr>
        <w:t>风险评估背景</w:t>
      </w:r>
      <w:bookmarkEnd w:id="11"/>
      <w:bookmarkEnd w:id="12"/>
      <w:bookmarkEnd w:id="13"/>
      <w:bookmarkEnd w:id="14"/>
      <w:bookmarkEnd w:id="15"/>
      <w:bookmarkEnd w:id="16"/>
      <w:bookmarkEnd w:id="17"/>
      <w:bookmarkEnd w:id="18"/>
      <w:bookmarkEnd w:id="19"/>
      <w:bookmarkEnd w:id="20"/>
    </w:p>
    <w:p>
      <w:pPr>
        <w:pStyle w:val="Normal"/>
        <w:spacing w:lineRule="auto" w:line="360" w:before="163" w:after="163"/>
        <w:ind w:firstLineChars="200"/>
        <w:rPr/>
      </w:pPr>
      <w:r>
        <w:rPr>
          <w:rFonts w:hint="eastAsia"/>
        </w:rPr>
        <w:t>不填写</w:t>
      </w:r>
    </w:p>
    <w:p>
      <w:pPr>
        <w:pStyle w:val="Heading2"/>
        <w:ind w:hanging="0" w:start="0"/>
        <w:rPr/>
      </w:pPr>
      <w:bookmarkStart w:id="21" w:name="__RefHeading___Toc2906_2855301654"/>
      <w:bookmarkStart w:id="22" w:name="_Toc1789507151"/>
      <w:bookmarkStart w:id="23" w:name="_Toc1328037466"/>
      <w:bookmarkStart w:id="24" w:name="_Toc2139873670"/>
      <w:bookmarkStart w:id="25" w:name="_Toc216009329"/>
      <w:bookmarkStart w:id="26" w:name="_Toc608490482"/>
      <w:bookmarkStart w:id="27" w:name="_Toc89863128"/>
      <w:bookmarkStart w:id="28" w:name="_Toc224737290"/>
      <w:bookmarkStart w:id="29" w:name="_Toc1047802803"/>
      <w:bookmarkStart w:id="30" w:name="_Toc1837215022"/>
      <w:bookmarkStart w:id="31" w:name="_Toc1376721071"/>
      <w:bookmarkEnd w:id="21"/>
      <w:r>
        <w:rPr>
          <w:rFonts w:hint="eastAsia"/>
        </w:rPr>
        <w:t>风险评估目标</w:t>
      </w:r>
      <w:bookmarkEnd w:id="22"/>
      <w:bookmarkEnd w:id="23"/>
      <w:bookmarkEnd w:id="24"/>
      <w:bookmarkEnd w:id="25"/>
      <w:bookmarkEnd w:id="26"/>
      <w:bookmarkEnd w:id="27"/>
      <w:bookmarkEnd w:id="28"/>
      <w:bookmarkEnd w:id="29"/>
      <w:bookmarkEnd w:id="30"/>
      <w:bookmarkEnd w:id="31"/>
    </w:p>
    <w:p>
      <w:pPr>
        <w:pStyle w:val="Normal"/>
        <w:spacing w:lineRule="auto" w:line="360" w:before="163" w:after="163"/>
        <w:ind w:firstLineChars="200"/>
        <w:rPr/>
      </w:pPr>
      <w:r>
        <w:rPr>
          <w:rFonts w:hint="eastAsia"/>
        </w:rPr>
        <w:t>不填写</w:t>
      </w:r>
    </w:p>
    <w:p>
      <w:pPr>
        <w:pStyle w:val="Heading2"/>
        <w:ind w:hanging="0" w:start="0"/>
        <w:rPr/>
      </w:pPr>
      <w:bookmarkStart w:id="32" w:name="__RefHeading___Toc2908_2855301654"/>
      <w:bookmarkStart w:id="33" w:name="_Toc1562227519"/>
      <w:bookmarkStart w:id="34" w:name="_Toc1528147791"/>
      <w:bookmarkStart w:id="35" w:name="_Toc582403960"/>
      <w:bookmarkStart w:id="36" w:name="_Toc738210622"/>
      <w:bookmarkStart w:id="37" w:name="_Toc1055804621"/>
      <w:bookmarkStart w:id="38" w:name="_Toc1552998188"/>
      <w:bookmarkStart w:id="39" w:name="_Toc89863129"/>
      <w:bookmarkStart w:id="40" w:name="_Toc948135381"/>
      <w:bookmarkStart w:id="41" w:name="_Toc216009330"/>
      <w:bookmarkStart w:id="42" w:name="_Toc224737291"/>
      <w:bookmarkEnd w:id="32"/>
      <w:r>
        <w:rPr>
          <w:rFonts w:hint="eastAsia"/>
        </w:rPr>
        <w:t>风险评估时间安排</w:t>
      </w:r>
      <w:bookmarkEnd w:id="33"/>
      <w:bookmarkEnd w:id="34"/>
      <w:bookmarkEnd w:id="35"/>
      <w:bookmarkEnd w:id="36"/>
      <w:bookmarkEnd w:id="37"/>
      <w:bookmarkEnd w:id="38"/>
      <w:bookmarkEnd w:id="39"/>
      <w:bookmarkEnd w:id="40"/>
      <w:bookmarkEnd w:id="41"/>
      <w:bookmarkEnd w:id="42"/>
    </w:p>
    <w:p>
      <w:pPr>
        <w:pStyle w:val="Normal"/>
        <w:spacing w:lineRule="auto" w:line="360" w:before="163" w:after="163"/>
        <w:ind w:firstLineChars="0" w:firstLine="482"/>
        <w:jc w:val="start"/>
        <w:rPr>
          <w:rFonts w:ascii="宋体" w:hAnsi="宋体" w:cs="宋体" w:hint="eastAsia"/>
        </w:rPr>
      </w:pPr>
      <w:r>
        <w:rPr>
          <w:rFonts w:ascii="宋体" w:hAnsi="宋体" w:cs="宋体" w:hint="eastAsia"/>
        </w:rPr>
        <w:t>不填写</w:t>
      </w:r>
    </w:p>
    <w:p>
      <w:pPr>
        <w:pStyle w:val="Heading1"/>
        <w:ind w:hanging="0" w:start="432"/>
        <w:rPr/>
      </w:pPr>
      <w:bookmarkStart w:id="43" w:name="__RefHeading___Toc2910_2855301654"/>
      <w:bookmarkStart w:id="44" w:name="_Toc724300078"/>
      <w:bookmarkStart w:id="45" w:name="_Toc1822988864"/>
      <w:bookmarkStart w:id="46" w:name="_Toc250889986"/>
      <w:bookmarkStart w:id="47" w:name="_Toc232892694"/>
      <w:bookmarkStart w:id="48" w:name="_Toc216009331"/>
      <w:bookmarkStart w:id="49" w:name="_Toc224737292"/>
      <w:bookmarkStart w:id="50" w:name="_Toc1222843611"/>
      <w:bookmarkStart w:id="51" w:name="_Toc89863130"/>
      <w:bookmarkStart w:id="52" w:name="_Toc1092895235"/>
      <w:bookmarkEnd w:id="43"/>
      <w:r>
        <w:rPr>
          <w:rFonts w:hint="eastAsia"/>
        </w:rPr>
        <w:t>风险评估方法</w:t>
      </w:r>
      <w:bookmarkEnd w:id="44"/>
      <w:bookmarkEnd w:id="45"/>
      <w:bookmarkEnd w:id="46"/>
      <w:bookmarkEnd w:id="47"/>
      <w:bookmarkEnd w:id="48"/>
      <w:bookmarkEnd w:id="49"/>
      <w:bookmarkEnd w:id="50"/>
      <w:bookmarkEnd w:id="51"/>
      <w:bookmarkEnd w:id="52"/>
    </w:p>
    <w:p>
      <w:pPr>
        <w:pStyle w:val="Heading2"/>
        <w:ind w:hanging="0" w:start="0"/>
        <w:rPr/>
      </w:pPr>
      <w:bookmarkStart w:id="53" w:name="__RefHeading___Toc2912_2855301654"/>
      <w:bookmarkStart w:id="54" w:name="_Toc216009332"/>
      <w:bookmarkStart w:id="55" w:name="_Toc251763797"/>
      <w:bookmarkStart w:id="56" w:name="_Toc1374099750"/>
      <w:bookmarkStart w:id="57" w:name="_Toc224737293"/>
      <w:bookmarkStart w:id="58" w:name="_Toc89682123"/>
      <w:bookmarkStart w:id="59" w:name="_Toc89682484"/>
      <w:bookmarkStart w:id="60" w:name="_Toc89683726"/>
      <w:bookmarkStart w:id="61" w:name="_Toc65163757"/>
      <w:bookmarkStart w:id="62" w:name="_Toc65163843"/>
      <w:bookmarkStart w:id="63" w:name="_Toc83800206"/>
      <w:bookmarkStart w:id="64" w:name="_Toc89682243"/>
      <w:bookmarkStart w:id="65" w:name="_Toc89698067"/>
      <w:bookmarkStart w:id="66" w:name="_Toc89863131"/>
      <w:bookmarkStart w:id="67" w:name="_Toc89690480"/>
      <w:bookmarkStart w:id="68" w:name="_Toc89682364"/>
      <w:bookmarkEnd w:id="53"/>
      <w:bookmarkEnd w:id="58"/>
      <w:bookmarkEnd w:id="59"/>
      <w:bookmarkEnd w:id="60"/>
      <w:bookmarkEnd w:id="61"/>
      <w:bookmarkEnd w:id="62"/>
      <w:bookmarkEnd w:id="63"/>
      <w:bookmarkEnd w:id="64"/>
      <w:bookmarkEnd w:id="65"/>
      <w:bookmarkEnd w:id="66"/>
      <w:bookmarkEnd w:id="67"/>
      <w:bookmarkEnd w:id="68"/>
      <w:r>
        <w:rPr>
          <w:rFonts w:hint="eastAsia"/>
        </w:rPr>
        <w:t>评估依据</w:t>
      </w:r>
      <w:bookmarkEnd w:id="54"/>
      <w:bookmarkEnd w:id="55"/>
      <w:bookmarkEnd w:id="56"/>
      <w:bookmarkEnd w:id="57"/>
    </w:p>
    <w:p>
      <w:pPr>
        <w:pStyle w:val="Normal"/>
        <w:spacing w:lineRule="auto" w:line="360" w:before="163" w:after="163"/>
        <w:ind w:firstLineChars="200"/>
        <w:rPr>
          <w:color w:themeColor="dark1" w:val="000000"/>
        </w:rPr>
      </w:pPr>
      <w:r>
        <w:rPr>
          <w:rFonts w:ascii="宋体" w:hAnsi="宋体" w:cs="宋体" w:hint="eastAsia"/>
        </w:rPr>
        <w:t>不填写</w:t>
      </w:r>
      <w:r>
        <w:rPr>
          <w:rFonts w:ascii="宋体" w:hAnsi="宋体" w:cs="宋体" w:hint="eastAsia"/>
          <w:color w:themeColor="dark1" w:val="000000"/>
        </w:rPr>
        <w:t>。</w:t>
      </w:r>
    </w:p>
    <w:p>
      <w:pPr>
        <w:pStyle w:val="Heading2"/>
        <w:ind w:hanging="0" w:start="0"/>
        <w:rPr/>
      </w:pPr>
      <w:bookmarkStart w:id="69" w:name="__RefHeading___Toc2914_2855301654"/>
      <w:bookmarkStart w:id="70" w:name="_Toc455358412"/>
      <w:bookmarkStart w:id="71" w:name="_Toc851351589"/>
      <w:bookmarkStart w:id="72" w:name="_Toc216009333"/>
      <w:bookmarkStart w:id="73" w:name="_Toc224737294"/>
      <w:bookmarkEnd w:id="69"/>
      <w:r>
        <w:rPr>
          <w:rFonts w:hint="eastAsia"/>
        </w:rPr>
        <w:t>评估方法论</w:t>
      </w:r>
      <w:bookmarkEnd w:id="70"/>
      <w:bookmarkEnd w:id="71"/>
      <w:bookmarkEnd w:id="72"/>
      <w:bookmarkEnd w:id="73"/>
    </w:p>
    <w:p>
      <w:pPr>
        <w:pStyle w:val="Normal"/>
        <w:spacing w:lineRule="auto" w:line="360" w:before="163" w:after="163"/>
        <w:ind w:firstLineChars="200"/>
        <w:rPr>
          <w:color w:themeColor="dark1" w:val="000000"/>
        </w:rPr>
      </w:pPr>
      <w:bookmarkStart w:id="74" w:name="_Toc89863132"/>
      <w:bookmarkStart w:id="75" w:name="_Toc862581854"/>
      <w:bookmarkStart w:id="76" w:name="_Toc1197595641"/>
      <w:bookmarkStart w:id="77" w:name="_Toc1512303224"/>
      <w:bookmarkStart w:id="78" w:name="_Toc914068287"/>
      <w:bookmarkStart w:id="79" w:name="_Toc824645499"/>
      <w:r>
        <w:rPr>
          <w:rFonts w:ascii="宋体" w:hAnsi="宋体" w:cs="宋体" w:hint="eastAsia"/>
        </w:rPr>
        <w:t>不填写。</w:t>
      </w:r>
      <w:bookmarkEnd w:id="74"/>
      <w:bookmarkEnd w:id="75"/>
      <w:bookmarkEnd w:id="76"/>
      <w:bookmarkEnd w:id="77"/>
      <w:bookmarkEnd w:id="78"/>
      <w:bookmarkEnd w:id="79"/>
    </w:p>
    <w:p>
      <w:pPr>
        <w:pStyle w:val="Heading1"/>
        <w:ind w:hanging="0" w:start="432"/>
        <w:rPr/>
      </w:pPr>
      <w:bookmarkStart w:id="80" w:name="__RefHeading___Toc2916_2855301654"/>
      <w:bookmarkStart w:id="81" w:name="_Toc216009334"/>
      <w:bookmarkStart w:id="82" w:name="_Toc224737295"/>
      <w:bookmarkStart w:id="83" w:name="_Toc590579272"/>
      <w:bookmarkStart w:id="84" w:name="_Toc1622955951"/>
      <w:bookmarkStart w:id="85" w:name="_Toc667838435"/>
      <w:bookmarkStart w:id="86" w:name="_Toc1660026428"/>
      <w:bookmarkStart w:id="87" w:name="_Toc89863140"/>
      <w:bookmarkStart w:id="88" w:name="_Toc28901699"/>
      <w:bookmarkStart w:id="89" w:name="_Toc1724596223"/>
      <w:bookmarkEnd w:id="80"/>
      <w:r>
        <w:rPr>
          <w:rFonts w:hint="eastAsia"/>
        </w:rPr>
        <w:t>信息科技管理现状</w:t>
      </w:r>
      <w:bookmarkEnd w:id="81"/>
      <w:bookmarkEnd w:id="82"/>
      <w:bookmarkEnd w:id="83"/>
      <w:bookmarkEnd w:id="84"/>
      <w:bookmarkEnd w:id="85"/>
      <w:bookmarkEnd w:id="86"/>
      <w:bookmarkEnd w:id="87"/>
      <w:bookmarkEnd w:id="88"/>
      <w:bookmarkEnd w:id="89"/>
    </w:p>
    <w:p>
      <w:pPr>
        <w:pStyle w:val="Heading2"/>
        <w:ind w:hanging="0" w:start="0"/>
        <w:rPr>
          <w:rFonts w:hint="eastAsia"/>
        </w:rPr>
      </w:pPr>
      <w:bookmarkStart w:id="90" w:name="__RefHeading___Toc2918_2855301654"/>
      <w:bookmarkStart w:id="91" w:name="_Toc224737296"/>
      <w:bookmarkStart w:id="92" w:name="_Toc65163767"/>
      <w:bookmarkStart w:id="93" w:name="_Toc89682133"/>
      <w:bookmarkStart w:id="94" w:name="_Toc89682494"/>
      <w:bookmarkStart w:id="95" w:name="_Toc83800216"/>
      <w:bookmarkStart w:id="96" w:name="_Toc89682374"/>
      <w:bookmarkStart w:id="97" w:name="_Toc89683736"/>
      <w:bookmarkStart w:id="98" w:name="_Toc89682253"/>
      <w:bookmarkStart w:id="99" w:name="_Toc65163853"/>
      <w:bookmarkStart w:id="100" w:name="_Toc89863141"/>
      <w:bookmarkStart w:id="101" w:name="_Toc89690490"/>
      <w:bookmarkStart w:id="102" w:name="_Toc89698077"/>
      <w:bookmarkEnd w:id="90"/>
      <w:bookmarkEnd w:id="92"/>
      <w:bookmarkEnd w:id="93"/>
      <w:bookmarkEnd w:id="94"/>
      <w:bookmarkEnd w:id="95"/>
      <w:bookmarkEnd w:id="96"/>
      <w:bookmarkEnd w:id="97"/>
      <w:bookmarkEnd w:id="98"/>
      <w:bookmarkEnd w:id="99"/>
      <w:bookmarkEnd w:id="100"/>
      <w:bookmarkEnd w:id="101"/>
      <w:bookmarkEnd w:id="102"/>
      <w:r>
        <w:rPr>
          <w:rFonts w:hint="eastAsia"/>
        </w:rPr>
        <w:t>信息科技治理</w:t>
      </w:r>
      <w:bookmarkEnd w:id="91"/>
    </w:p>
    <w:p>
      <w:pPr>
        <w:pStyle w:val="Heading3"/>
        <w:spacing w:before="163" w:after="163"/>
        <w:ind w:hanging="0" w:start="0"/>
        <w:rPr>
          <w:rFonts w:hint="eastAsia"/>
        </w:rPr>
      </w:pPr>
      <w:bookmarkStart w:id="103" w:name="__RefHeading___Toc2920_2855301654"/>
      <w:bookmarkStart w:id="104" w:name="_Toc224737297"/>
      <w:bookmarkEnd w:id="103"/>
      <w:r>
        <w:rPr>
          <w:rFonts w:hint="eastAsia"/>
        </w:rPr>
        <w:t>规划管理</w:t>
      </w:r>
      <w:bookmarkEnd w:id="104"/>
    </w:p>
    <w:p>
      <w:pPr>
        <w:pStyle w:val="Heading3"/>
        <w:spacing w:before="163" w:after="163"/>
        <w:ind w:hanging="0" w:start="0"/>
        <w:rPr>
          <w:rFonts w:hint="eastAsia"/>
        </w:rPr>
      </w:pPr>
      <w:bookmarkStart w:id="105" w:name="__RefHeading___Toc2922_2855301654"/>
      <w:bookmarkStart w:id="106" w:name="_Toc224737298"/>
      <w:bookmarkEnd w:id="105"/>
      <w:r>
        <w:rPr>
          <w:rFonts w:hint="eastAsia"/>
        </w:rPr>
        <w:t>组织架构管理</w:t>
      </w:r>
      <w:bookmarkEnd w:id="106"/>
    </w:p>
    <w:p>
      <w:pPr>
        <w:pStyle w:val="Heading3"/>
        <w:spacing w:before="163" w:after="163"/>
        <w:ind w:hanging="0" w:start="0"/>
        <w:rPr>
          <w:rFonts w:hint="eastAsia"/>
        </w:rPr>
      </w:pPr>
      <w:bookmarkStart w:id="107" w:name="__RefHeading___Toc2924_2855301654"/>
      <w:bookmarkStart w:id="108" w:name="_Toc224737299"/>
      <w:bookmarkEnd w:id="107"/>
      <w:r>
        <w:rPr>
          <w:rFonts w:hint="eastAsia"/>
        </w:rPr>
        <w:t>制度管理</w:t>
      </w:r>
      <w:bookmarkEnd w:id="108"/>
    </w:p>
    <w:p>
      <w:pPr>
        <w:pStyle w:val="Heading3"/>
        <w:spacing w:before="163" w:after="163"/>
        <w:ind w:hanging="0" w:start="0"/>
        <w:rPr>
          <w:rFonts w:hint="eastAsia"/>
        </w:rPr>
      </w:pPr>
      <w:bookmarkStart w:id="109" w:name="__RefHeading___Toc2926_2855301654"/>
      <w:bookmarkStart w:id="110" w:name="_Toc224737300"/>
      <w:bookmarkEnd w:id="109"/>
      <w:r>
        <w:rPr>
          <w:rFonts w:hint="eastAsia"/>
        </w:rPr>
        <w:t>人员管理</w:t>
      </w:r>
      <w:bookmarkEnd w:id="110"/>
    </w:p>
    <w:p>
      <w:pPr>
        <w:pStyle w:val="Heading3"/>
        <w:spacing w:before="163" w:after="163"/>
        <w:ind w:hanging="0" w:start="0"/>
        <w:rPr>
          <w:rFonts w:hint="eastAsia"/>
        </w:rPr>
      </w:pPr>
      <w:bookmarkStart w:id="111" w:name="__RefHeading___Toc2928_2855301654"/>
      <w:bookmarkStart w:id="112" w:name="_Toc224737301"/>
      <w:bookmarkEnd w:id="111"/>
      <w:r>
        <w:rPr>
          <w:rFonts w:hint="eastAsia"/>
        </w:rPr>
        <w:t>绩效管理</w:t>
      </w:r>
      <w:bookmarkEnd w:id="112"/>
    </w:p>
    <w:p>
      <w:pPr>
        <w:pStyle w:val="Heading3"/>
        <w:spacing w:before="163" w:after="163"/>
        <w:ind w:hanging="0" w:start="0"/>
        <w:rPr>
          <w:rFonts w:hint="eastAsia"/>
        </w:rPr>
      </w:pPr>
      <w:bookmarkStart w:id="113" w:name="__RefHeading___Toc2930_2855301654"/>
      <w:bookmarkStart w:id="114" w:name="_Toc224737302"/>
      <w:bookmarkEnd w:id="113"/>
      <w:r>
        <w:rPr>
          <w:rFonts w:hint="eastAsia"/>
        </w:rPr>
        <w:t>科技预算与成本管理</w:t>
      </w:r>
      <w:bookmarkEnd w:id="114"/>
    </w:p>
    <w:p>
      <w:pPr>
        <w:pStyle w:val="Heading3"/>
        <w:spacing w:before="163" w:after="163"/>
        <w:ind w:hanging="0" w:start="0"/>
        <w:rPr>
          <w:rFonts w:hint="eastAsia"/>
        </w:rPr>
      </w:pPr>
      <w:bookmarkStart w:id="115" w:name="__RefHeading___Toc2932_2855301654"/>
      <w:bookmarkStart w:id="116" w:name="_Toc224737303"/>
      <w:bookmarkEnd w:id="115"/>
      <w:r>
        <w:rPr>
          <w:rFonts w:hint="eastAsia"/>
        </w:rPr>
        <w:t>数据治理</w:t>
      </w:r>
      <w:bookmarkEnd w:id="116"/>
    </w:p>
    <w:p>
      <w:pPr>
        <w:pStyle w:val="Heading2"/>
        <w:ind w:hanging="0" w:start="0"/>
        <w:rPr>
          <w:rFonts w:hint="eastAsia"/>
        </w:rPr>
      </w:pPr>
      <w:bookmarkStart w:id="117" w:name="__RefHeading___Toc2934_2855301654"/>
      <w:bookmarkStart w:id="118" w:name="_Toc224737304"/>
      <w:bookmarkEnd w:id="117"/>
      <w:r>
        <w:rPr>
          <w:rFonts w:hint="eastAsia"/>
        </w:rPr>
        <w:t>信息科技风险管理</w:t>
      </w:r>
      <w:bookmarkEnd w:id="118"/>
    </w:p>
    <w:p>
      <w:pPr>
        <w:pStyle w:val="Heading3"/>
        <w:spacing w:before="163" w:after="163"/>
        <w:ind w:hanging="0" w:start="0"/>
        <w:rPr>
          <w:rFonts w:hint="eastAsia"/>
        </w:rPr>
      </w:pPr>
      <w:bookmarkStart w:id="119" w:name="__RefHeading___Toc2936_2855301654"/>
      <w:bookmarkStart w:id="120" w:name="_Toc224737305"/>
      <w:bookmarkEnd w:id="119"/>
      <w:r>
        <w:rPr>
          <w:rFonts w:hint="eastAsia"/>
        </w:rPr>
        <w:t>风险管理组织</w:t>
      </w:r>
      <w:bookmarkEnd w:id="120"/>
    </w:p>
    <w:p>
      <w:pPr>
        <w:pStyle w:val="Heading3"/>
        <w:spacing w:before="163" w:after="163"/>
        <w:ind w:hanging="0" w:start="0"/>
        <w:rPr>
          <w:rFonts w:hint="eastAsia"/>
        </w:rPr>
      </w:pPr>
      <w:bookmarkStart w:id="121" w:name="__RefHeading___Toc2938_2855301654"/>
      <w:bookmarkStart w:id="122" w:name="_Toc224737306"/>
      <w:bookmarkEnd w:id="121"/>
      <w:r>
        <w:rPr>
          <w:rFonts w:hint="eastAsia"/>
        </w:rPr>
        <w:t>风险管理策略</w:t>
      </w:r>
      <w:bookmarkEnd w:id="122"/>
    </w:p>
    <w:p>
      <w:pPr>
        <w:pStyle w:val="Heading3"/>
        <w:spacing w:before="163" w:after="163"/>
        <w:ind w:hanging="0" w:start="0"/>
        <w:rPr>
          <w:rFonts w:hint="eastAsia"/>
        </w:rPr>
      </w:pPr>
      <w:bookmarkStart w:id="123" w:name="__RefHeading___Toc2940_2855301654"/>
      <w:bookmarkStart w:id="124" w:name="_Toc224737307"/>
      <w:bookmarkEnd w:id="123"/>
      <w:r>
        <w:rPr>
          <w:rFonts w:hint="eastAsia"/>
        </w:rPr>
        <w:t>风险识别与评估</w:t>
      </w:r>
      <w:bookmarkEnd w:id="124"/>
    </w:p>
    <w:p>
      <w:pPr>
        <w:pStyle w:val="Heading3"/>
        <w:spacing w:before="163" w:after="163"/>
        <w:ind w:hanging="0" w:start="0"/>
        <w:rPr>
          <w:rFonts w:hint="eastAsia"/>
        </w:rPr>
      </w:pPr>
      <w:bookmarkStart w:id="125" w:name="__RefHeading___Toc2942_2855301654"/>
      <w:bookmarkStart w:id="126" w:name="_Toc224737308"/>
      <w:bookmarkEnd w:id="125"/>
      <w:r>
        <w:rPr>
          <w:rFonts w:hint="eastAsia"/>
        </w:rPr>
        <w:t>风险监测与报告</w:t>
      </w:r>
      <w:bookmarkEnd w:id="126"/>
    </w:p>
    <w:p>
      <w:pPr>
        <w:pStyle w:val="Heading3"/>
        <w:spacing w:before="163" w:after="163"/>
        <w:ind w:hanging="0" w:start="0"/>
        <w:rPr>
          <w:rFonts w:hint="eastAsia"/>
        </w:rPr>
      </w:pPr>
      <w:bookmarkStart w:id="127" w:name="__RefHeading___Toc2944_2855301654"/>
      <w:bookmarkStart w:id="128" w:name="_Toc224737309"/>
      <w:bookmarkEnd w:id="127"/>
      <w:r>
        <w:rPr>
          <w:rFonts w:hint="eastAsia"/>
        </w:rPr>
        <w:t>风险处置</w:t>
      </w:r>
      <w:bookmarkEnd w:id="128"/>
    </w:p>
    <w:p>
      <w:pPr>
        <w:pStyle w:val="Heading2"/>
        <w:ind w:hanging="0" w:start="0"/>
        <w:rPr>
          <w:rFonts w:hint="eastAsia"/>
        </w:rPr>
      </w:pPr>
      <w:bookmarkStart w:id="129" w:name="__RefHeading___Toc2946_2855301654"/>
      <w:bookmarkStart w:id="130" w:name="_Toc224737310"/>
      <w:bookmarkEnd w:id="129"/>
      <w:r>
        <w:rPr>
          <w:rFonts w:hint="eastAsia"/>
        </w:rPr>
        <w:t>信息安全</w:t>
      </w:r>
      <w:bookmarkEnd w:id="130"/>
    </w:p>
    <w:p>
      <w:pPr>
        <w:pStyle w:val="Heading3"/>
        <w:spacing w:before="163" w:after="163"/>
        <w:ind w:hanging="0" w:start="0"/>
        <w:rPr>
          <w:rFonts w:hint="eastAsia"/>
        </w:rPr>
      </w:pPr>
      <w:bookmarkStart w:id="131" w:name="__RefHeading___Toc2948_2855301654"/>
      <w:bookmarkStart w:id="132" w:name="_Toc224737311"/>
      <w:bookmarkEnd w:id="131"/>
      <w:r>
        <w:rPr>
          <w:rFonts w:hint="eastAsia"/>
        </w:rPr>
        <w:t>制度体系</w:t>
      </w:r>
      <w:bookmarkEnd w:id="132"/>
    </w:p>
    <w:p>
      <w:pPr>
        <w:pStyle w:val="Heading3"/>
        <w:spacing w:before="163" w:after="163"/>
        <w:ind w:hanging="0" w:start="0"/>
        <w:rPr>
          <w:rFonts w:hint="eastAsia"/>
        </w:rPr>
      </w:pPr>
      <w:bookmarkStart w:id="133" w:name="__RefHeading___Toc2950_2855301654"/>
      <w:bookmarkStart w:id="134" w:name="_Toc224737312"/>
      <w:bookmarkEnd w:id="133"/>
      <w:r>
        <w:rPr>
          <w:rFonts w:hint="eastAsia"/>
        </w:rPr>
        <w:t>安全组织</w:t>
      </w:r>
      <w:bookmarkEnd w:id="134"/>
    </w:p>
    <w:p>
      <w:pPr>
        <w:pStyle w:val="Heading3"/>
        <w:spacing w:before="163" w:after="163"/>
        <w:ind w:hanging="0" w:start="0"/>
        <w:rPr>
          <w:rFonts w:hint="eastAsia"/>
        </w:rPr>
      </w:pPr>
      <w:bookmarkStart w:id="135" w:name="__RefHeading___Toc2952_2855301654"/>
      <w:bookmarkStart w:id="136" w:name="_Toc224737313"/>
      <w:bookmarkEnd w:id="135"/>
      <w:r>
        <w:rPr>
          <w:rFonts w:hint="eastAsia"/>
        </w:rPr>
        <w:t>资产管理</w:t>
      </w:r>
      <w:bookmarkEnd w:id="136"/>
    </w:p>
    <w:p>
      <w:pPr>
        <w:pStyle w:val="Heading3"/>
        <w:spacing w:before="163" w:after="163"/>
        <w:ind w:hanging="0" w:start="0"/>
        <w:rPr>
          <w:rFonts w:hint="eastAsia"/>
        </w:rPr>
      </w:pPr>
      <w:bookmarkStart w:id="137" w:name="__RefHeading___Toc2954_2855301654"/>
      <w:bookmarkStart w:id="138" w:name="_Toc224737314"/>
      <w:bookmarkEnd w:id="137"/>
      <w:r>
        <w:rPr>
          <w:rFonts w:hint="eastAsia"/>
        </w:rPr>
        <w:t>人员安全</w:t>
      </w:r>
      <w:bookmarkEnd w:id="138"/>
    </w:p>
    <w:p>
      <w:pPr>
        <w:pStyle w:val="Heading3"/>
        <w:spacing w:before="163" w:after="163"/>
        <w:ind w:hanging="0" w:start="0"/>
        <w:rPr>
          <w:rFonts w:hint="eastAsia"/>
        </w:rPr>
      </w:pPr>
      <w:bookmarkStart w:id="139" w:name="__RefHeading___Toc2956_2855301654"/>
      <w:bookmarkStart w:id="140" w:name="_Toc224737315"/>
      <w:bookmarkEnd w:id="139"/>
      <w:r>
        <w:rPr>
          <w:rFonts w:hint="eastAsia"/>
        </w:rPr>
        <w:t>环境安全</w:t>
      </w:r>
      <w:bookmarkEnd w:id="140"/>
    </w:p>
    <w:p>
      <w:pPr>
        <w:pStyle w:val="Heading3"/>
        <w:spacing w:before="163" w:after="163"/>
        <w:ind w:hanging="0" w:start="0"/>
        <w:rPr>
          <w:rFonts w:hint="eastAsia"/>
        </w:rPr>
      </w:pPr>
      <w:bookmarkStart w:id="141" w:name="__RefHeading___Toc2958_2855301654"/>
      <w:bookmarkStart w:id="142" w:name="_Toc224737316"/>
      <w:bookmarkEnd w:id="141"/>
      <w:r>
        <w:rPr>
          <w:rFonts w:hint="eastAsia"/>
        </w:rPr>
        <w:t>网络安全</w:t>
      </w:r>
      <w:bookmarkEnd w:id="142"/>
    </w:p>
    <w:p>
      <w:pPr>
        <w:pStyle w:val="Heading3"/>
        <w:spacing w:before="163" w:after="163"/>
        <w:ind w:hanging="0" w:start="0"/>
        <w:rPr>
          <w:rFonts w:hint="eastAsia"/>
        </w:rPr>
      </w:pPr>
      <w:bookmarkStart w:id="143" w:name="__RefHeading___Toc2960_2855301654"/>
      <w:bookmarkStart w:id="144" w:name="_Toc224737317"/>
      <w:bookmarkEnd w:id="143"/>
      <w:r>
        <w:rPr>
          <w:rFonts w:hint="eastAsia"/>
        </w:rPr>
        <w:t>主机安全</w:t>
      </w:r>
      <w:bookmarkEnd w:id="144"/>
    </w:p>
    <w:p>
      <w:pPr>
        <w:pStyle w:val="Heading3"/>
        <w:spacing w:before="163" w:after="163"/>
        <w:ind w:hanging="0" w:start="0"/>
        <w:rPr>
          <w:rFonts w:hint="eastAsia"/>
        </w:rPr>
      </w:pPr>
      <w:bookmarkStart w:id="145" w:name="__RefHeading___Toc2962_2855301654"/>
      <w:bookmarkStart w:id="146" w:name="_Toc224737318"/>
      <w:bookmarkEnd w:id="145"/>
      <w:r>
        <w:rPr>
          <w:rFonts w:hint="eastAsia"/>
        </w:rPr>
        <w:t>应用安全</w:t>
      </w:r>
      <w:bookmarkEnd w:id="146"/>
    </w:p>
    <w:p>
      <w:pPr>
        <w:pStyle w:val="Heading3"/>
        <w:spacing w:before="163" w:after="163"/>
        <w:ind w:hanging="0" w:start="0"/>
        <w:rPr>
          <w:rFonts w:hint="eastAsia"/>
        </w:rPr>
      </w:pPr>
      <w:bookmarkStart w:id="147" w:name="__RefHeading___Toc2964_2855301654"/>
      <w:bookmarkStart w:id="148" w:name="_Toc224737319"/>
      <w:bookmarkEnd w:id="147"/>
      <w:r>
        <w:rPr>
          <w:rFonts w:hint="eastAsia"/>
        </w:rPr>
        <w:t>系统开发安全</w:t>
      </w:r>
      <w:bookmarkEnd w:id="148"/>
    </w:p>
    <w:p>
      <w:pPr>
        <w:pStyle w:val="Heading3"/>
        <w:spacing w:before="163" w:after="163"/>
        <w:ind w:hanging="0" w:start="0"/>
        <w:rPr>
          <w:rFonts w:hint="eastAsia"/>
        </w:rPr>
      </w:pPr>
      <w:bookmarkStart w:id="149" w:name="__RefHeading___Toc2966_2855301654"/>
      <w:bookmarkStart w:id="150" w:name="_Toc224737320"/>
      <w:bookmarkEnd w:id="149"/>
      <w:r>
        <w:rPr>
          <w:rFonts w:hint="eastAsia"/>
        </w:rPr>
        <w:t>运维安全</w:t>
      </w:r>
      <w:bookmarkEnd w:id="150"/>
    </w:p>
    <w:p>
      <w:pPr>
        <w:pStyle w:val="Heading3"/>
        <w:spacing w:before="163" w:after="163"/>
        <w:ind w:hanging="0" w:start="0"/>
        <w:rPr>
          <w:rFonts w:hint="eastAsia"/>
        </w:rPr>
      </w:pPr>
      <w:bookmarkStart w:id="151" w:name="__RefHeading___Toc2968_2855301654"/>
      <w:bookmarkStart w:id="152" w:name="_Toc224737321"/>
      <w:bookmarkEnd w:id="151"/>
      <w:r>
        <w:rPr>
          <w:rFonts w:hint="eastAsia"/>
        </w:rPr>
        <w:t>终端安全</w:t>
      </w:r>
      <w:bookmarkEnd w:id="152"/>
    </w:p>
    <w:p>
      <w:pPr>
        <w:pStyle w:val="Heading3"/>
        <w:spacing w:before="163" w:after="163"/>
        <w:ind w:hanging="0" w:start="0"/>
        <w:rPr>
          <w:rFonts w:hint="eastAsia"/>
        </w:rPr>
      </w:pPr>
      <w:bookmarkStart w:id="153" w:name="__RefHeading___Toc2970_2855301654"/>
      <w:bookmarkStart w:id="154" w:name="_Toc224737322"/>
      <w:bookmarkEnd w:id="153"/>
      <w:r>
        <w:rPr>
          <w:rFonts w:hint="eastAsia"/>
        </w:rPr>
        <w:t>数据安全</w:t>
      </w:r>
      <w:bookmarkEnd w:id="154"/>
    </w:p>
    <w:p>
      <w:pPr>
        <w:pStyle w:val="Heading3"/>
        <w:spacing w:before="163" w:after="163"/>
        <w:ind w:hanging="0" w:start="0"/>
        <w:rPr>
          <w:rFonts w:hint="eastAsia"/>
        </w:rPr>
      </w:pPr>
      <w:bookmarkStart w:id="155" w:name="__RefHeading___Toc2972_2855301654"/>
      <w:bookmarkStart w:id="156" w:name="_Toc224737323"/>
      <w:bookmarkEnd w:id="155"/>
      <w:r>
        <w:rPr>
          <w:rFonts w:hint="eastAsia"/>
        </w:rPr>
        <w:t>访问控制管理</w:t>
      </w:r>
      <w:bookmarkEnd w:id="156"/>
    </w:p>
    <w:p>
      <w:pPr>
        <w:pStyle w:val="Heading3"/>
        <w:spacing w:before="163" w:after="163"/>
        <w:ind w:hanging="0" w:start="0"/>
        <w:rPr>
          <w:rFonts w:hint="eastAsia"/>
        </w:rPr>
      </w:pPr>
      <w:bookmarkStart w:id="157" w:name="__RefHeading___Toc2974_2855301654"/>
      <w:bookmarkStart w:id="158" w:name="_Toc224737324"/>
      <w:bookmarkEnd w:id="157"/>
      <w:r>
        <w:rPr>
          <w:rFonts w:hint="eastAsia"/>
        </w:rPr>
        <w:t>密码与密钥管理</w:t>
      </w:r>
      <w:bookmarkEnd w:id="158"/>
    </w:p>
    <w:p>
      <w:pPr>
        <w:pStyle w:val="Heading3"/>
        <w:spacing w:before="163" w:after="163"/>
        <w:ind w:hanging="0" w:start="0"/>
        <w:rPr>
          <w:rFonts w:hint="eastAsia"/>
        </w:rPr>
      </w:pPr>
      <w:bookmarkStart w:id="159" w:name="__RefHeading___Toc2976_2855301654"/>
      <w:bookmarkStart w:id="160" w:name="_Toc224737325"/>
      <w:bookmarkEnd w:id="159"/>
      <w:r>
        <w:rPr>
          <w:rFonts w:hint="eastAsia"/>
        </w:rPr>
        <w:t>信息安全事件管理</w:t>
      </w:r>
      <w:bookmarkEnd w:id="160"/>
    </w:p>
    <w:p>
      <w:pPr>
        <w:pStyle w:val="Heading3"/>
        <w:spacing w:before="163" w:after="163"/>
        <w:ind w:hanging="0" w:start="0"/>
        <w:rPr>
          <w:rFonts w:hint="eastAsia"/>
        </w:rPr>
      </w:pPr>
      <w:bookmarkStart w:id="161" w:name="__RefHeading___Toc2978_2855301654"/>
      <w:bookmarkStart w:id="162" w:name="_Toc224737326"/>
      <w:bookmarkEnd w:id="161"/>
      <w:r>
        <w:rPr>
          <w:rFonts w:hint="eastAsia"/>
        </w:rPr>
        <w:t>合规要求</w:t>
      </w:r>
      <w:bookmarkEnd w:id="162"/>
    </w:p>
    <w:p>
      <w:pPr>
        <w:pStyle w:val="Heading2"/>
        <w:ind w:hanging="0" w:start="0"/>
        <w:rPr/>
      </w:pPr>
      <w:bookmarkStart w:id="163" w:name="__RefHeading___Toc2980_2855301654"/>
      <w:bookmarkStart w:id="164" w:name="_Toc224737327"/>
      <w:bookmarkEnd w:id="163"/>
      <w:r>
        <w:rPr>
          <w:rFonts w:hint="eastAsia"/>
        </w:rPr>
        <w:t>信息系统开发和测试</w:t>
      </w:r>
      <w:bookmarkEnd w:id="164"/>
    </w:p>
    <w:p>
      <w:pPr>
        <w:pStyle w:val="Heading3"/>
        <w:spacing w:before="163" w:after="163"/>
        <w:ind w:hanging="0" w:start="0"/>
        <w:rPr/>
      </w:pPr>
      <w:bookmarkStart w:id="165" w:name="__RefHeading___Toc2982_2855301654"/>
      <w:bookmarkStart w:id="166" w:name="_Toc216009367"/>
      <w:bookmarkStart w:id="167" w:name="_Toc224737328"/>
      <w:bookmarkStart w:id="168" w:name="_Toc1263301849"/>
      <w:bookmarkEnd w:id="165"/>
      <w:r>
        <w:rPr>
          <w:rFonts w:hint="eastAsia"/>
        </w:rPr>
        <w:t>项目组织</w:t>
      </w:r>
      <w:bookmarkEnd w:id="166"/>
      <w:bookmarkEnd w:id="167"/>
      <w:bookmarkEnd w:id="168"/>
    </w:p>
    <w:p>
      <w:pPr>
        <w:pStyle w:val="Normal"/>
        <w:spacing w:lineRule="auto" w:line="360" w:before="163" w:after="163"/>
        <w:ind w:firstLineChars="200"/>
        <w:rPr>
          <w:rFonts w:ascii="宋体" w:hAnsi="宋体" w:cs="宋体"/>
        </w:rPr>
      </w:pPr>
      <w:commentRangeStart w:id="0"/>
      <w:r>
        <w:rPr>
          <w:rFonts w:ascii="宋体" w:hAnsi="宋体" w:cs="宋体" w:hint="eastAsia"/>
        </w:rPr>
        <w:t>目前</w:t>
      </w:r>
      <w:r>
        <w:rPr>
          <w:rFonts w:cs="宋体" w:hint="eastAsia" w:ascii="宋体" w:hAnsi="宋体"/>
        </w:rPr>
        <w:t>XX</w:t>
      </w:r>
      <w:r>
        <w:rPr>
          <w:rFonts w:ascii="宋体" w:hAnsi="宋体" w:cs="宋体" w:hint="eastAsia"/>
        </w:rPr>
        <w:t>银行已制定《</w:t>
      </w:r>
      <w:r>
        <w:rPr>
          <w:rFonts w:cs="宋体" w:hint="eastAsia" w:ascii="宋体" w:hAnsi="宋体"/>
        </w:rPr>
        <w:t>XXX</w:t>
      </w:r>
      <w:r>
        <w:rPr>
          <w:rFonts w:ascii="宋体" w:hAnsi="宋体" w:cs="宋体" w:hint="eastAsia"/>
        </w:rPr>
        <w:t>》和《</w:t>
      </w:r>
      <w:r>
        <w:rPr>
          <w:rFonts w:cs="宋体" w:hint="eastAsia" w:ascii="宋体" w:hAnsi="宋体"/>
        </w:rPr>
        <w:t>XXXXX</w:t>
      </w:r>
      <w:r>
        <w:rPr>
          <w:rFonts w:ascii="宋体" w:hAnsi="宋体" w:cs="宋体" w:hint="eastAsia"/>
        </w:rPr>
        <w:t>》，其中在《</w:t>
      </w:r>
      <w:r>
        <w:rPr>
          <w:rFonts w:cs="宋体" w:hint="eastAsia" w:ascii="宋体" w:hAnsi="宋体"/>
        </w:rPr>
        <w:t>XXX</w:t>
      </w:r>
      <w:r>
        <w:rPr>
          <w:rFonts w:ascii="宋体" w:hAnsi="宋体" w:cs="宋体" w:hint="eastAsia"/>
        </w:rPr>
        <w:t>》中规定了</w:t>
      </w:r>
      <w:r>
        <w:rPr>
          <w:rFonts w:cs="宋体" w:hint="eastAsia" w:ascii="宋体" w:hAnsi="宋体"/>
        </w:rPr>
        <w:t>XXXXX</w:t>
      </w:r>
      <w:r>
        <w:rPr>
          <w:rFonts w:ascii="宋体" w:hAnsi="宋体" w:cs="宋体" w:hint="eastAsia"/>
        </w:rPr>
        <w:t>。在《</w:t>
      </w:r>
      <w:r>
        <w:rPr>
          <w:rFonts w:cs="宋体" w:hint="eastAsia" w:ascii="宋体" w:hAnsi="宋体"/>
        </w:rPr>
        <w:t>XXXX</w:t>
      </w:r>
      <w:r>
        <w:rPr>
          <w:rFonts w:ascii="宋体" w:hAnsi="宋体" w:cs="宋体" w:hint="eastAsia"/>
        </w:rPr>
        <w:t>》中明确了</w:t>
      </w:r>
      <w:r>
        <w:rPr>
          <w:rFonts w:cs="宋体" w:hint="eastAsia" w:ascii="宋体" w:hAnsi="宋体"/>
        </w:rPr>
        <w:t>XXX</w:t>
      </w:r>
      <w:r>
        <w:rPr>
          <w:rFonts w:ascii="宋体" w:hAnsi="宋体" w:cs="宋体" w:hint="eastAsia"/>
        </w:rPr>
        <w:t>。</w:t>
      </w:r>
      <w:r>
        <w:rPr>
          <w:rFonts w:ascii="宋体" w:hAnsi="宋体" w:cs="宋体" w:hint="eastAsia"/>
        </w:rPr>
      </w:r>
      <w:commentRangeEnd w:id="0"/>
      <w:r>
        <w:commentReference w:id="0"/>
      </w:r>
      <w:r>
        <w:rPr>
          <w:rFonts w:ascii="宋体" w:hAnsi="宋体" w:cs="宋体" w:hint="eastAsia"/>
        </w:rPr>
        <w:t>但在制度中未对</w:t>
      </w:r>
      <w:r>
        <w:rPr>
          <w:rFonts w:cs="宋体" w:hint="eastAsia" w:ascii="宋体" w:hAnsi="宋体"/>
        </w:rPr>
        <w:t>XX</w:t>
      </w:r>
      <w:r>
        <w:rPr>
          <w:rFonts w:ascii="宋体" w:hAnsi="宋体" w:cs="宋体" w:hint="eastAsia"/>
        </w:rPr>
        <w:t>进行规定说明。</w:t>
      </w:r>
    </w:p>
    <w:p>
      <w:pPr>
        <w:pStyle w:val="Normal"/>
        <w:spacing w:lineRule="auto" w:line="360" w:before="163" w:after="163"/>
        <w:ind w:firstLineChars="200"/>
        <w:rPr>
          <w:rFonts w:ascii="宋体" w:hAnsi="宋体" w:cs="宋体"/>
        </w:rPr>
      </w:pPr>
      <w:r>
        <w:rPr>
          <w:rFonts w:cs="宋体" w:ascii="宋体" w:hAnsi="宋体"/>
        </w:rPr>
      </w:r>
    </w:p>
    <w:p>
      <w:pPr>
        <w:pStyle w:val="Normal"/>
        <w:spacing w:lineRule="auto" w:line="360" w:before="163" w:after="163"/>
        <w:ind w:firstLineChars="200"/>
        <w:rPr>
          <w:rFonts w:ascii="宋体" w:hAnsi="宋体" w:cs="宋体" w:hint="eastAsia"/>
        </w:rPr>
      </w:pPr>
      <w:commentRangeStart w:id="1"/>
      <w:r>
        <w:rPr>
          <w:rFonts w:ascii="宋体" w:hAnsi="宋体" w:cs="宋体" w:hint="eastAsia"/>
        </w:rPr>
        <w:t>生成逻辑示例</w:t>
      </w:r>
      <w:commentRangeEnd w:id="1"/>
      <w:r>
        <w:commentReference w:id="1"/>
      </w:r>
      <w:r>
        <w:rPr>
          <w:rFonts w:ascii="宋体" w:hAnsi="宋体" w:cs="宋体" w:hint="eastAsia"/>
        </w:rPr>
      </w:r>
    </w:p>
    <w:p>
      <w:pPr>
        <w:pStyle w:val="Normal"/>
        <w:spacing w:lineRule="auto" w:line="360" w:before="163" w:after="163"/>
        <w:ind w:firstLineChars="200"/>
        <w:rPr>
          <w:highlight w:val="yellow"/>
        </w:rPr>
      </w:pPr>
      <w:r>
        <w:rPr>
          <w:rFonts w:hint="eastAsia"/>
          <w:highlight w:val="yellow"/>
        </w:rPr>
        <w:t>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1. GY-04-KFCS-001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）制度明确了重大信息系统项目的定义，在《</w:t>
      </w:r>
      <w:r>
        <w:rPr>
          <w:rFonts w:hint="eastAsia"/>
          <w:sz w:val="18"/>
          <w:szCs w:val="13"/>
          <w:highlight w:val="yellow"/>
        </w:rPr>
        <w:t xml:space="preserve">XX </w:t>
      </w:r>
      <w:r>
        <w:rPr>
          <w:rFonts w:hint="eastAsia"/>
          <w:sz w:val="18"/>
          <w:szCs w:val="13"/>
          <w:highlight w:val="yellow"/>
        </w:rPr>
        <w:t>银行科技项目管理办法》中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5</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科技项目根据项目规模层面可分为一般项目和重大项目。其中，重大项目包括：</w:t>
      </w:r>
      <w:r>
        <w:rPr>
          <w:rFonts w:hint="eastAsia"/>
          <w:sz w:val="18"/>
          <w:szCs w:val="13"/>
          <w:highlight w:val="yellow"/>
        </w:rPr>
        <w:t xml:space="preserve">1. </w:t>
      </w:r>
      <w:r>
        <w:rPr>
          <w:rFonts w:hint="eastAsia"/>
          <w:sz w:val="18"/>
          <w:szCs w:val="13"/>
          <w:highlight w:val="yellow"/>
        </w:rPr>
        <w:t>根据本行授权规定由有权审议机构或组织（例如信息科技委员会）审议通过的符合重点发展战略的项目。</w:t>
      </w:r>
      <w:r>
        <w:rPr>
          <w:rFonts w:hint="eastAsia"/>
          <w:sz w:val="18"/>
          <w:szCs w:val="13"/>
          <w:highlight w:val="yellow"/>
        </w:rPr>
        <w:t xml:space="preserve">2. </w:t>
      </w:r>
      <w:r>
        <w:rPr>
          <w:rFonts w:hint="eastAsia"/>
          <w:sz w:val="18"/>
          <w:szCs w:val="13"/>
          <w:highlight w:val="yellow"/>
        </w:rPr>
        <w:t xml:space="preserve">关联 </w:t>
      </w:r>
      <w:r>
        <w:rPr>
          <w:rFonts w:hint="eastAsia"/>
          <w:sz w:val="18"/>
          <w:szCs w:val="13"/>
          <w:highlight w:val="yellow"/>
        </w:rPr>
        <w:t xml:space="preserve">3 </w:t>
      </w:r>
      <w:r>
        <w:rPr>
          <w:rFonts w:hint="eastAsia"/>
          <w:sz w:val="18"/>
          <w:szCs w:val="13"/>
          <w:highlight w:val="yellow"/>
        </w:rPr>
        <w:t>个及以上重要信息系统，直接面向客户且涉及账务处理的信息系统新建或重构项目。</w:t>
      </w:r>
      <w:r>
        <w:rPr>
          <w:rFonts w:hint="eastAsia"/>
          <w:sz w:val="18"/>
          <w:szCs w:val="13"/>
          <w:highlight w:val="yellow"/>
        </w:rPr>
        <w:t xml:space="preserve">3. </w:t>
      </w:r>
      <w:r>
        <w:rPr>
          <w:rFonts w:hint="eastAsia"/>
          <w:sz w:val="18"/>
          <w:szCs w:val="13"/>
          <w:highlight w:val="yellow"/>
        </w:rPr>
        <w:t>对底层架构进行重大改造、采用新技术重构的重要信息系统项目。</w:t>
      </w:r>
      <w:r>
        <w:rPr>
          <w:rFonts w:hint="eastAsia"/>
          <w:sz w:val="18"/>
          <w:szCs w:val="13"/>
          <w:highlight w:val="yellow"/>
        </w:rPr>
        <w:t xml:space="preserve">4. </w:t>
      </w:r>
      <w:r>
        <w:rPr>
          <w:rFonts w:hint="eastAsia"/>
          <w:sz w:val="18"/>
          <w:szCs w:val="13"/>
          <w:highlight w:val="yellow"/>
        </w:rPr>
        <w:t xml:space="preserve">总投资（或项目包含的所有合同总金额）在 </w:t>
      </w:r>
      <w:r>
        <w:rPr>
          <w:rFonts w:hint="eastAsia"/>
          <w:sz w:val="18"/>
          <w:szCs w:val="13"/>
          <w:highlight w:val="yellow"/>
        </w:rPr>
        <w:t xml:space="preserve">1000 </w:t>
      </w:r>
      <w:r>
        <w:rPr>
          <w:rFonts w:hint="eastAsia"/>
          <w:sz w:val="18"/>
          <w:szCs w:val="13"/>
          <w:highlight w:val="yellow"/>
        </w:rPr>
        <w:t>万元以上的实施类项目。</w:t>
      </w:r>
      <w:r>
        <w:rPr>
          <w:rFonts w:hint="eastAsia"/>
          <w:sz w:val="18"/>
          <w:szCs w:val="13"/>
          <w:highlight w:val="yellow"/>
        </w:rPr>
        <w:t xml:space="preserve">5. </w:t>
      </w:r>
      <w:r>
        <w:rPr>
          <w:rFonts w:hint="eastAsia"/>
          <w:sz w:val="18"/>
          <w:szCs w:val="13"/>
          <w:highlight w:val="yellow"/>
        </w:rPr>
        <w:t xml:space="preserve">总投资（或项目包含的所有合同总金额）在 </w:t>
      </w:r>
      <w:r>
        <w:rPr>
          <w:rFonts w:hint="eastAsia"/>
          <w:sz w:val="18"/>
          <w:szCs w:val="13"/>
          <w:highlight w:val="yellow"/>
        </w:rPr>
        <w:t xml:space="preserve">100 </w:t>
      </w:r>
      <w:r>
        <w:rPr>
          <w:rFonts w:hint="eastAsia"/>
          <w:sz w:val="18"/>
          <w:szCs w:val="13"/>
          <w:highlight w:val="yellow"/>
        </w:rPr>
        <w:t>万元以上的研发类或研究类项目。</w:t>
      </w:r>
      <w:r>
        <w:rPr>
          <w:rFonts w:hint="eastAsia"/>
          <w:sz w:val="18"/>
          <w:szCs w:val="13"/>
          <w:highlight w:val="yellow"/>
        </w:rPr>
        <w:t xml:space="preserve">6. </w:t>
      </w:r>
      <w:r>
        <w:rPr>
          <w:rFonts w:hint="eastAsia"/>
          <w:sz w:val="18"/>
          <w:szCs w:val="13"/>
          <w:highlight w:val="yellow"/>
        </w:rPr>
        <w:t>采用人力资源外包形式建设的，单个需求建设成本在</w:t>
      </w:r>
      <w:r>
        <w:rPr>
          <w:rFonts w:hint="eastAsia"/>
          <w:sz w:val="18"/>
          <w:szCs w:val="13"/>
          <w:highlight w:val="yellow"/>
        </w:rPr>
        <w:t xml:space="preserve">100 </w:t>
      </w:r>
      <w:r>
        <w:rPr>
          <w:rFonts w:hint="eastAsia"/>
          <w:sz w:val="18"/>
          <w:szCs w:val="13"/>
          <w:highlight w:val="yellow"/>
        </w:rPr>
        <w:t>万元以上的科技事项。</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）制度未明确信息科技管理委员会的职责是否包括审批、授权信息系统项目建设，在提交的检查材料中未发现</w:t>
      </w:r>
      <w:r>
        <w:rPr>
          <w:rFonts w:hint="eastAsia"/>
          <w:sz w:val="18"/>
          <w:szCs w:val="13"/>
          <w:highlight w:val="yellow"/>
        </w:rPr>
        <w:t>/</w:t>
      </w:r>
      <w:r>
        <w:rPr>
          <w:rFonts w:hint="eastAsia"/>
          <w:sz w:val="18"/>
          <w:szCs w:val="13"/>
          <w:highlight w:val="yellow"/>
        </w:rPr>
        <w:t>缺失信息科技管理委员会的职责说明。存在风险。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2. GY-04-KFCS-002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）制度未提供信息科技部门的组织架构图，提交的检查材料中未发现信息科技部门的组织架构图，也未明确说明信息科技部门是否包含开发组织。存在风险。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）制度未明确开发科室的部门职责，提交的检查材料中未发现开发科室的部门职责。存在风险。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3. GY-04-KFCS-003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）制度明确说明了开发和测试岗位的职责，在《</w:t>
      </w:r>
      <w:r>
        <w:rPr>
          <w:rFonts w:hint="eastAsia"/>
          <w:sz w:val="18"/>
          <w:szCs w:val="13"/>
          <w:highlight w:val="yellow"/>
        </w:rPr>
        <w:t xml:space="preserve">xx </w:t>
      </w:r>
      <w:r>
        <w:rPr>
          <w:rFonts w:hint="eastAsia"/>
          <w:sz w:val="18"/>
          <w:szCs w:val="13"/>
          <w:highlight w:val="yellow"/>
        </w:rPr>
        <w:t>银行信息科技快速迭代类项目管理细则》中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1</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项目组成 员角色包括：项目经理、业务经理、开发人员和测试人员等。主要角色的职责如下：项目经理主要职责：统筹负责项目管理工作；负责制定项目计划，并合理调配项目资源；负责组织项目的工作量评估、需求分析、系统设计、系统编码、内部测试、系统功能测试、用户验收测试、版本管理、投产准备等工作；负责对项目实施进度进行跟踪、监督和管控，协调解决项目过程中的问题及风险；负责项目组内外部的沟通协调工作；负责组织开展各类项目文档的编制及归档工作等；配合业务经理共同完成需求优先级的排序。业务经理由业务需求提出部门的需求提出人担任，主要职责：负责调研各方需求、应用推广及客户反馈等；负责编制业务需求并发起审批；负责项目实施过程中的需求讨论、需求解释及确认工作，以达到项目组成员快速了解需求细节的目的；负责确定需求迭代的优先级；负责组织其它配合业务部门的业务需求确认工作；负责完成业务验收测试及投产验证工作，并制定验收测试报告。开发人员主要职责：负责完成系统设计、编码开发及内部测试工作；负责源代码的版本管理；配合开展系统功能测试及用户验收测试，并及时修复测试过程中提出的缺陷；负责完成投产上线工作。测试人员主要职责：负责测试环境的准备和调试；负责测试计划的制定；负责测试案例的编写、评审和执行；负责完成冒烟测试，达到准入要求；负责跟踪缺陷的修复情况；负责制定测试报告，对测试准出要求进行检查，并给出明确的测试结论；负责组织业务验收测试；负责对被测对象潜在的质量风险进行识别和缓解；配合业务经理完成投产验证工作。</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sz w:val="18"/>
          <w:szCs w:val="13"/>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）制度未明确要求开发测试分离，提交的检查材料中未发现开发测试分离的要求。存在风险。</w:t>
      </w:r>
    </w:p>
    <w:p>
      <w:pPr>
        <w:pStyle w:val="Normal"/>
        <w:spacing w:lineRule="auto" w:line="360" w:before="163" w:after="163"/>
        <w:ind w:firstLineChars="200"/>
        <w:rPr/>
      </w:pPr>
      <w:r>
        <w:rPr>
          <w:rFonts w:hint="eastAsia"/>
        </w:rPr>
        <w:t>生成结果：</w:t>
      </w:r>
    </w:p>
    <w:p>
      <w:pPr>
        <w:pStyle w:val="Normal"/>
        <w:spacing w:lineRule="auto" w:line="360" w:before="163" w:after="163"/>
        <w:ind w:firstLineChars="200"/>
        <w:rPr>
          <w:rFonts w:hint="eastAsia"/>
        </w:rPr>
      </w:pPr>
      <w:r>
        <w:rPr>
          <w:rFonts w:hint="eastAsia"/>
        </w:rPr>
        <w:t>在制度层面，</w:t>
      </w:r>
      <w:r>
        <w:rPr>
          <w:rFonts w:hint="eastAsia"/>
        </w:rPr>
        <w:t>XX</w:t>
      </w:r>
      <w:r>
        <w:rPr>
          <w:rFonts w:hint="eastAsia"/>
        </w:rPr>
        <w:t>银行制定了《</w:t>
      </w:r>
      <w:r>
        <w:rPr>
          <w:rFonts w:hint="eastAsia"/>
        </w:rPr>
        <w:t xml:space="preserve">XX </w:t>
      </w:r>
      <w:r>
        <w:rPr>
          <w:rFonts w:hint="eastAsia"/>
        </w:rPr>
        <w:t>银行科技项目管理办法》和《</w:t>
      </w:r>
      <w:r>
        <w:rPr>
          <w:rFonts w:hint="eastAsia"/>
        </w:rPr>
        <w:t xml:space="preserve">xx </w:t>
      </w:r>
      <w:r>
        <w:rPr>
          <w:rFonts w:hint="eastAsia"/>
        </w:rPr>
        <w:t>银行信息科技快速迭代类项目管理细则》，其中在《</w:t>
      </w:r>
      <w:r>
        <w:rPr>
          <w:rFonts w:hint="eastAsia"/>
        </w:rPr>
        <w:t xml:space="preserve">XX </w:t>
      </w:r>
      <w:r>
        <w:rPr>
          <w:rFonts w:hint="eastAsia"/>
        </w:rPr>
        <w:t>银行科技项目管理办法》中明确了重大信息系统项目的定义。在《</w:t>
      </w:r>
      <w:r>
        <w:rPr>
          <w:rFonts w:hint="eastAsia"/>
        </w:rPr>
        <w:t xml:space="preserve">xx </w:t>
      </w:r>
      <w:r>
        <w:rPr>
          <w:rFonts w:hint="eastAsia"/>
        </w:rPr>
        <w:t>银行信息科技快速迭代类项目管理细则》中规定了开发和测试岗位的职责。但在现有制度中未发现对信息科技管理委员会的职责说明，制度未提供信息科技部门的组织架构图，未明确说明信息科技部门是否包含开发组织，未明确要求开发测试分离。</w:t>
      </w:r>
    </w:p>
    <w:p>
      <w:pPr>
        <w:pStyle w:val="Heading3"/>
        <w:spacing w:before="163" w:after="163"/>
        <w:ind w:hanging="0" w:start="0"/>
        <w:rPr/>
      </w:pPr>
      <w:bookmarkStart w:id="169" w:name="__RefHeading___Toc2984_2855301654"/>
      <w:bookmarkStart w:id="170" w:name="_Toc143358254"/>
      <w:bookmarkStart w:id="171" w:name="_Toc224737329"/>
      <w:bookmarkStart w:id="172" w:name="_Toc216009368"/>
      <w:bookmarkEnd w:id="169"/>
      <w:r>
        <w:rPr>
          <w:rFonts w:hint="eastAsia"/>
        </w:rPr>
        <w:t>制度管理</w:t>
      </w:r>
      <w:bookmarkEnd w:id="170"/>
      <w:bookmarkEnd w:id="171"/>
      <w:bookmarkEnd w:id="172"/>
    </w:p>
    <w:p>
      <w:pPr>
        <w:pStyle w:val="Heading3"/>
        <w:spacing w:before="163" w:after="163"/>
        <w:ind w:hanging="0" w:start="0"/>
        <w:rPr/>
      </w:pPr>
      <w:bookmarkStart w:id="173" w:name="__RefHeading___Toc2986_2855301654"/>
      <w:bookmarkStart w:id="174" w:name="_Toc216009369"/>
      <w:bookmarkStart w:id="175" w:name="_Toc224737330"/>
      <w:bookmarkStart w:id="176" w:name="_Toc2093006691"/>
      <w:bookmarkEnd w:id="173"/>
      <w:r>
        <w:rPr>
          <w:rFonts w:hint="eastAsia"/>
        </w:rPr>
        <w:t>项目立项</w:t>
      </w:r>
      <w:bookmarkEnd w:id="174"/>
      <w:bookmarkEnd w:id="175"/>
      <w:bookmarkEnd w:id="176"/>
    </w:p>
    <w:p>
      <w:pPr>
        <w:pStyle w:val="Heading3"/>
        <w:spacing w:before="163" w:after="163"/>
        <w:ind w:hanging="0" w:start="0"/>
        <w:rPr/>
      </w:pPr>
      <w:bookmarkStart w:id="177" w:name="__RefHeading___Toc2988_2855301654"/>
      <w:bookmarkStart w:id="178" w:name="_Toc216009370"/>
      <w:bookmarkStart w:id="179" w:name="_Toc1381317777"/>
      <w:bookmarkStart w:id="180" w:name="_Toc224737331"/>
      <w:bookmarkEnd w:id="177"/>
      <w:r>
        <w:rPr>
          <w:rFonts w:hint="eastAsia"/>
        </w:rPr>
        <w:t>需求分析</w:t>
      </w:r>
      <w:bookmarkEnd w:id="178"/>
      <w:bookmarkEnd w:id="179"/>
      <w:bookmarkEnd w:id="180"/>
    </w:p>
    <w:p>
      <w:pPr>
        <w:pStyle w:val="Heading3"/>
        <w:spacing w:before="163" w:after="163"/>
        <w:ind w:hanging="0" w:start="0"/>
        <w:rPr/>
      </w:pPr>
      <w:bookmarkStart w:id="181" w:name="__RefHeading___Toc2990_2855301654"/>
      <w:bookmarkStart w:id="182" w:name="_Toc216009371"/>
      <w:bookmarkStart w:id="183" w:name="_Toc1509653969"/>
      <w:bookmarkStart w:id="184" w:name="_Toc224737332"/>
      <w:bookmarkEnd w:id="181"/>
      <w:r>
        <w:rPr>
          <w:rFonts w:hint="eastAsia"/>
        </w:rPr>
        <w:t>项目计划</w:t>
      </w:r>
      <w:bookmarkEnd w:id="182"/>
      <w:bookmarkEnd w:id="183"/>
      <w:bookmarkEnd w:id="184"/>
    </w:p>
    <w:p>
      <w:pPr>
        <w:pStyle w:val="Heading3"/>
        <w:spacing w:before="163" w:after="163"/>
        <w:ind w:hanging="0" w:start="0"/>
        <w:rPr/>
      </w:pPr>
      <w:bookmarkStart w:id="185" w:name="__RefHeading___Toc2992_2855301654"/>
      <w:bookmarkStart w:id="186" w:name="_Toc216009372"/>
      <w:bookmarkStart w:id="187" w:name="_Toc234967678"/>
      <w:bookmarkStart w:id="188" w:name="_Toc224737333"/>
      <w:bookmarkEnd w:id="185"/>
      <w:r>
        <w:rPr>
          <w:rFonts w:hint="eastAsia"/>
        </w:rPr>
        <w:t>系统设计</w:t>
      </w:r>
      <w:bookmarkEnd w:id="186"/>
      <w:bookmarkEnd w:id="187"/>
      <w:bookmarkEnd w:id="188"/>
    </w:p>
    <w:p>
      <w:pPr>
        <w:pStyle w:val="Heading3"/>
        <w:spacing w:before="163" w:after="163"/>
        <w:ind w:hanging="0" w:start="0"/>
        <w:rPr/>
      </w:pPr>
      <w:bookmarkStart w:id="189" w:name="__RefHeading___Toc2994_2855301654"/>
      <w:bookmarkStart w:id="190" w:name="_Toc216009373"/>
      <w:bookmarkStart w:id="191" w:name="_Toc224737334"/>
      <w:bookmarkStart w:id="192" w:name="_Toc2026820960"/>
      <w:bookmarkEnd w:id="189"/>
      <w:r>
        <w:rPr>
          <w:rFonts w:hint="eastAsia"/>
        </w:rPr>
        <w:t>编码开发</w:t>
      </w:r>
      <w:bookmarkEnd w:id="190"/>
      <w:bookmarkEnd w:id="191"/>
      <w:bookmarkEnd w:id="192"/>
    </w:p>
    <w:p>
      <w:pPr>
        <w:pStyle w:val="Heading3"/>
        <w:spacing w:before="163" w:after="163"/>
        <w:ind w:hanging="0" w:start="0"/>
        <w:rPr/>
      </w:pPr>
      <w:bookmarkStart w:id="193" w:name="__RefHeading___Toc2996_2855301654"/>
      <w:bookmarkStart w:id="194" w:name="_Toc1394266006"/>
      <w:bookmarkStart w:id="195" w:name="_Toc224737335"/>
      <w:bookmarkStart w:id="196" w:name="_Toc216009374"/>
      <w:bookmarkEnd w:id="193"/>
      <w:r>
        <w:rPr>
          <w:rFonts w:hint="eastAsia"/>
        </w:rPr>
        <w:t>测试管理</w:t>
      </w:r>
      <w:bookmarkEnd w:id="194"/>
      <w:bookmarkEnd w:id="195"/>
      <w:bookmarkEnd w:id="196"/>
    </w:p>
    <w:p>
      <w:pPr>
        <w:pStyle w:val="Heading3"/>
        <w:spacing w:before="163" w:after="163"/>
        <w:ind w:hanging="0" w:start="0"/>
        <w:rPr/>
      </w:pPr>
      <w:bookmarkStart w:id="197" w:name="__RefHeading___Toc2998_2855301654"/>
      <w:bookmarkStart w:id="198" w:name="_Toc224737336"/>
      <w:bookmarkStart w:id="199" w:name="_Toc216009375"/>
      <w:bookmarkStart w:id="200" w:name="_Toc87206778"/>
      <w:bookmarkEnd w:id="197"/>
      <w:r>
        <w:rPr>
          <w:rFonts w:hint="eastAsia"/>
        </w:rPr>
        <w:t>投产上线</w:t>
      </w:r>
      <w:bookmarkEnd w:id="198"/>
      <w:bookmarkEnd w:id="199"/>
      <w:bookmarkEnd w:id="200"/>
    </w:p>
    <w:p>
      <w:pPr>
        <w:pStyle w:val="Heading3"/>
        <w:spacing w:before="163" w:after="163"/>
        <w:ind w:hanging="0" w:start="0"/>
        <w:rPr/>
      </w:pPr>
      <w:bookmarkStart w:id="201" w:name="__RefHeading___Toc3000_2855301654"/>
      <w:bookmarkStart w:id="202" w:name="_Toc224737337"/>
      <w:bookmarkStart w:id="203" w:name="_Toc1100470592"/>
      <w:bookmarkStart w:id="204" w:name="_Toc216009376"/>
      <w:bookmarkEnd w:id="201"/>
      <w:r>
        <w:rPr>
          <w:rFonts w:hint="eastAsia"/>
        </w:rPr>
        <w:t>数据继承和迁移</w:t>
      </w:r>
      <w:bookmarkEnd w:id="202"/>
      <w:bookmarkEnd w:id="203"/>
      <w:bookmarkEnd w:id="204"/>
    </w:p>
    <w:p>
      <w:pPr>
        <w:pStyle w:val="Heading3"/>
        <w:spacing w:before="163" w:after="163"/>
        <w:ind w:hanging="0" w:start="0"/>
        <w:rPr/>
      </w:pPr>
      <w:bookmarkStart w:id="205" w:name="__RefHeading___Toc3002_2855301654"/>
      <w:bookmarkStart w:id="206" w:name="_Toc1480071780"/>
      <w:bookmarkStart w:id="207" w:name="_Toc216009377"/>
      <w:bookmarkStart w:id="208" w:name="_Toc224737338"/>
      <w:bookmarkEnd w:id="205"/>
      <w:r>
        <w:rPr>
          <w:rFonts w:hint="eastAsia"/>
        </w:rPr>
        <w:t>项目结项</w:t>
      </w:r>
      <w:bookmarkEnd w:id="206"/>
      <w:bookmarkEnd w:id="207"/>
      <w:bookmarkEnd w:id="208"/>
    </w:p>
    <w:p>
      <w:pPr>
        <w:pStyle w:val="Heading3"/>
        <w:spacing w:before="163" w:after="163"/>
        <w:ind w:hanging="0" w:start="0"/>
        <w:rPr/>
      </w:pPr>
      <w:bookmarkStart w:id="209" w:name="__RefHeading___Toc3004_2855301654"/>
      <w:bookmarkStart w:id="210" w:name="_Toc1263323259"/>
      <w:bookmarkStart w:id="211" w:name="_Toc224737339"/>
      <w:bookmarkStart w:id="212" w:name="_Toc216009378"/>
      <w:bookmarkEnd w:id="209"/>
      <w:r>
        <w:rPr>
          <w:rFonts w:hint="eastAsia"/>
        </w:rPr>
        <w:t>项目后评价</w:t>
      </w:r>
      <w:bookmarkEnd w:id="210"/>
      <w:bookmarkEnd w:id="211"/>
      <w:bookmarkEnd w:id="212"/>
    </w:p>
    <w:p>
      <w:pPr>
        <w:pStyle w:val="Heading3"/>
        <w:spacing w:before="163" w:after="163"/>
        <w:ind w:hanging="0" w:start="0"/>
        <w:rPr/>
      </w:pPr>
      <w:bookmarkStart w:id="213" w:name="__RefHeading___Toc3006_2855301654"/>
      <w:bookmarkStart w:id="214" w:name="_Toc216009379"/>
      <w:bookmarkStart w:id="215" w:name="_Toc503196124"/>
      <w:bookmarkStart w:id="216" w:name="_Toc224737340"/>
      <w:bookmarkEnd w:id="213"/>
      <w:r>
        <w:rPr>
          <w:rFonts w:hint="eastAsia"/>
        </w:rPr>
        <w:t>项目质量</w:t>
      </w:r>
      <w:bookmarkEnd w:id="214"/>
      <w:bookmarkEnd w:id="215"/>
      <w:bookmarkEnd w:id="216"/>
    </w:p>
    <w:p>
      <w:pPr>
        <w:pStyle w:val="Heading3"/>
        <w:spacing w:before="163" w:after="163"/>
        <w:ind w:hanging="0" w:start="0"/>
        <w:rPr/>
      </w:pPr>
      <w:bookmarkStart w:id="217" w:name="__RefHeading___Toc3008_2855301654"/>
      <w:bookmarkStart w:id="218" w:name="_Toc426654182"/>
      <w:bookmarkStart w:id="219" w:name="_Toc224737341"/>
      <w:bookmarkStart w:id="220" w:name="_Toc216009380"/>
      <w:bookmarkEnd w:id="217"/>
      <w:r>
        <w:rPr>
          <w:rFonts w:hint="eastAsia"/>
        </w:rPr>
        <w:t>风险管理</w:t>
      </w:r>
      <w:bookmarkEnd w:id="218"/>
      <w:bookmarkEnd w:id="219"/>
      <w:bookmarkEnd w:id="220"/>
    </w:p>
    <w:p>
      <w:pPr>
        <w:pStyle w:val="Heading2"/>
        <w:ind w:hanging="0" w:start="0"/>
        <w:rPr>
          <w:rFonts w:hint="eastAsia"/>
        </w:rPr>
      </w:pPr>
      <w:bookmarkStart w:id="221" w:name="__RefHeading___Toc3010_2855301654"/>
      <w:bookmarkStart w:id="222" w:name="_Toc224737342"/>
      <w:bookmarkEnd w:id="221"/>
      <w:r>
        <w:rPr>
          <w:rFonts w:hint="eastAsia"/>
        </w:rPr>
        <w:t>信息科技运行</w:t>
      </w:r>
      <w:bookmarkEnd w:id="222"/>
    </w:p>
    <w:p>
      <w:pPr>
        <w:pStyle w:val="Heading3"/>
        <w:spacing w:before="163" w:after="163"/>
        <w:ind w:hanging="0" w:start="0"/>
        <w:rPr>
          <w:rFonts w:hint="eastAsia"/>
        </w:rPr>
      </w:pPr>
      <w:bookmarkStart w:id="223" w:name="__RefHeading___Toc3012_2855301654"/>
      <w:bookmarkStart w:id="224" w:name="_Toc224737343"/>
      <w:bookmarkEnd w:id="223"/>
      <w:r>
        <w:rPr>
          <w:rFonts w:hint="eastAsia"/>
        </w:rPr>
        <w:t>运维组织</w:t>
      </w:r>
      <w:bookmarkEnd w:id="224"/>
    </w:p>
    <w:p>
      <w:pPr>
        <w:pStyle w:val="Heading3"/>
        <w:spacing w:before="163" w:after="163"/>
        <w:ind w:hanging="0" w:start="0"/>
        <w:rPr>
          <w:rFonts w:hint="eastAsia"/>
        </w:rPr>
      </w:pPr>
      <w:bookmarkStart w:id="225" w:name="__RefHeading___Toc3014_2855301654"/>
      <w:bookmarkStart w:id="226" w:name="_Toc224737344"/>
      <w:bookmarkEnd w:id="225"/>
      <w:r>
        <w:rPr>
          <w:rFonts w:hint="eastAsia"/>
        </w:rPr>
        <w:t>事件管理</w:t>
      </w:r>
      <w:bookmarkEnd w:id="226"/>
    </w:p>
    <w:p>
      <w:pPr>
        <w:pStyle w:val="Heading3"/>
        <w:spacing w:before="163" w:after="163"/>
        <w:ind w:hanging="0" w:start="0"/>
        <w:rPr>
          <w:rFonts w:hint="eastAsia"/>
        </w:rPr>
      </w:pPr>
      <w:bookmarkStart w:id="227" w:name="__RefHeading___Toc3016_2855301654"/>
      <w:bookmarkStart w:id="228" w:name="_Toc224737345"/>
      <w:bookmarkEnd w:id="227"/>
      <w:r>
        <w:rPr>
          <w:rFonts w:hint="eastAsia"/>
        </w:rPr>
        <w:t>问题管理</w:t>
      </w:r>
      <w:bookmarkEnd w:id="228"/>
    </w:p>
    <w:p>
      <w:pPr>
        <w:pStyle w:val="Heading3"/>
        <w:spacing w:before="163" w:after="163"/>
        <w:ind w:hanging="0" w:start="0"/>
        <w:rPr>
          <w:rFonts w:hint="eastAsia"/>
        </w:rPr>
      </w:pPr>
      <w:bookmarkStart w:id="229" w:name="__RefHeading___Toc3018_2855301654"/>
      <w:bookmarkStart w:id="230" w:name="_Toc224737346"/>
      <w:bookmarkEnd w:id="229"/>
      <w:r>
        <w:rPr>
          <w:rFonts w:hint="eastAsia"/>
        </w:rPr>
        <w:t>服务水平管理</w:t>
      </w:r>
      <w:bookmarkEnd w:id="230"/>
    </w:p>
    <w:p>
      <w:pPr>
        <w:pStyle w:val="Heading3"/>
        <w:spacing w:before="163" w:after="163"/>
        <w:ind w:hanging="0" w:start="0"/>
        <w:rPr>
          <w:rFonts w:hint="eastAsia"/>
        </w:rPr>
      </w:pPr>
      <w:bookmarkStart w:id="231" w:name="__RefHeading___Toc3020_2855301654"/>
      <w:bookmarkStart w:id="232" w:name="_Toc224737347"/>
      <w:bookmarkEnd w:id="231"/>
      <w:r>
        <w:rPr>
          <w:rFonts w:hint="eastAsia"/>
        </w:rPr>
        <w:t>变更及发布管理</w:t>
      </w:r>
      <w:bookmarkEnd w:id="232"/>
    </w:p>
    <w:p>
      <w:pPr>
        <w:pStyle w:val="Heading3"/>
        <w:spacing w:before="163" w:after="163"/>
        <w:ind w:hanging="0" w:start="0"/>
        <w:rPr>
          <w:rFonts w:hint="eastAsia"/>
        </w:rPr>
      </w:pPr>
      <w:bookmarkStart w:id="233" w:name="__RefHeading___Toc3022_2855301654"/>
      <w:bookmarkStart w:id="234" w:name="_Toc224737348"/>
      <w:bookmarkEnd w:id="233"/>
      <w:r>
        <w:rPr>
          <w:rFonts w:hint="eastAsia"/>
        </w:rPr>
        <w:t>监控管理</w:t>
      </w:r>
      <w:bookmarkEnd w:id="234"/>
    </w:p>
    <w:p>
      <w:pPr>
        <w:pStyle w:val="Heading3"/>
        <w:spacing w:before="163" w:after="163"/>
        <w:ind w:hanging="0" w:start="0"/>
        <w:rPr>
          <w:rFonts w:hint="eastAsia"/>
        </w:rPr>
      </w:pPr>
      <w:bookmarkStart w:id="235" w:name="__RefHeading___Toc3024_2855301654"/>
      <w:bookmarkStart w:id="236" w:name="_Toc224737349"/>
      <w:bookmarkEnd w:id="235"/>
      <w:r>
        <w:rPr>
          <w:rFonts w:hint="eastAsia"/>
        </w:rPr>
        <w:t>可用性管理</w:t>
      </w:r>
      <w:bookmarkEnd w:id="236"/>
    </w:p>
    <w:p>
      <w:pPr>
        <w:pStyle w:val="Heading3"/>
        <w:spacing w:before="163" w:after="163"/>
        <w:ind w:hanging="0" w:start="0"/>
        <w:rPr>
          <w:rFonts w:hint="eastAsia"/>
        </w:rPr>
      </w:pPr>
      <w:bookmarkStart w:id="237" w:name="__RefHeading___Toc3026_2855301654"/>
      <w:bookmarkStart w:id="238" w:name="_Toc224737350"/>
      <w:bookmarkEnd w:id="237"/>
      <w:r>
        <w:rPr>
          <w:rFonts w:hint="eastAsia"/>
        </w:rPr>
        <w:t>容量管理</w:t>
      </w:r>
      <w:bookmarkEnd w:id="238"/>
    </w:p>
    <w:p>
      <w:pPr>
        <w:pStyle w:val="Heading3"/>
        <w:spacing w:before="163" w:after="163"/>
        <w:ind w:hanging="0" w:start="0"/>
        <w:rPr>
          <w:rFonts w:hint="eastAsia"/>
        </w:rPr>
      </w:pPr>
      <w:bookmarkStart w:id="239" w:name="__RefHeading___Toc3028_2855301654"/>
      <w:bookmarkStart w:id="240" w:name="_Toc224737351"/>
      <w:bookmarkEnd w:id="239"/>
      <w:r>
        <w:rPr>
          <w:rFonts w:hint="eastAsia"/>
        </w:rPr>
        <w:t>配置管理</w:t>
      </w:r>
      <w:bookmarkEnd w:id="240"/>
    </w:p>
    <w:p>
      <w:pPr>
        <w:pStyle w:val="Heading3"/>
        <w:spacing w:before="163" w:after="163"/>
        <w:ind w:hanging="0" w:start="0"/>
        <w:rPr>
          <w:rFonts w:hint="eastAsia"/>
        </w:rPr>
      </w:pPr>
      <w:bookmarkStart w:id="241" w:name="__RefHeading___Toc3030_2855301654"/>
      <w:bookmarkStart w:id="242" w:name="_Toc224737352"/>
      <w:bookmarkEnd w:id="241"/>
      <w:r>
        <w:rPr>
          <w:rFonts w:hint="eastAsia"/>
        </w:rPr>
        <w:t>机房管理</w:t>
      </w:r>
      <w:bookmarkEnd w:id="242"/>
    </w:p>
    <w:p>
      <w:pPr>
        <w:pStyle w:val="Heading3"/>
        <w:spacing w:before="163" w:after="163"/>
        <w:ind w:hanging="0" w:start="0"/>
        <w:rPr>
          <w:rFonts w:hint="eastAsia"/>
        </w:rPr>
      </w:pPr>
      <w:bookmarkStart w:id="243" w:name="__RefHeading___Toc3032_2855301654"/>
      <w:bookmarkStart w:id="244" w:name="_Toc224737353"/>
      <w:bookmarkEnd w:id="243"/>
      <w:r>
        <w:rPr>
          <w:rFonts w:hint="eastAsia"/>
        </w:rPr>
        <w:t>运维操作管理</w:t>
      </w:r>
      <w:bookmarkEnd w:id="244"/>
    </w:p>
    <w:p>
      <w:pPr>
        <w:pStyle w:val="Heading2"/>
        <w:ind w:hanging="0" w:start="0"/>
        <w:rPr>
          <w:rFonts w:hint="eastAsia"/>
        </w:rPr>
      </w:pPr>
      <w:bookmarkStart w:id="245" w:name="__RefHeading___Toc3034_2855301654"/>
      <w:bookmarkStart w:id="246" w:name="_Toc224737354"/>
      <w:bookmarkEnd w:id="245"/>
      <w:r>
        <w:rPr>
          <w:rFonts w:hint="eastAsia"/>
        </w:rPr>
        <w:t>业务连续性</w:t>
      </w:r>
      <w:bookmarkEnd w:id="246"/>
    </w:p>
    <w:p>
      <w:pPr>
        <w:pStyle w:val="Heading3"/>
        <w:spacing w:before="163" w:after="163"/>
        <w:ind w:hanging="0" w:start="0"/>
        <w:rPr>
          <w:rFonts w:hint="eastAsia"/>
        </w:rPr>
      </w:pPr>
      <w:bookmarkStart w:id="247" w:name="__RefHeading___Toc3036_2855301654"/>
      <w:bookmarkStart w:id="248" w:name="_Toc224737355"/>
      <w:bookmarkEnd w:id="247"/>
      <w:r>
        <w:rPr>
          <w:rFonts w:hint="eastAsia"/>
        </w:rPr>
        <w:t>业务连续性组织</w:t>
      </w:r>
      <w:bookmarkEnd w:id="248"/>
    </w:p>
    <w:p>
      <w:pPr>
        <w:pStyle w:val="Heading3"/>
        <w:spacing w:before="163" w:after="163"/>
        <w:ind w:hanging="0" w:start="0"/>
        <w:rPr>
          <w:rFonts w:hint="eastAsia"/>
        </w:rPr>
      </w:pPr>
      <w:bookmarkStart w:id="249" w:name="__RefHeading___Toc3038_2855301654"/>
      <w:bookmarkStart w:id="250" w:name="_Toc224737356"/>
      <w:bookmarkEnd w:id="249"/>
      <w:r>
        <w:rPr>
          <w:rFonts w:hint="eastAsia"/>
        </w:rPr>
        <w:t>业务影响分析</w:t>
      </w:r>
      <w:bookmarkEnd w:id="250"/>
    </w:p>
    <w:p>
      <w:pPr>
        <w:pStyle w:val="Heading3"/>
        <w:spacing w:before="163" w:after="163"/>
        <w:ind w:hanging="0" w:start="0"/>
        <w:rPr>
          <w:rFonts w:hint="eastAsia"/>
        </w:rPr>
      </w:pPr>
      <w:bookmarkStart w:id="251" w:name="__RefHeading___Toc3040_2855301654"/>
      <w:bookmarkStart w:id="252" w:name="_Toc224737357"/>
      <w:bookmarkEnd w:id="251"/>
      <w:r>
        <w:rPr>
          <w:rFonts w:hint="eastAsia"/>
        </w:rPr>
        <w:t>业务连续性风险评估</w:t>
      </w:r>
      <w:bookmarkEnd w:id="252"/>
    </w:p>
    <w:p>
      <w:pPr>
        <w:pStyle w:val="Heading3"/>
        <w:spacing w:before="163" w:after="163"/>
        <w:ind w:hanging="0" w:start="0"/>
        <w:rPr>
          <w:rFonts w:hint="eastAsia"/>
        </w:rPr>
      </w:pPr>
      <w:bookmarkStart w:id="253" w:name="__RefHeading___Toc3042_2855301654"/>
      <w:bookmarkStart w:id="254" w:name="_Toc224737358"/>
      <w:bookmarkEnd w:id="253"/>
      <w:r>
        <w:rPr>
          <w:rFonts w:hint="eastAsia"/>
        </w:rPr>
        <w:t>业务连续性计划</w:t>
      </w:r>
      <w:bookmarkEnd w:id="254"/>
    </w:p>
    <w:p>
      <w:pPr>
        <w:pStyle w:val="Heading3"/>
        <w:spacing w:before="163" w:after="163"/>
        <w:ind w:hanging="0" w:start="0"/>
        <w:rPr>
          <w:rFonts w:hint="eastAsia"/>
        </w:rPr>
      </w:pPr>
      <w:bookmarkStart w:id="255" w:name="__RefHeading___Toc3044_2855301654"/>
      <w:bookmarkStart w:id="256" w:name="_Toc224737359"/>
      <w:bookmarkEnd w:id="255"/>
      <w:r>
        <w:rPr>
          <w:rFonts w:hint="eastAsia"/>
        </w:rPr>
        <w:t>业务连续性资源建设</w:t>
      </w:r>
      <w:bookmarkEnd w:id="256"/>
    </w:p>
    <w:p>
      <w:pPr>
        <w:pStyle w:val="Heading3"/>
        <w:spacing w:before="163" w:after="163"/>
        <w:ind w:hanging="0" w:start="0"/>
        <w:rPr>
          <w:rFonts w:hint="eastAsia"/>
        </w:rPr>
      </w:pPr>
      <w:bookmarkStart w:id="257" w:name="__RefHeading___Toc3046_2855301654"/>
      <w:bookmarkStart w:id="258" w:name="_Toc224737360"/>
      <w:bookmarkEnd w:id="257"/>
      <w:r>
        <w:rPr>
          <w:rFonts w:hint="eastAsia"/>
        </w:rPr>
        <w:t>业务连续性演练</w:t>
      </w:r>
      <w:bookmarkEnd w:id="258"/>
    </w:p>
    <w:p>
      <w:pPr>
        <w:pStyle w:val="Heading3"/>
        <w:spacing w:before="163" w:after="163"/>
        <w:ind w:hanging="0" w:start="0"/>
        <w:rPr/>
      </w:pPr>
      <w:bookmarkStart w:id="259" w:name="__RefHeading___Toc3048_2855301654"/>
      <w:bookmarkStart w:id="260" w:name="_Toc224737361"/>
      <w:bookmarkEnd w:id="259"/>
      <w:r>
        <w:rPr>
          <w:rFonts w:hint="eastAsia"/>
        </w:rPr>
        <w:t>运营中断事件应急处置</w:t>
      </w:r>
      <w:bookmarkEnd w:id="260"/>
    </w:p>
    <w:p>
      <w:pPr>
        <w:pStyle w:val="Heading2"/>
        <w:ind w:hanging="0" w:start="0"/>
        <w:rPr>
          <w:rFonts w:hint="eastAsia"/>
        </w:rPr>
      </w:pPr>
      <w:bookmarkStart w:id="261" w:name="__RefHeading___Toc3050_2855301654"/>
      <w:bookmarkStart w:id="262" w:name="_Toc224737362"/>
      <w:bookmarkEnd w:id="261"/>
      <w:r>
        <w:rPr>
          <w:rFonts w:hint="eastAsia"/>
        </w:rPr>
        <w:t>信息科技外包</w:t>
      </w:r>
      <w:bookmarkEnd w:id="262"/>
    </w:p>
    <w:p>
      <w:pPr>
        <w:pStyle w:val="Heading3"/>
        <w:spacing w:before="163" w:after="163"/>
        <w:ind w:hanging="0" w:start="0"/>
        <w:rPr>
          <w:rFonts w:hint="eastAsia"/>
        </w:rPr>
      </w:pPr>
      <w:bookmarkStart w:id="263" w:name="__RefHeading___Toc3052_2855301654"/>
      <w:bookmarkStart w:id="264" w:name="_Toc224737363"/>
      <w:bookmarkEnd w:id="263"/>
      <w:r>
        <w:rPr>
          <w:rFonts w:hint="eastAsia"/>
        </w:rPr>
        <w:t>信息科技外包治理</w:t>
      </w:r>
      <w:bookmarkEnd w:id="264"/>
    </w:p>
    <w:p>
      <w:pPr>
        <w:pStyle w:val="Heading3"/>
        <w:spacing w:before="163" w:after="163"/>
        <w:ind w:hanging="0" w:start="0"/>
        <w:rPr>
          <w:rFonts w:hint="eastAsia"/>
        </w:rPr>
      </w:pPr>
      <w:bookmarkStart w:id="265" w:name="__RefHeading___Toc3054_2855301654"/>
      <w:bookmarkStart w:id="266" w:name="_Toc224737364"/>
      <w:bookmarkEnd w:id="265"/>
      <w:r>
        <w:rPr>
          <w:rFonts w:hint="eastAsia"/>
        </w:rPr>
        <w:t>信息科技外包准入</w:t>
      </w:r>
      <w:bookmarkEnd w:id="266"/>
    </w:p>
    <w:p>
      <w:pPr>
        <w:pStyle w:val="Heading3"/>
        <w:spacing w:before="163" w:after="163"/>
        <w:ind w:hanging="0" w:start="0"/>
        <w:rPr>
          <w:rFonts w:hint="eastAsia"/>
        </w:rPr>
      </w:pPr>
      <w:bookmarkStart w:id="267" w:name="__RefHeading___Toc3056_2855301654"/>
      <w:bookmarkStart w:id="268" w:name="_Toc224737365"/>
      <w:bookmarkEnd w:id="267"/>
      <w:r>
        <w:rPr>
          <w:rFonts w:hint="eastAsia"/>
        </w:rPr>
        <w:t>外包监控评价</w:t>
      </w:r>
      <w:bookmarkEnd w:id="268"/>
    </w:p>
    <w:p>
      <w:pPr>
        <w:pStyle w:val="Heading3"/>
        <w:spacing w:before="163" w:after="163"/>
        <w:ind w:hanging="0" w:start="0"/>
        <w:rPr>
          <w:rFonts w:hint="eastAsia"/>
        </w:rPr>
      </w:pPr>
      <w:bookmarkStart w:id="269" w:name="__RefHeading___Toc3058_2855301654"/>
      <w:bookmarkStart w:id="270" w:name="_Toc224737366"/>
      <w:bookmarkEnd w:id="269"/>
      <w:r>
        <w:rPr>
          <w:rFonts w:hint="eastAsia"/>
        </w:rPr>
        <w:t>信息科技外包风险管理</w:t>
      </w:r>
      <w:bookmarkEnd w:id="270"/>
    </w:p>
    <w:p>
      <w:pPr>
        <w:pStyle w:val="Heading3"/>
        <w:spacing w:before="163" w:after="163"/>
        <w:ind w:hanging="0" w:start="0"/>
        <w:rPr>
          <w:rFonts w:hint="eastAsia"/>
        </w:rPr>
      </w:pPr>
      <w:bookmarkStart w:id="271" w:name="__RefHeading___Toc3060_2855301654"/>
      <w:bookmarkStart w:id="272" w:name="_Toc224737367"/>
      <w:bookmarkEnd w:id="271"/>
      <w:r>
        <w:rPr>
          <w:rFonts w:hint="eastAsia"/>
        </w:rPr>
        <w:t>监管报告</w:t>
      </w:r>
      <w:bookmarkEnd w:id="272"/>
    </w:p>
    <w:p>
      <w:pPr>
        <w:pStyle w:val="Heading2"/>
        <w:ind w:hanging="0" w:start="0"/>
        <w:rPr>
          <w:rFonts w:hint="eastAsia"/>
        </w:rPr>
      </w:pPr>
      <w:bookmarkStart w:id="273" w:name="__RefHeading___Toc3062_2855301654"/>
      <w:bookmarkStart w:id="274" w:name="_Toc224737368"/>
      <w:bookmarkEnd w:id="273"/>
      <w:r>
        <w:rPr>
          <w:rFonts w:hint="eastAsia"/>
        </w:rPr>
        <w:t>信息科技审计</w:t>
      </w:r>
      <w:bookmarkEnd w:id="274"/>
    </w:p>
    <w:p>
      <w:pPr>
        <w:pStyle w:val="Heading3"/>
        <w:spacing w:before="163" w:after="163"/>
        <w:ind w:hanging="0" w:start="0"/>
        <w:rPr>
          <w:rFonts w:hint="eastAsia"/>
        </w:rPr>
      </w:pPr>
      <w:bookmarkStart w:id="275" w:name="__RefHeading___Toc3064_2855301654"/>
      <w:bookmarkStart w:id="276" w:name="_Toc224737369"/>
      <w:bookmarkEnd w:id="275"/>
      <w:r>
        <w:rPr>
          <w:rFonts w:hint="eastAsia"/>
        </w:rPr>
        <w:t>审计治理</w:t>
      </w:r>
      <w:bookmarkEnd w:id="276"/>
    </w:p>
    <w:p>
      <w:pPr>
        <w:pStyle w:val="Heading3"/>
        <w:spacing w:before="163" w:after="163"/>
        <w:ind w:hanging="0" w:start="0"/>
        <w:rPr>
          <w:rFonts w:hint="eastAsia"/>
        </w:rPr>
      </w:pPr>
      <w:bookmarkStart w:id="277" w:name="__RefHeading___Toc3066_2855301654"/>
      <w:bookmarkStart w:id="278" w:name="_Toc224737370"/>
      <w:bookmarkEnd w:id="277"/>
      <w:r>
        <w:rPr>
          <w:rFonts w:hint="eastAsia"/>
        </w:rPr>
        <w:t>审计计划与执行</w:t>
      </w:r>
      <w:bookmarkEnd w:id="278"/>
    </w:p>
    <w:p>
      <w:pPr>
        <w:pStyle w:val="Heading3"/>
        <w:spacing w:before="163" w:after="163"/>
        <w:ind w:hanging="0" w:start="0"/>
        <w:rPr>
          <w:rFonts w:hint="eastAsia"/>
        </w:rPr>
      </w:pPr>
      <w:bookmarkStart w:id="279" w:name="__RefHeading___Toc3068_2855301654"/>
      <w:bookmarkStart w:id="280" w:name="_Toc224737371"/>
      <w:bookmarkStart w:id="281" w:name="_Toc1083460013"/>
      <w:bookmarkStart w:id="282" w:name="_Toc1601383571"/>
      <w:bookmarkStart w:id="283" w:name="_Toc1461742447"/>
      <w:bookmarkStart w:id="284" w:name="_Toc180613509"/>
      <w:bookmarkStart w:id="285" w:name="_Toc124560067"/>
      <w:bookmarkStart w:id="286" w:name="_Toc89863167"/>
      <w:bookmarkStart w:id="287" w:name="_Toc89863156"/>
      <w:bookmarkStart w:id="288" w:name="_Toc855753178"/>
      <w:bookmarkEnd w:id="279"/>
      <w:r>
        <w:rPr>
          <w:rFonts w:hint="eastAsia"/>
        </w:rPr>
        <w:t>审计质量控制</w:t>
      </w:r>
      <w:bookmarkEnd w:id="280"/>
      <w:bookmarkEnd w:id="281"/>
      <w:bookmarkEnd w:id="282"/>
      <w:bookmarkEnd w:id="283"/>
      <w:bookmarkEnd w:id="284"/>
      <w:bookmarkEnd w:id="285"/>
      <w:bookmarkEnd w:id="286"/>
      <w:bookmarkEnd w:id="287"/>
      <w:bookmarkEnd w:id="288"/>
    </w:p>
    <w:p>
      <w:pPr>
        <w:pStyle w:val="Heading1"/>
        <w:ind w:hanging="0" w:start="432"/>
        <w:rPr/>
      </w:pPr>
      <w:bookmarkStart w:id="289" w:name="__RefHeading___Toc3070_2855301654"/>
      <w:bookmarkStart w:id="290" w:name="_Toc623040371"/>
      <w:bookmarkStart w:id="291" w:name="_Toc1697166167"/>
      <w:bookmarkStart w:id="292" w:name="_Toc421019963"/>
      <w:bookmarkStart w:id="293" w:name="_Toc1242204656"/>
      <w:bookmarkStart w:id="294" w:name="_Toc1929710471"/>
      <w:bookmarkStart w:id="295" w:name="_Toc1484672153"/>
      <w:bookmarkStart w:id="296" w:name="_Toc216009411"/>
      <w:bookmarkStart w:id="297" w:name="_Toc224737372"/>
      <w:bookmarkStart w:id="298" w:name="_Toc89863212"/>
      <w:bookmarkStart w:id="299" w:name="_Toc89698147"/>
      <w:bookmarkStart w:id="300" w:name="_Toc89683806"/>
      <w:bookmarkStart w:id="301" w:name="_Toc89690560"/>
      <w:bookmarkStart w:id="302" w:name="_Toc89682564"/>
      <w:bookmarkStart w:id="303" w:name="_Toc65163889"/>
      <w:bookmarkStart w:id="304" w:name="_Toc83800286"/>
      <w:bookmarkStart w:id="305" w:name="_Toc89863211"/>
      <w:bookmarkStart w:id="306" w:name="_Toc89682323"/>
      <w:bookmarkStart w:id="307" w:name="_Toc65163803"/>
      <w:bookmarkStart w:id="308" w:name="_Toc89682444"/>
      <w:bookmarkStart w:id="309" w:name="_Toc89682203"/>
      <w:bookmarkEnd w:id="289"/>
      <w:bookmarkEnd w:id="299"/>
      <w:bookmarkEnd w:id="300"/>
      <w:bookmarkEnd w:id="301"/>
      <w:bookmarkEnd w:id="302"/>
      <w:bookmarkEnd w:id="303"/>
      <w:bookmarkEnd w:id="304"/>
      <w:bookmarkEnd w:id="305"/>
      <w:bookmarkEnd w:id="306"/>
      <w:bookmarkEnd w:id="307"/>
      <w:bookmarkEnd w:id="308"/>
      <w:bookmarkEnd w:id="309"/>
      <w:r>
        <w:rPr>
          <w:rFonts w:hint="eastAsia"/>
        </w:rPr>
        <w:t>风险评估结果</w:t>
      </w:r>
      <w:bookmarkEnd w:id="290"/>
      <w:bookmarkEnd w:id="291"/>
      <w:bookmarkEnd w:id="292"/>
      <w:bookmarkEnd w:id="293"/>
      <w:bookmarkEnd w:id="294"/>
      <w:bookmarkEnd w:id="295"/>
      <w:bookmarkEnd w:id="296"/>
      <w:bookmarkEnd w:id="297"/>
      <w:bookmarkEnd w:id="298"/>
    </w:p>
    <w:p>
      <w:pPr>
        <w:pStyle w:val="Heading2"/>
        <w:ind w:hanging="0" w:start="0"/>
        <w:rPr/>
      </w:pPr>
      <w:bookmarkStart w:id="310" w:name="__RefHeading___Toc3072_2855301654"/>
      <w:bookmarkStart w:id="311" w:name="_Toc309252625"/>
      <w:bookmarkStart w:id="312" w:name="_Toc1272380978"/>
      <w:bookmarkStart w:id="313" w:name="_Toc224737373"/>
      <w:bookmarkStart w:id="314" w:name="_Toc123901276"/>
      <w:bookmarkStart w:id="315" w:name="_Toc2045120905"/>
      <w:bookmarkStart w:id="316" w:name="_Toc89863216"/>
      <w:bookmarkStart w:id="317" w:name="_Toc1393969315"/>
      <w:bookmarkStart w:id="318" w:name="_Toc1345849103"/>
      <w:bookmarkStart w:id="319" w:name="_Toc216009412"/>
      <w:bookmarkStart w:id="320" w:name="_Toc89682207"/>
      <w:bookmarkStart w:id="321" w:name="_Toc89683808"/>
      <w:bookmarkStart w:id="322" w:name="_Toc89682446"/>
      <w:bookmarkStart w:id="323" w:name="_Toc83800290"/>
      <w:bookmarkStart w:id="324" w:name="_Toc89682566"/>
      <w:bookmarkStart w:id="325" w:name="_Toc89863213"/>
      <w:bookmarkStart w:id="326" w:name="_Toc89682568"/>
      <w:bookmarkStart w:id="327" w:name="_Toc89698150"/>
      <w:bookmarkStart w:id="328" w:name="_Toc65163893"/>
      <w:bookmarkStart w:id="329" w:name="_Toc89690562"/>
      <w:bookmarkStart w:id="330" w:name="_Toc65163807"/>
      <w:bookmarkStart w:id="331" w:name="_Toc89698151"/>
      <w:bookmarkStart w:id="332" w:name="_Toc89682327"/>
      <w:bookmarkStart w:id="333" w:name="_Toc89690563"/>
      <w:bookmarkStart w:id="334" w:name="_Toc89682567"/>
      <w:bookmarkStart w:id="335" w:name="_Toc89863214"/>
      <w:bookmarkStart w:id="336" w:name="_Toc89690564"/>
      <w:bookmarkStart w:id="337" w:name="_Toc65163805"/>
      <w:bookmarkStart w:id="338" w:name="_Toc89683809"/>
      <w:bookmarkStart w:id="339" w:name="_Toc83800289"/>
      <w:bookmarkStart w:id="340" w:name="_Toc89682326"/>
      <w:bookmarkStart w:id="341" w:name="_Toc89682205"/>
      <w:bookmarkStart w:id="342" w:name="_Toc83800288"/>
      <w:bookmarkStart w:id="343" w:name="_Toc65163806"/>
      <w:bookmarkStart w:id="344" w:name="_Toc65163891"/>
      <w:bookmarkStart w:id="345" w:name="_Toc89863215"/>
      <w:bookmarkStart w:id="346" w:name="_Toc89682206"/>
      <w:bookmarkStart w:id="347" w:name="_Toc89698149"/>
      <w:bookmarkStart w:id="348" w:name="_Toc89682325"/>
      <w:bookmarkStart w:id="349" w:name="_Toc89683810"/>
      <w:bookmarkStart w:id="350" w:name="_Toc89682448"/>
      <w:bookmarkStart w:id="351" w:name="_Toc65163892"/>
      <w:bookmarkStart w:id="352" w:name="_Toc89682447"/>
      <w:bookmarkEnd w:id="310"/>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r>
        <w:rPr>
          <w:rFonts w:hint="eastAsia"/>
        </w:rPr>
        <w:t>评估发现风险情况总览</w:t>
      </w:r>
      <w:bookmarkEnd w:id="311"/>
      <w:bookmarkEnd w:id="312"/>
      <w:bookmarkEnd w:id="313"/>
      <w:bookmarkEnd w:id="314"/>
      <w:bookmarkEnd w:id="315"/>
      <w:bookmarkEnd w:id="316"/>
      <w:bookmarkEnd w:id="317"/>
      <w:bookmarkEnd w:id="318"/>
      <w:bookmarkEnd w:id="319"/>
    </w:p>
    <w:p>
      <w:pPr>
        <w:pStyle w:val="Normal"/>
        <w:spacing w:lineRule="auto" w:line="360" w:before="163" w:after="163"/>
        <w:ind w:firstLineChars="200"/>
        <w:rPr>
          <w:rFonts w:ascii="宋体" w:hAnsi="宋体" w:cs="宋体"/>
        </w:rPr>
      </w:pPr>
      <w:r>
        <w:rPr>
          <w:rFonts w:ascii="宋体" w:hAnsi="宋体" w:cs="宋体" w:hint="eastAsia"/>
        </w:rPr>
        <w:t>项目组通过对</w:t>
      </w:r>
      <w:r>
        <w:rPr>
          <w:rFonts w:cs="宋体" w:hint="eastAsia" w:ascii="宋体" w:hAnsi="宋体"/>
        </w:rPr>
        <w:t>XX</w:t>
      </w:r>
      <w:r>
        <w:rPr>
          <w:rFonts w:ascii="宋体" w:hAnsi="宋体" w:cs="宋体" w:hint="eastAsia"/>
        </w:rPr>
        <w:t>公司信息科技风险管理现状的梳理，并对标监管要求和同行业实践经验，初步识别剩余风险</w:t>
      </w:r>
      <w:r>
        <w:rPr>
          <w:rFonts w:cs="宋体" w:hint="eastAsia" w:ascii="宋体" w:hAnsi="宋体"/>
        </w:rPr>
        <w:t>109</w:t>
      </w:r>
      <w:r>
        <w:rPr>
          <w:rFonts w:ascii="宋体" w:hAnsi="宋体" w:cs="宋体" w:hint="eastAsia"/>
        </w:rPr>
        <w:t>项，其中：</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科技治理领域：共</w:t>
      </w:r>
      <w:r>
        <w:rPr>
          <w:rFonts w:cs="宋体" w:hint="eastAsia" w:ascii="宋体" w:hAnsi="宋体"/>
        </w:rPr>
        <w:t>10</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4</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信息科技风险管理：共</w:t>
      </w:r>
      <w:r>
        <w:rPr>
          <w:rFonts w:cs="宋体" w:hint="eastAsia" w:ascii="宋体" w:hAnsi="宋体"/>
        </w:rPr>
        <w:t>11</w:t>
      </w:r>
      <w:r>
        <w:rPr>
          <w:rFonts w:ascii="宋体" w:hAnsi="宋体" w:cs="宋体" w:hint="eastAsia"/>
        </w:rPr>
        <w:t>项，其中高风险</w:t>
      </w:r>
      <w:r>
        <w:rPr>
          <w:rFonts w:cs="宋体" w:hint="eastAsia" w:ascii="宋体" w:hAnsi="宋体"/>
        </w:rPr>
        <w:t>1</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信息安全：共</w:t>
      </w:r>
      <w:r>
        <w:rPr>
          <w:rFonts w:cs="宋体" w:hint="eastAsia" w:ascii="宋体" w:hAnsi="宋体"/>
        </w:rPr>
        <w:t>15</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9</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开发测试：共</w:t>
      </w:r>
      <w:r>
        <w:rPr>
          <w:rFonts w:cs="宋体" w:hint="eastAsia" w:ascii="宋体" w:hAnsi="宋体"/>
        </w:rPr>
        <w:t>22</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信息科技运行：共</w:t>
      </w:r>
      <w:r>
        <w:rPr>
          <w:rFonts w:cs="宋体" w:hint="eastAsia" w:ascii="宋体" w:hAnsi="宋体"/>
        </w:rPr>
        <w:t>21</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业务连续性：共</w:t>
      </w:r>
      <w:r>
        <w:rPr>
          <w:rFonts w:cs="宋体" w:hint="eastAsia" w:ascii="宋体" w:hAnsi="宋体"/>
        </w:rPr>
        <w:t>15</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信息科技外包：共</w:t>
      </w:r>
      <w:r>
        <w:rPr>
          <w:rFonts w:cs="宋体" w:hint="eastAsia" w:ascii="宋体" w:hAnsi="宋体"/>
        </w:rPr>
        <w:t>7</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5</w:t>
      </w:r>
      <w:r>
        <w:rPr>
          <w:rFonts w:ascii="宋体" w:hAnsi="宋体" w:cs="宋体" w:hint="eastAsia"/>
        </w:rPr>
        <w:t>项；</w:t>
      </w:r>
    </w:p>
    <w:p>
      <w:pPr>
        <w:pStyle w:val="ListParagraph"/>
        <w:numPr>
          <w:ilvl w:val="0"/>
          <w:numId w:val="2"/>
        </w:numPr>
        <w:spacing w:lineRule="auto" w:line="360" w:before="163" w:after="163"/>
        <w:ind w:firstLineChars="200" w:start="0"/>
        <w:rPr/>
      </w:pPr>
      <w:r>
        <w:rPr>
          <w:rFonts w:ascii="宋体" w:hAnsi="宋体" w:cs="宋体" w:hint="eastAsia"/>
        </w:rPr>
        <w:t>信息科技审计：共</w:t>
      </w:r>
      <w:r>
        <w:rPr>
          <w:rFonts w:cs="宋体" w:hint="eastAsia" w:ascii="宋体" w:hAnsi="宋体"/>
        </w:rPr>
        <w:t>8</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6</w:t>
      </w:r>
      <w:r>
        <w:rPr>
          <w:rFonts w:ascii="宋体" w:hAnsi="宋体" w:cs="宋体" w:hint="eastAsia"/>
        </w:rPr>
        <w:t>项。</w:t>
      </w:r>
    </w:p>
    <w:p>
      <w:pPr>
        <w:pStyle w:val="Normal"/>
        <w:spacing w:lineRule="auto" w:line="360" w:before="163" w:after="163"/>
        <w:ind w:firstLineChars="200"/>
        <w:rPr>
          <w:rFonts w:ascii="宋体" w:hAnsi="宋体" w:cs="宋体"/>
        </w:rPr>
      </w:pPr>
      <w:r>
        <w:rPr>
          <w:rFonts w:ascii="宋体" w:hAnsi="宋体" w:cs="宋体" w:hint="eastAsia"/>
          <w:color w:val="0F1115"/>
          <w:shd w:fill="FFFFFF" w:val="clear"/>
        </w:rPr>
        <w:t>经与</w:t>
      </w:r>
      <w:r>
        <w:rPr>
          <w:rFonts w:cs="宋体" w:hint="eastAsia" w:ascii="宋体" w:hAnsi="宋体"/>
          <w:color w:val="0F1115"/>
          <w:shd w:fill="FFFFFF" w:val="clear"/>
        </w:rPr>
        <w:t>XXX</w:t>
      </w:r>
      <w:r>
        <w:rPr>
          <w:rFonts w:ascii="宋体" w:hAnsi="宋体" w:cs="宋体" w:hint="eastAsia"/>
          <w:color w:val="0F1115"/>
          <w:shd w:fill="FFFFFF" w:val="clear"/>
        </w:rPr>
        <w:t>多轮沟通，并结合</w:t>
      </w:r>
      <w:r>
        <w:rPr>
          <w:rFonts w:cs="宋体" w:hint="eastAsia" w:ascii="宋体" w:hAnsi="宋体"/>
        </w:rPr>
        <w:t>XX</w:t>
      </w:r>
      <w:r>
        <w:rPr>
          <w:rFonts w:ascii="宋体" w:hAnsi="宋体" w:cs="宋体" w:hint="eastAsia"/>
        </w:rPr>
        <w:t>公司信息科技部</w:t>
      </w:r>
      <w:r>
        <w:rPr>
          <w:rFonts w:ascii="宋体" w:hAnsi="宋体" w:cs="宋体" w:hint="eastAsia"/>
          <w:color w:val="0F1115"/>
          <w:shd w:fill="FFFFFF" w:val="clear"/>
        </w:rPr>
        <w:t>组织架构与实际工作情况，对前期识别的各项风险进行进一步优化调整（包括风险接受、合并处理等）。目前，已梳理形成明确的剩余风险清单，剩余风险总计</w:t>
      </w:r>
      <w:r>
        <w:rPr>
          <w:rFonts w:cs="宋体" w:hint="eastAsia" w:ascii="宋体" w:hAnsi="宋体"/>
          <w:color w:val="0F1115"/>
          <w:shd w:fill="FFFFFF" w:val="clear"/>
        </w:rPr>
        <w:t>55</w:t>
      </w:r>
      <w:r>
        <w:rPr>
          <w:rFonts w:ascii="宋体" w:hAnsi="宋体" w:cs="宋体" w:hint="eastAsia"/>
          <w:color w:val="0F1115"/>
          <w:shd w:fill="FFFFFF" w:val="clear"/>
        </w:rPr>
        <w:t>项。具体分布情况如下表所示。</w:t>
      </w:r>
    </w:p>
    <w:tbl>
      <w:tblPr>
        <w:tblStyle w:val="28"/>
        <w:tblW w:w="7508" w:type="dxa"/>
        <w:jc w:val="center"/>
        <w:tblInd w:w="0" w:type="dxa"/>
        <w:tblLayout w:type="fixed"/>
        <w:tblCellMar>
          <w:top w:w="15" w:type="dxa"/>
          <w:start w:w="15" w:type="dxa"/>
          <w:bottom w:w="0" w:type="dxa"/>
          <w:end w:w="15" w:type="dxa"/>
        </w:tblCellMar>
      </w:tblPr>
      <w:tblGrid>
        <w:gridCol w:w="2970"/>
        <w:gridCol w:w="1278"/>
        <w:gridCol w:w="1416"/>
        <w:gridCol w:w="1844"/>
      </w:tblGrid>
      <w:tr>
        <w:trPr>
          <w:trHeight w:val="288" w:hRule="atLeast"/>
        </w:trPr>
        <w:tc>
          <w:tcPr>
            <w:tcW w:w="2970" w:type="dxa"/>
            <w:vMerge w:val="restart"/>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firstLineChars="0" w:firstLine="200"/>
              <w:jc w:val="center"/>
              <w:textAlignment w:val="center"/>
              <w:rPr>
                <w:rFonts w:ascii="宋体" w:hAnsi="宋体" w:cs="Arial"/>
                <w:kern w:val="0"/>
                <w:szCs w:val="24"/>
              </w:rPr>
            </w:pPr>
            <w:r>
              <w:rPr>
                <w:rFonts w:ascii="宋体" w:hAnsi="宋体" w:cs="Arial" w:hint="eastAsia"/>
                <w:b/>
                <w:bCs/>
                <w:color w:val="FFFFFF"/>
                <w:kern w:val="2"/>
                <w:szCs w:val="24"/>
              </w:rPr>
              <w:t>风险领域</w:t>
            </w:r>
          </w:p>
        </w:tc>
        <w:tc>
          <w:tcPr>
            <w:tcW w:w="2694" w:type="dxa"/>
            <w:gridSpan w:val="2"/>
            <w:tcBorders>
              <w:top w:val="single" w:sz="4" w:space="0" w:color="000000"/>
              <w:start w:val="single" w:sz="4" w:space="0" w:color="E7E6E6"/>
              <w:bottom w:val="single" w:sz="4" w:space="0" w:color="E7E6E6"/>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剩余风险等级</w:t>
            </w:r>
          </w:p>
        </w:tc>
        <w:tc>
          <w:tcPr>
            <w:tcW w:w="1844" w:type="dxa"/>
            <w:vMerge w:val="restart"/>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剩余风险总数</w:t>
            </w:r>
          </w:p>
        </w:tc>
      </w:tr>
      <w:tr>
        <w:trPr>
          <w:trHeight w:val="288" w:hRule="atLeast"/>
        </w:trPr>
        <w:tc>
          <w:tcPr>
            <w:tcW w:w="2970" w:type="dxa"/>
            <w:vMerge w:val="continue"/>
            <w:tcBorders>
              <w:top w:val="single" w:sz="4" w:space="0" w:color="000000"/>
              <w:start w:val="single" w:sz="4" w:space="0" w:color="000000"/>
              <w:bottom w:val="single" w:sz="4" w:space="0" w:color="000000"/>
              <w:end w:val="single" w:sz="4" w:space="0" w:color="E7E6E6"/>
            </w:tcBorders>
            <w:tcMar>
              <w:top w:w="0" w:type="dxa"/>
              <w:start w:w="0" w:type="dxa"/>
              <w:end w:w="0" w:type="dxa"/>
            </w:tcMar>
            <w:vAlign w:val="center"/>
          </w:tcPr>
          <w:p>
            <w:pPr>
              <w:pStyle w:val="Normal"/>
              <w:widowControl/>
              <w:suppressAutoHyphens w:val="true"/>
              <w:spacing w:lineRule="auto" w:line="360" w:before="0" w:after="0"/>
              <w:ind w:hangingChars="0" w:hanging="0"/>
              <w:jc w:val="start"/>
              <w:rPr>
                <w:rFonts w:ascii="宋体" w:hAnsi="宋体" w:cs="Arial"/>
                <w:kern w:val="0"/>
                <w:szCs w:val="24"/>
              </w:rPr>
            </w:pPr>
            <w:r>
              <w:rPr>
                <w:rFonts w:cs="Arial" w:ascii="宋体" w:hAnsi="宋体"/>
                <w:kern w:val="0"/>
                <w:szCs w:val="24"/>
              </w:rPr>
            </w:r>
          </w:p>
        </w:tc>
        <w:tc>
          <w:tcPr>
            <w:tcW w:w="1278" w:type="dxa"/>
            <w:tcBorders>
              <w:top w:val="single" w:sz="4" w:space="0" w:color="E7E6E6"/>
              <w:start w:val="single" w:sz="4" w:space="0" w:color="E7E6E6"/>
              <w:bottom w:val="single" w:sz="4" w:space="0" w:color="000000"/>
              <w:end w:val="single" w:sz="4" w:space="0" w:color="000000"/>
            </w:tcBorders>
            <w:shd w:color="auto" w:fill="FF000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高</w:t>
            </w:r>
          </w:p>
        </w:tc>
        <w:tc>
          <w:tcPr>
            <w:tcW w:w="1416" w:type="dxa"/>
            <w:tcBorders>
              <w:top w:val="single" w:sz="4" w:space="0" w:color="E7E6E6"/>
              <w:start w:val="single" w:sz="4" w:space="0" w:color="000000"/>
              <w:bottom w:val="single" w:sz="4" w:space="0" w:color="000000"/>
              <w:end w:val="single" w:sz="4" w:space="0" w:color="E7E6E6"/>
            </w:tcBorders>
            <w:shd w:color="auto" w:fill="FFC00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中</w:t>
            </w:r>
          </w:p>
        </w:tc>
        <w:tc>
          <w:tcPr>
            <w:tcW w:w="1844" w:type="dxa"/>
            <w:vMerge w:val="continue"/>
            <w:tcBorders>
              <w:top w:val="single" w:sz="4" w:space="0" w:color="000000"/>
              <w:start w:val="single" w:sz="4" w:space="0" w:color="E7E6E6"/>
              <w:bottom w:val="single" w:sz="4" w:space="0" w:color="000000"/>
              <w:end w:val="single" w:sz="4" w:space="0" w:color="000000"/>
            </w:tcBorders>
            <w:tcMar>
              <w:top w:w="0" w:type="dxa"/>
              <w:start w:w="0" w:type="dxa"/>
              <w:end w:w="0" w:type="dxa"/>
            </w:tcMar>
            <w:vAlign w:val="center"/>
          </w:tcPr>
          <w:p>
            <w:pPr>
              <w:pStyle w:val="Normal"/>
              <w:widowControl/>
              <w:suppressAutoHyphens w:val="true"/>
              <w:spacing w:lineRule="auto" w:line="360" w:before="0" w:after="0"/>
              <w:ind w:hangingChars="0" w:hanging="0"/>
              <w:jc w:val="start"/>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信息科技治理</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信息科技风险管理</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信息安全</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开发测试</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信息科技运行</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业务连续性</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信息科技外包</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90"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信息科技审计</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5" w:hRule="atLeast"/>
        </w:trPr>
        <w:tc>
          <w:tcPr>
            <w:tcW w:w="2970" w:type="dxa"/>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总计</w:t>
            </w:r>
          </w:p>
        </w:tc>
        <w:tc>
          <w:tcPr>
            <w:tcW w:w="1278"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bl>
    <w:p>
      <w:pPr>
        <w:pStyle w:val="Heading2"/>
        <w:ind w:hanging="0" w:start="0"/>
        <w:rPr/>
      </w:pPr>
      <w:bookmarkStart w:id="353" w:name="__RefHeading___Toc3074_2855301654"/>
      <w:bookmarkStart w:id="354" w:name="_Toc216009413"/>
      <w:bookmarkStart w:id="355" w:name="_Toc224737374"/>
      <w:bookmarkStart w:id="356" w:name="_Toc240620270"/>
      <w:bookmarkStart w:id="357" w:name="_Toc698442635"/>
      <w:bookmarkStart w:id="358" w:name="_Toc1543172082"/>
      <w:bookmarkStart w:id="359" w:name="_Toc1871280100"/>
      <w:bookmarkStart w:id="360" w:name="_Toc1497091789"/>
      <w:bookmarkStart w:id="361" w:name="_Toc89863217"/>
      <w:bookmarkStart w:id="362" w:name="_Toc264940420"/>
      <w:bookmarkEnd w:id="353"/>
      <w:r>
        <w:rPr>
          <w:rFonts w:hint="eastAsia"/>
        </w:rPr>
        <w:t>风险描述及整改建议</w:t>
      </w:r>
      <w:bookmarkStart w:id="363" w:name="_Toc271259881"/>
      <w:bookmarkStart w:id="364" w:name="_Toc706630385"/>
      <w:bookmarkStart w:id="365" w:name="_Toc89863218"/>
      <w:bookmarkEnd w:id="354"/>
      <w:bookmarkEnd w:id="355"/>
      <w:bookmarkEnd w:id="356"/>
      <w:bookmarkEnd w:id="357"/>
      <w:bookmarkEnd w:id="358"/>
      <w:bookmarkEnd w:id="359"/>
      <w:bookmarkEnd w:id="360"/>
      <w:bookmarkEnd w:id="361"/>
      <w:bookmarkEnd w:id="362"/>
      <w:bookmarkEnd w:id="363"/>
      <w:bookmarkEnd w:id="364"/>
      <w:bookmarkEnd w:id="365"/>
    </w:p>
    <w:p>
      <w:pPr>
        <w:pStyle w:val="Heading3"/>
        <w:spacing w:before="163" w:after="163"/>
        <w:ind w:hanging="0" w:start="0"/>
        <w:rPr/>
      </w:pPr>
      <w:bookmarkStart w:id="366" w:name="__RefHeading___Toc3076_2855301654"/>
      <w:bookmarkStart w:id="367" w:name="_Toc224737375"/>
      <w:bookmarkStart w:id="368" w:name="_Toc1527740085"/>
      <w:bookmarkStart w:id="369" w:name="_Toc2104521033"/>
      <w:bookmarkStart w:id="370" w:name="_Toc89863219"/>
      <w:bookmarkEnd w:id="366"/>
      <w:bookmarkEnd w:id="368"/>
      <w:bookmarkEnd w:id="369"/>
      <w:bookmarkEnd w:id="370"/>
      <w:r>
        <w:rPr>
          <w:rFonts w:hint="eastAsia"/>
        </w:rPr>
        <w:t>信息科技治理</w:t>
      </w:r>
      <w:bookmarkEnd w:id="367"/>
    </w:p>
    <w:p>
      <w:pPr>
        <w:pStyle w:val="Heading4"/>
        <w:spacing w:before="163" w:after="163"/>
        <w:ind w:hanging="0" w:start="0"/>
        <w:rPr/>
      </w:pPr>
      <w:bookmarkStart w:id="371" w:name="__RefHeading___Toc3078_2855301654"/>
      <w:bookmarkEnd w:id="371"/>
      <w:r>
        <w:rPr>
          <w:rFonts w:hint="eastAsia"/>
        </w:rPr>
        <w:t>高风险</w:t>
      </w:r>
    </w:p>
    <w:p>
      <w:pPr>
        <w:pStyle w:val="Heading5"/>
        <w:numPr>
          <w:ilvl w:val="0"/>
          <w:numId w:val="0"/>
        </w:numPr>
        <w:spacing w:before="163" w:after="163"/>
        <w:ind w:hanging="0" w:start="0"/>
        <w:rPr/>
      </w:pPr>
      <w:bookmarkStart w:id="372" w:name="__RefHeading___Toc3080_2855301654"/>
      <w:bookmarkEnd w:id="372"/>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373" w:name="__RefHeading___Toc3082_2855301654"/>
      <w:bookmarkEnd w:id="373"/>
      <w:r>
        <w:rPr>
          <w:rFonts w:hint="eastAsia"/>
        </w:rPr>
        <w:t>中风险</w:t>
      </w:r>
    </w:p>
    <w:p>
      <w:pPr>
        <w:pStyle w:val="Heading5"/>
        <w:numPr>
          <w:ilvl w:val="0"/>
          <w:numId w:val="0"/>
        </w:numPr>
        <w:spacing w:before="163" w:after="163"/>
        <w:ind w:hanging="0" w:start="0"/>
        <w:rPr/>
      </w:pPr>
      <w:bookmarkStart w:id="374" w:name="__RefHeading___Toc3084_2855301654"/>
      <w:bookmarkEnd w:id="374"/>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Heading3"/>
        <w:spacing w:before="163" w:after="163"/>
        <w:ind w:hanging="0" w:start="0"/>
        <w:rPr/>
      </w:pPr>
      <w:bookmarkStart w:id="375" w:name="__RefHeading___Toc3086_2855301654"/>
      <w:bookmarkStart w:id="376" w:name="_Toc224737376"/>
      <w:bookmarkEnd w:id="375"/>
      <w:r>
        <w:rPr>
          <w:rFonts w:hint="eastAsia"/>
        </w:rPr>
        <w:t>信息科技风险管理</w:t>
      </w:r>
      <w:bookmarkEnd w:id="376"/>
    </w:p>
    <w:p>
      <w:pPr>
        <w:pStyle w:val="Heading4"/>
        <w:spacing w:before="163" w:after="163"/>
        <w:ind w:hanging="0" w:start="0"/>
        <w:rPr/>
      </w:pPr>
      <w:bookmarkStart w:id="377" w:name="__RefHeading___Toc3088_2855301654"/>
      <w:bookmarkEnd w:id="377"/>
      <w:r>
        <w:rPr>
          <w:rFonts w:hint="eastAsia"/>
        </w:rPr>
        <w:t>高风险</w:t>
      </w:r>
    </w:p>
    <w:p>
      <w:pPr>
        <w:pStyle w:val="Heading5"/>
        <w:numPr>
          <w:ilvl w:val="0"/>
          <w:numId w:val="0"/>
        </w:numPr>
        <w:spacing w:before="163" w:after="163"/>
        <w:ind w:hanging="0" w:start="0"/>
        <w:rPr/>
      </w:pPr>
      <w:bookmarkStart w:id="378" w:name="__RefHeading___Toc3090_2855301654"/>
      <w:bookmarkEnd w:id="378"/>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379" w:name="__RefHeading___Toc3092_2855301654"/>
      <w:bookmarkEnd w:id="379"/>
      <w:r>
        <w:rPr>
          <w:rFonts w:hint="eastAsia"/>
        </w:rPr>
        <w:t>中风险</w:t>
      </w:r>
    </w:p>
    <w:p>
      <w:pPr>
        <w:pStyle w:val="Heading5"/>
        <w:numPr>
          <w:ilvl w:val="0"/>
          <w:numId w:val="0"/>
        </w:numPr>
        <w:spacing w:before="163" w:after="163"/>
        <w:ind w:hanging="0" w:start="0"/>
        <w:rPr/>
      </w:pPr>
      <w:bookmarkStart w:id="380" w:name="__RefHeading___Toc3094_2855301654"/>
      <w:bookmarkEnd w:id="380"/>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381" w:name="__RefHeading___Toc3096_2855301654"/>
      <w:bookmarkStart w:id="382" w:name="_Toc224737377"/>
      <w:bookmarkEnd w:id="381"/>
      <w:r>
        <w:rPr>
          <w:rFonts w:hint="eastAsia"/>
        </w:rPr>
        <w:t>信息安全</w:t>
      </w:r>
      <w:bookmarkEnd w:id="382"/>
    </w:p>
    <w:p>
      <w:pPr>
        <w:pStyle w:val="Heading4"/>
        <w:spacing w:before="163" w:after="163"/>
        <w:ind w:hanging="0" w:start="0"/>
        <w:rPr/>
      </w:pPr>
      <w:bookmarkStart w:id="383" w:name="__RefHeading___Toc3098_2855301654"/>
      <w:bookmarkEnd w:id="383"/>
      <w:r>
        <w:rPr>
          <w:rFonts w:hint="eastAsia"/>
        </w:rPr>
        <w:t>高风险</w:t>
      </w:r>
    </w:p>
    <w:p>
      <w:pPr>
        <w:pStyle w:val="Heading5"/>
        <w:numPr>
          <w:ilvl w:val="0"/>
          <w:numId w:val="0"/>
        </w:numPr>
        <w:spacing w:before="163" w:after="163"/>
        <w:ind w:hanging="0" w:start="0"/>
        <w:rPr/>
      </w:pPr>
      <w:bookmarkStart w:id="384" w:name="__RefHeading___Toc3100_2855301654"/>
      <w:bookmarkEnd w:id="384"/>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385" w:name="__RefHeading___Toc3102_2855301654"/>
      <w:bookmarkEnd w:id="385"/>
      <w:r>
        <w:rPr>
          <w:rFonts w:hint="eastAsia"/>
        </w:rPr>
        <w:t>中风险</w:t>
      </w:r>
    </w:p>
    <w:p>
      <w:pPr>
        <w:pStyle w:val="Heading5"/>
        <w:numPr>
          <w:ilvl w:val="0"/>
          <w:numId w:val="0"/>
        </w:numPr>
        <w:spacing w:before="163" w:after="163"/>
        <w:ind w:hanging="0" w:start="0"/>
        <w:rPr/>
      </w:pPr>
      <w:bookmarkStart w:id="386" w:name="__RefHeading___Toc3104_2855301654"/>
      <w:bookmarkEnd w:id="386"/>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387" w:name="__RefHeading___Toc3106_2855301654"/>
      <w:bookmarkStart w:id="388" w:name="_Toc224737378"/>
      <w:bookmarkStart w:id="389" w:name="_Toc216009417"/>
      <w:bookmarkEnd w:id="387"/>
      <w:commentRangeStart w:id="2"/>
      <w:r>
        <w:rPr>
          <w:rFonts w:hint="eastAsia"/>
        </w:rPr>
        <w:t>开发测试</w:t>
      </w:r>
      <w:bookmarkEnd w:id="388"/>
      <w:bookmarkEnd w:id="389"/>
      <w:commentRangeEnd w:id="2"/>
      <w:r>
        <w:commentReference w:id="2"/>
      </w:r>
      <w:r>
        <w:rPr>
          <w:rFonts w:hint="eastAsia"/>
        </w:rPr>
      </w:r>
    </w:p>
    <w:p>
      <w:pPr>
        <w:pStyle w:val="Normal"/>
        <w:spacing w:lineRule="auto" w:line="360" w:before="163" w:after="163"/>
        <w:ind w:firstLineChars="200"/>
        <w:rPr/>
      </w:pPr>
      <w:r>
        <w:rPr>
          <w:rFonts w:hint="eastAsia"/>
        </w:rPr>
        <w:t>在信息系统开发测试领域，本次评估发现风险</w:t>
      </w:r>
      <w:r>
        <w:rPr>
          <w:rFonts w:hint="eastAsia"/>
        </w:rPr>
        <w:t>X</w:t>
      </w:r>
      <w:r>
        <w:rPr>
          <w:rFonts w:hint="eastAsia"/>
        </w:rPr>
        <w:t>项，其中高风险</w:t>
      </w:r>
      <w:r>
        <w:rPr>
          <w:rFonts w:hint="eastAsia"/>
        </w:rPr>
        <w:t>X</w:t>
      </w:r>
      <w:r>
        <w:rPr>
          <w:rFonts w:hint="eastAsia"/>
        </w:rPr>
        <w:t>项、中风险</w:t>
      </w:r>
      <w:r>
        <w:rPr>
          <w:rFonts w:hint="eastAsia"/>
        </w:rPr>
        <w:t>X</w:t>
      </w:r>
      <w:r>
        <w:rPr>
          <w:rFonts w:hint="eastAsia"/>
        </w:rPr>
        <w:t>项。</w:t>
      </w:r>
    </w:p>
    <w:p>
      <w:pPr>
        <w:pStyle w:val="Heading4"/>
        <w:spacing w:before="163" w:after="163"/>
        <w:ind w:hanging="0" w:start="0"/>
        <w:rPr/>
      </w:pPr>
      <w:bookmarkStart w:id="390" w:name="__RefHeading___Toc3108_2855301654"/>
      <w:bookmarkEnd w:id="390"/>
      <w:r>
        <w:rPr>
          <w:rFonts w:hint="eastAsia"/>
        </w:rPr>
        <w:t>高风险</w:t>
      </w:r>
    </w:p>
    <w:p>
      <w:pPr>
        <w:pStyle w:val="Heading5"/>
        <w:numPr>
          <w:ilvl w:val="0"/>
          <w:numId w:val="0"/>
        </w:numPr>
        <w:spacing w:before="163" w:after="163"/>
        <w:ind w:hanging="0" w:start="0"/>
        <w:rPr/>
      </w:pPr>
      <w:bookmarkStart w:id="391" w:name="__RefHeading___Toc3110_2855301654"/>
      <w:bookmarkEnd w:id="391"/>
      <w:r>
        <w:rPr>
          <w:rFonts w:hint="eastAsia"/>
        </w:rPr>
        <w:t>风险</w:t>
      </w:r>
      <w:r>
        <w:rPr/>
        <w:t>1</w:t>
      </w:r>
      <w:r>
        <w:rPr>
          <w:rFonts w:hint="eastAsia"/>
        </w:rPr>
        <w:t>：</w:t>
      </w:r>
      <w:r>
        <w:rPr>
          <w:rFonts w:hint="eastAsia"/>
        </w:rPr>
        <w:t>XXX</w:t>
      </w:r>
    </w:p>
    <w:p>
      <w:pPr>
        <w:pStyle w:val="Normal"/>
        <w:spacing w:lineRule="auto" w:line="360" w:before="163" w:after="163"/>
        <w:ind w:firstLineChars="200"/>
        <w:rPr/>
      </w:pPr>
      <w:r>
        <w:rPr>
          <w:rFonts w:hint="eastAsia"/>
        </w:rPr>
        <w:t>经访谈</w:t>
      </w:r>
      <w:r>
        <w:rPr>
          <w:rFonts w:hint="eastAsia"/>
        </w:rPr>
        <w:t>/</w:t>
      </w:r>
      <w:r>
        <w:rPr>
          <w:rFonts w:hint="eastAsia"/>
        </w:rPr>
        <w:t>查阅，</w:t>
      </w:r>
      <w:r>
        <w:rPr>
          <w:rFonts w:hint="eastAsia"/>
        </w:rPr>
        <w:t>XXXX</w:t>
      </w:r>
      <w:r>
        <w:rPr>
          <w:rFonts w:hint="eastAsia"/>
        </w:rPr>
        <w:t>风险问题描述。</w:t>
      </w:r>
    </w:p>
    <w:p>
      <w:pPr>
        <w:pStyle w:val="Normal"/>
        <w:spacing w:lineRule="auto" w:line="360" w:before="163" w:after="163"/>
        <w:ind w:hangingChars="0" w:hanging="0"/>
        <w:rPr/>
      </w:pPr>
      <w:r>
        <w:rPr>
          <w:rFonts w:hint="eastAsia"/>
          <w:b/>
        </w:rPr>
        <w:t>【整改建议】</w:t>
      </w:r>
      <w:r>
        <w:rPr/>
        <w:t>。</w:t>
      </w:r>
    </w:p>
    <w:p>
      <w:pPr>
        <w:pStyle w:val="Normal"/>
        <w:spacing w:lineRule="auto" w:line="360" w:before="163" w:after="163"/>
        <w:ind w:hangingChars="0" w:hanging="0"/>
        <w:rPr>
          <w:b/>
          <w:bCs/>
        </w:rPr>
      </w:pPr>
      <w:r>
        <w:rPr>
          <w:rFonts w:hint="eastAsia"/>
          <w:b/>
          <w:bCs/>
        </w:rPr>
        <w:t>示例：</w:t>
      </w:r>
    </w:p>
    <w:p>
      <w:pPr>
        <w:pStyle w:val="Heading4"/>
        <w:spacing w:before="163" w:after="60"/>
        <w:ind w:hanging="0" w:start="0"/>
        <w:rPr/>
      </w:pPr>
      <w:bookmarkStart w:id="392" w:name="__RefHeading___Toc3112_2855301654"/>
      <w:bookmarkEnd w:id="392"/>
      <w:r>
        <w:rPr>
          <w:rFonts w:hint="eastAsia"/>
        </w:rPr>
        <w:t>信息科技管理委员会的职责未明确风险</w:t>
      </w:r>
    </w:p>
    <w:p>
      <w:pPr>
        <w:pStyle w:val="Normal"/>
        <w:spacing w:lineRule="auto" w:line="360" w:before="163" w:after="163"/>
        <w:ind w:hangingChars="0" w:hanging="0"/>
        <w:rPr/>
      </w:pPr>
      <w:r>
        <w:rPr>
          <w:rFonts w:hint="eastAsia"/>
        </w:rPr>
        <w:t>《</w:t>
      </w:r>
      <w:r>
        <w:rPr>
          <w:rFonts w:hint="eastAsia"/>
        </w:rPr>
        <w:t xml:space="preserve">XX </w:t>
      </w:r>
      <w:r>
        <w:rPr>
          <w:rFonts w:hint="eastAsia"/>
        </w:rPr>
        <w:t>银行科技项目管理办法》中未明确信息科技管理委员会的职责是否包括审批、授权信息系统项目建设的内容描述。</w:t>
      </w:r>
    </w:p>
    <w:p>
      <w:pPr>
        <w:pStyle w:val="Normal"/>
        <w:spacing w:lineRule="auto" w:line="360" w:before="163" w:after="163"/>
        <w:ind w:hangingChars="0" w:hanging="0"/>
        <w:rPr>
          <w:b/>
        </w:rPr>
      </w:pPr>
      <w:r>
        <w:rPr>
          <w:rFonts w:hint="eastAsia"/>
          <w:b/>
        </w:rPr>
        <w:t>【整改建议】</w:t>
      </w:r>
    </w:p>
    <w:p>
      <w:pPr>
        <w:pStyle w:val="Normal"/>
        <w:spacing w:lineRule="auto" w:line="360" w:before="163" w:after="163"/>
        <w:ind w:hangingChars="0" w:hanging="0"/>
        <w:rPr/>
      </w:pPr>
      <w:r>
        <w:rPr>
          <w:rFonts w:hint="eastAsia"/>
        </w:rPr>
        <w:t>1.</w:t>
      </w:r>
      <w:r>
        <w:rPr>
          <w:rFonts w:hint="eastAsia"/>
        </w:rPr>
        <w:t>在《</w:t>
      </w:r>
      <w:r>
        <w:rPr>
          <w:rFonts w:hint="eastAsia"/>
        </w:rPr>
        <w:t xml:space="preserve">XX </w:t>
      </w:r>
      <w:r>
        <w:rPr>
          <w:rFonts w:hint="eastAsia"/>
        </w:rPr>
        <w:t>银行科技项目管理办法》中明确信息科技管理委员会的职责，明确其在审批、授权信息系统项目建设的职责内容；</w:t>
      </w:r>
    </w:p>
    <w:p>
      <w:pPr>
        <w:pStyle w:val="Heading4"/>
        <w:spacing w:before="163" w:after="60"/>
        <w:ind w:hanging="0" w:start="0"/>
        <w:rPr/>
      </w:pPr>
      <w:bookmarkStart w:id="393" w:name="__RefHeading___Toc3114_2855301654"/>
      <w:bookmarkEnd w:id="393"/>
      <w:r>
        <w:rPr>
          <w:rFonts w:hint="eastAsia"/>
        </w:rPr>
        <w:t>组织架构图设计不足风险</w:t>
      </w:r>
    </w:p>
    <w:p>
      <w:pPr>
        <w:pStyle w:val="Normal"/>
        <w:ind w:firstLineChars="200"/>
        <w:rPr/>
      </w:pPr>
      <w:r>
        <w:rPr>
          <w:rFonts w:hint="eastAsia"/>
        </w:rPr>
        <w:t>《</w:t>
      </w:r>
      <w:r>
        <w:rPr>
          <w:rFonts w:hint="eastAsia"/>
        </w:rPr>
        <w:t xml:space="preserve">XX </w:t>
      </w:r>
      <w:r>
        <w:rPr>
          <w:rFonts w:hint="eastAsia"/>
        </w:rPr>
        <w:t>银行科技项目管理办法》中未设计信息科技部门的组织架构图，同时未明确说明信息科技部门是否包含开发组织，未明确开发科室的部门职责。</w:t>
      </w:r>
    </w:p>
    <w:p>
      <w:pPr>
        <w:pStyle w:val="Normal"/>
        <w:spacing w:lineRule="auto" w:line="360" w:before="163" w:after="163"/>
        <w:ind w:hangingChars="0" w:hanging="0"/>
        <w:rPr>
          <w:b/>
        </w:rPr>
      </w:pPr>
      <w:r>
        <w:rPr>
          <w:rFonts w:hint="eastAsia"/>
          <w:b/>
        </w:rPr>
        <w:t>【整改建议】</w:t>
      </w:r>
    </w:p>
    <w:p>
      <w:pPr>
        <w:pStyle w:val="Normal"/>
        <w:ind w:firstLineChars="200"/>
        <w:rPr/>
      </w:pPr>
      <w:r>
        <w:rPr>
          <w:rFonts w:hint="eastAsia"/>
        </w:rPr>
        <w:t>1.</w:t>
      </w:r>
      <w:r>
        <w:rPr>
          <w:rFonts w:hint="eastAsia"/>
        </w:rPr>
        <w:t>在《</w:t>
      </w:r>
      <w:r>
        <w:rPr>
          <w:rFonts w:hint="eastAsia"/>
        </w:rPr>
        <w:t xml:space="preserve">XX </w:t>
      </w:r>
      <w:r>
        <w:rPr>
          <w:rFonts w:hint="eastAsia"/>
        </w:rPr>
        <w:t>银行科技项目管理办法》中补充信息科技部门的组织架构图；</w:t>
      </w:r>
    </w:p>
    <w:p>
      <w:pPr>
        <w:pStyle w:val="Normal"/>
        <w:ind w:firstLineChars="200"/>
        <w:rPr>
          <w:rFonts w:hint="eastAsia"/>
        </w:rPr>
      </w:pPr>
      <w:r>
        <w:rPr>
          <w:rFonts w:hint="eastAsia"/>
        </w:rPr>
        <w:t>2.</w:t>
      </w:r>
      <w:r>
        <w:rPr>
          <w:rFonts w:hint="eastAsia"/>
        </w:rPr>
        <w:t>在《</w:t>
      </w:r>
      <w:r>
        <w:rPr>
          <w:rFonts w:hint="eastAsia"/>
        </w:rPr>
        <w:t xml:space="preserve">XX </w:t>
      </w:r>
      <w:r>
        <w:rPr>
          <w:rFonts w:hint="eastAsia"/>
        </w:rPr>
        <w:t>银行科技项目管理办法》说明信息科技部门是否包含开发组织，并明确开发科室的部门职责。</w:t>
      </w:r>
    </w:p>
    <w:p>
      <w:pPr>
        <w:pStyle w:val="Heading4"/>
        <w:spacing w:before="163" w:after="60"/>
        <w:ind w:hanging="0" w:start="0"/>
        <w:rPr/>
      </w:pPr>
      <w:bookmarkStart w:id="394" w:name="__RefHeading___Toc3116_2855301654"/>
      <w:bookmarkEnd w:id="394"/>
      <w:r>
        <w:rPr>
          <w:rFonts w:hint="eastAsia"/>
        </w:rPr>
        <w:t>开发测试分离风险</w:t>
      </w:r>
    </w:p>
    <w:p>
      <w:pPr>
        <w:pStyle w:val="Normal"/>
        <w:ind w:firstLineChars="200"/>
        <w:rPr/>
      </w:pPr>
      <w:r>
        <w:rPr>
          <w:rFonts w:hint="eastAsia"/>
        </w:rPr>
        <w:t>《</w:t>
      </w:r>
      <w:r>
        <w:rPr>
          <w:rFonts w:hint="eastAsia"/>
        </w:rPr>
        <w:t>XX</w:t>
      </w:r>
      <w:r>
        <w:rPr>
          <w:rFonts w:hint="eastAsia"/>
        </w:rPr>
        <w:t>银行科技项目开发管理细则》和《</w:t>
      </w:r>
      <w:r>
        <w:rPr>
          <w:rFonts w:hint="eastAsia"/>
        </w:rPr>
        <w:t>XX</w:t>
      </w:r>
      <w:r>
        <w:rPr>
          <w:rFonts w:hint="eastAsia"/>
        </w:rPr>
        <w:t>银行信息科技业务测试管理实施细则》中未明确要求开发测试分离。</w:t>
      </w:r>
    </w:p>
    <w:p>
      <w:pPr>
        <w:pStyle w:val="Normal"/>
        <w:spacing w:lineRule="auto" w:line="360" w:before="163" w:after="163"/>
        <w:ind w:hangingChars="0" w:hanging="0"/>
        <w:rPr>
          <w:b/>
        </w:rPr>
      </w:pPr>
      <w:r>
        <w:rPr>
          <w:rFonts w:hint="eastAsia"/>
          <w:b/>
        </w:rPr>
        <w:t>【整改建议】</w:t>
      </w:r>
    </w:p>
    <w:p>
      <w:pPr>
        <w:pStyle w:val="Normal"/>
        <w:ind w:firstLineChars="200"/>
        <w:rPr>
          <w:rFonts w:hint="eastAsia"/>
        </w:rPr>
      </w:pPr>
      <w:r>
        <w:rPr>
          <w:rFonts w:hint="eastAsia"/>
        </w:rPr>
        <w:t>1.</w:t>
      </w:r>
      <w:r>
        <w:rPr>
          <w:rFonts w:hint="eastAsia"/>
        </w:rPr>
        <w:t>在《</w:t>
      </w:r>
      <w:r>
        <w:rPr>
          <w:rFonts w:hint="eastAsia"/>
        </w:rPr>
        <w:t>XX</w:t>
      </w:r>
      <w:r>
        <w:rPr>
          <w:rFonts w:hint="eastAsia"/>
        </w:rPr>
        <w:t>银行科技项目开发管理细则》和《</w:t>
      </w:r>
      <w:r>
        <w:rPr>
          <w:rFonts w:hint="eastAsia"/>
        </w:rPr>
        <w:t>XX</w:t>
      </w:r>
      <w:r>
        <w:rPr>
          <w:rFonts w:hint="eastAsia"/>
        </w:rPr>
        <w:t>银行信息科技业务测试管理实施细则》中明确开发测试分离。</w:t>
      </w:r>
    </w:p>
    <w:p>
      <w:pPr>
        <w:pStyle w:val="Heading4"/>
        <w:spacing w:before="163" w:after="60"/>
        <w:ind w:hanging="0" w:start="0"/>
        <w:rPr/>
      </w:pPr>
      <w:bookmarkStart w:id="395" w:name="__RefHeading___Toc3118_2855301654"/>
      <w:bookmarkEnd w:id="395"/>
      <w:r>
        <w:rPr>
          <w:rFonts w:hint="eastAsia"/>
        </w:rPr>
        <w:t>中风险</w:t>
      </w:r>
    </w:p>
    <w:p>
      <w:pPr>
        <w:pStyle w:val="Heading3"/>
        <w:spacing w:before="163" w:after="163"/>
        <w:ind w:hanging="0" w:start="0"/>
        <w:rPr/>
      </w:pPr>
      <w:bookmarkStart w:id="396" w:name="__RefHeading___Toc3120_2855301654"/>
      <w:bookmarkStart w:id="397" w:name="_Toc224737379"/>
      <w:bookmarkEnd w:id="396"/>
      <w:r>
        <w:rPr>
          <w:rFonts w:hint="eastAsia"/>
        </w:rPr>
        <w:t>信息科技运行</w:t>
      </w:r>
      <w:bookmarkEnd w:id="397"/>
    </w:p>
    <w:p>
      <w:pPr>
        <w:pStyle w:val="Heading4"/>
        <w:spacing w:before="163" w:after="163"/>
        <w:ind w:hanging="0" w:start="0"/>
        <w:rPr/>
      </w:pPr>
      <w:bookmarkStart w:id="398" w:name="__RefHeading___Toc3122_2855301654"/>
      <w:bookmarkEnd w:id="398"/>
      <w:r>
        <w:rPr>
          <w:rFonts w:hint="eastAsia"/>
        </w:rPr>
        <w:t>高风险</w:t>
      </w:r>
    </w:p>
    <w:p>
      <w:pPr>
        <w:pStyle w:val="Heading5"/>
        <w:numPr>
          <w:ilvl w:val="0"/>
          <w:numId w:val="0"/>
        </w:numPr>
        <w:spacing w:before="163" w:after="163"/>
        <w:ind w:hanging="0" w:start="0"/>
        <w:rPr/>
      </w:pPr>
      <w:bookmarkStart w:id="399" w:name="__RefHeading___Toc3124_2855301654"/>
      <w:bookmarkEnd w:id="399"/>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400" w:name="__RefHeading___Toc3126_2855301654"/>
      <w:bookmarkEnd w:id="400"/>
      <w:r>
        <w:rPr>
          <w:rFonts w:hint="eastAsia"/>
        </w:rPr>
        <w:t>中风险</w:t>
      </w:r>
    </w:p>
    <w:p>
      <w:pPr>
        <w:pStyle w:val="Heading5"/>
        <w:numPr>
          <w:ilvl w:val="0"/>
          <w:numId w:val="0"/>
        </w:numPr>
        <w:spacing w:before="163" w:after="163"/>
        <w:ind w:hanging="0" w:start="0"/>
        <w:rPr/>
      </w:pPr>
      <w:bookmarkStart w:id="401" w:name="__RefHeading___Toc3128_2855301654"/>
      <w:bookmarkEnd w:id="401"/>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402" w:name="__RefHeading___Toc3130_2855301654"/>
      <w:bookmarkStart w:id="403" w:name="_Toc224737380"/>
      <w:bookmarkEnd w:id="402"/>
      <w:r>
        <w:rPr>
          <w:rFonts w:hint="eastAsia"/>
        </w:rPr>
        <w:t>业务连续性</w:t>
      </w:r>
      <w:bookmarkEnd w:id="403"/>
    </w:p>
    <w:p>
      <w:pPr>
        <w:pStyle w:val="Heading4"/>
        <w:spacing w:before="163" w:after="163"/>
        <w:ind w:hanging="0" w:start="0"/>
        <w:rPr/>
      </w:pPr>
      <w:bookmarkStart w:id="404" w:name="__RefHeading___Toc3132_2855301654"/>
      <w:bookmarkEnd w:id="404"/>
      <w:r>
        <w:rPr>
          <w:rFonts w:hint="eastAsia"/>
        </w:rPr>
        <w:t>高风险</w:t>
      </w:r>
    </w:p>
    <w:p>
      <w:pPr>
        <w:pStyle w:val="Heading5"/>
        <w:numPr>
          <w:ilvl w:val="0"/>
          <w:numId w:val="0"/>
        </w:numPr>
        <w:spacing w:before="163" w:after="163"/>
        <w:ind w:hanging="0" w:start="0"/>
        <w:rPr/>
      </w:pPr>
      <w:bookmarkStart w:id="405" w:name="__RefHeading___Toc3134_2855301654"/>
      <w:bookmarkEnd w:id="405"/>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406" w:name="__RefHeading___Toc3136_2855301654"/>
      <w:bookmarkEnd w:id="406"/>
      <w:r>
        <w:rPr>
          <w:rFonts w:hint="eastAsia"/>
        </w:rPr>
        <w:t>中风险</w:t>
      </w:r>
    </w:p>
    <w:p>
      <w:pPr>
        <w:pStyle w:val="Heading5"/>
        <w:numPr>
          <w:ilvl w:val="0"/>
          <w:numId w:val="0"/>
        </w:numPr>
        <w:spacing w:before="163" w:after="163"/>
        <w:ind w:hanging="0" w:start="0"/>
        <w:rPr/>
      </w:pPr>
      <w:bookmarkStart w:id="407" w:name="__RefHeading___Toc3138_2855301654"/>
      <w:bookmarkEnd w:id="407"/>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408" w:name="__RefHeading___Toc3140_2855301654"/>
      <w:bookmarkStart w:id="409" w:name="_Toc224737381"/>
      <w:bookmarkEnd w:id="408"/>
      <w:r>
        <w:rPr>
          <w:rFonts w:hint="eastAsia"/>
        </w:rPr>
        <w:t>信息科技外包</w:t>
      </w:r>
      <w:bookmarkEnd w:id="409"/>
    </w:p>
    <w:p>
      <w:pPr>
        <w:pStyle w:val="Heading4"/>
        <w:spacing w:before="163" w:after="163"/>
        <w:ind w:hanging="0" w:start="0"/>
        <w:rPr/>
      </w:pPr>
      <w:bookmarkStart w:id="410" w:name="__RefHeading___Toc3142_2855301654"/>
      <w:bookmarkEnd w:id="410"/>
      <w:r>
        <w:rPr>
          <w:rFonts w:hint="eastAsia"/>
        </w:rPr>
        <w:t>高风险</w:t>
      </w:r>
    </w:p>
    <w:p>
      <w:pPr>
        <w:pStyle w:val="Heading5"/>
        <w:numPr>
          <w:ilvl w:val="0"/>
          <w:numId w:val="0"/>
        </w:numPr>
        <w:spacing w:before="163" w:after="163"/>
        <w:ind w:hanging="0" w:start="0"/>
        <w:rPr/>
      </w:pPr>
      <w:bookmarkStart w:id="411" w:name="__RefHeading___Toc3144_2855301654"/>
      <w:bookmarkEnd w:id="411"/>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412" w:name="__RefHeading___Toc3146_2855301654"/>
      <w:bookmarkEnd w:id="412"/>
      <w:r>
        <w:rPr>
          <w:rFonts w:hint="eastAsia"/>
        </w:rPr>
        <w:t>中风险</w:t>
      </w:r>
    </w:p>
    <w:p>
      <w:pPr>
        <w:pStyle w:val="Heading5"/>
        <w:numPr>
          <w:ilvl w:val="0"/>
          <w:numId w:val="0"/>
        </w:numPr>
        <w:spacing w:before="163" w:after="163"/>
        <w:ind w:hanging="0" w:start="0"/>
        <w:rPr/>
      </w:pPr>
      <w:bookmarkStart w:id="413" w:name="__RefHeading___Toc3148_2855301654"/>
      <w:bookmarkEnd w:id="413"/>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414" w:name="__RefHeading___Toc3150_2855301654"/>
      <w:bookmarkStart w:id="415" w:name="_Toc224737382"/>
      <w:bookmarkEnd w:id="414"/>
      <w:r>
        <w:rPr>
          <w:rFonts w:hint="eastAsia"/>
        </w:rPr>
        <w:t>信息科技审计</w:t>
      </w:r>
      <w:bookmarkEnd w:id="415"/>
    </w:p>
    <w:p>
      <w:pPr>
        <w:pStyle w:val="Heading4"/>
        <w:spacing w:before="163" w:after="163"/>
        <w:ind w:hanging="0" w:start="0"/>
        <w:rPr/>
      </w:pPr>
      <w:bookmarkStart w:id="416" w:name="__RefHeading___Toc3152_2855301654"/>
      <w:bookmarkEnd w:id="416"/>
      <w:r>
        <w:rPr>
          <w:rFonts w:hint="eastAsia"/>
        </w:rPr>
        <w:t>高风险</w:t>
      </w:r>
    </w:p>
    <w:p>
      <w:pPr>
        <w:pStyle w:val="Heading5"/>
        <w:numPr>
          <w:ilvl w:val="0"/>
          <w:numId w:val="0"/>
        </w:numPr>
        <w:spacing w:before="163" w:after="163"/>
        <w:ind w:hanging="0" w:start="0"/>
        <w:rPr/>
      </w:pPr>
      <w:bookmarkStart w:id="417" w:name="__RefHeading___Toc3154_2855301654"/>
      <w:bookmarkEnd w:id="417"/>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bookmarkStart w:id="418" w:name="__RefHeading___Toc3156_2855301654"/>
      <w:bookmarkEnd w:id="418"/>
      <w:r>
        <w:rPr>
          <w:rFonts w:hint="eastAsia"/>
        </w:rPr>
        <w:t>中风险</w:t>
      </w:r>
    </w:p>
    <w:p>
      <w:pPr>
        <w:pStyle w:val="Heading5"/>
        <w:numPr>
          <w:ilvl w:val="0"/>
          <w:numId w:val="0"/>
        </w:numPr>
        <w:spacing w:before="163" w:after="163"/>
        <w:ind w:hanging="0" w:start="0"/>
        <w:rPr/>
      </w:pPr>
      <w:bookmarkStart w:id="419" w:name="__RefHeading___Toc3158_2855301654"/>
      <w:bookmarkEnd w:id="419"/>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bookmarkStart w:id="420" w:name="_Toc1527740085_副本_1"/>
      <w:bookmarkStart w:id="421" w:name="_Toc2104521033_副本_1"/>
      <w:bookmarkStart w:id="422" w:name="_Toc89863219_副本_1"/>
      <w:bookmarkStart w:id="423" w:name="_Toc1527740085_副本_1"/>
      <w:bookmarkStart w:id="424" w:name="_Toc2104521033_副本_1"/>
      <w:bookmarkStart w:id="425" w:name="_Toc89863219_副本_1"/>
      <w:bookmarkEnd w:id="423"/>
      <w:bookmarkEnd w:id="424"/>
      <w:bookmarkEnd w:id="425"/>
    </w:p>
    <w:p>
      <w:pPr>
        <w:pStyle w:val="Heading1"/>
        <w:numPr>
          <w:ilvl w:val="0"/>
          <w:numId w:val="0"/>
        </w:numPr>
        <w:ind w:hanging="0" w:start="0"/>
        <w:jc w:val="both"/>
        <w:rPr/>
      </w:pPr>
      <w:bookmarkStart w:id="426" w:name="__RefHeading___Toc3160_2855301654"/>
      <w:bookmarkStart w:id="427" w:name="_Toc1911264230"/>
      <w:bookmarkStart w:id="428" w:name="_Toc1250770062"/>
      <w:bookmarkStart w:id="429" w:name="_Toc752312785"/>
      <w:bookmarkStart w:id="430" w:name="_Toc1020492310"/>
      <w:bookmarkStart w:id="431" w:name="_Toc216009422"/>
      <w:bookmarkStart w:id="432" w:name="_Toc143543135"/>
      <w:bookmarkStart w:id="433" w:name="_Toc224737383"/>
      <w:bookmarkStart w:id="434" w:name="_Toc1371281668"/>
      <w:bookmarkEnd w:id="426"/>
      <w:r>
        <w:rPr>
          <w:rFonts w:hint="eastAsia"/>
        </w:rPr>
        <w:t>附件一</w:t>
      </w:r>
      <w:r>
        <w:rPr>
          <w:rFonts w:hint="eastAsia"/>
        </w:rPr>
        <w:t>.</w:t>
      </w:r>
      <w:r>
        <w:rPr>
          <w:rFonts w:hint="eastAsia"/>
        </w:rPr>
        <w:t>评估依据列表</w:t>
      </w:r>
      <w:bookmarkEnd w:id="427"/>
      <w:bookmarkEnd w:id="428"/>
      <w:bookmarkEnd w:id="429"/>
      <w:bookmarkEnd w:id="430"/>
      <w:bookmarkEnd w:id="431"/>
      <w:bookmarkEnd w:id="432"/>
      <w:bookmarkEnd w:id="433"/>
      <w:bookmarkEnd w:id="434"/>
    </w:p>
    <w:tbl>
      <w:tblPr>
        <w:tblStyle w:val="28"/>
        <w:tblW w:w="4950" w:type="pct"/>
        <w:jc w:val="center"/>
        <w:tblInd w:w="0" w:type="dxa"/>
        <w:tblLayout w:type="fixed"/>
        <w:tblCellMar>
          <w:top w:w="0" w:type="dxa"/>
          <w:start w:w="108" w:type="dxa"/>
          <w:bottom w:w="0" w:type="dxa"/>
          <w:end w:w="108" w:type="dxa"/>
        </w:tblCellMar>
      </w:tblPr>
      <w:tblGrid>
        <w:gridCol w:w="827"/>
        <w:gridCol w:w="7395"/>
      </w:tblGrid>
      <w:tr>
        <w:trPr>
          <w:tblHeader w:val="true"/>
          <w:trHeight w:val="280" w:hRule="atLeast"/>
        </w:trPr>
        <w:tc>
          <w:tcPr>
            <w:tcW w:w="827"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uppressAutoHyphens w:val="true"/>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编号</w:t>
            </w:r>
          </w:p>
        </w:tc>
        <w:tc>
          <w:tcPr>
            <w:tcW w:w="7395"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uppressAutoHyphens w:val="true"/>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依据名称</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《保险公司信息化工作管理指引》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《银行保险机构数据安全管理办法》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《银行保险机构信息科技外包风险监管办法》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《保险公司信息系统安全管理指引》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《关于加强非银行金融机构信息科技建设和管理的指导意见》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《国家金融监督管理总局办公厅关于加强银行保险机构境内外分支附属机构网络和数据安全管理防范勒索病毒的通知》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《国家金融监督管理总局办公厅关于加强银行保险机构重要信息系统安全运行管理的通知》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《银行业金融机构全面风险管理指引》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《商业银行信息科技风险管理指引》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《信息安全等级保护管理办法》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《商业银行内部控制指引》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《企业内部控制应用指引第</w:t>
            </w:r>
            <w:r>
              <w:rPr>
                <w:rFonts w:cs="宋体" w:hint="eastAsia" w:ascii="宋体" w:hAnsi="宋体"/>
                <w:color w:val="000000"/>
                <w:sz w:val="21"/>
                <w:szCs w:val="21"/>
              </w:rPr>
              <w:t>18</w:t>
            </w:r>
            <w:r>
              <w:rPr>
                <w:rFonts w:ascii="宋体" w:hAnsi="宋体" w:cs="宋体" w:hint="eastAsia"/>
                <w:color w:val="000000"/>
                <w:sz w:val="21"/>
                <w:szCs w:val="21"/>
              </w:rPr>
              <w:t>号—信息系统》</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《商业银行业务连续性监管指引》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《银行业金融机构重要信息系统投产及变更管理办法》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《银行业重要信息系统突发事件应急管理规范》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ISO20000</w:t>
            </w:r>
            <w:r>
              <w:rPr>
                <w:rFonts w:ascii="宋体" w:hAnsi="宋体" w:cs="宋体" w:hint="eastAsia"/>
                <w:sz w:val="21"/>
                <w:szCs w:val="21"/>
              </w:rPr>
              <w:t>信息技术服务管理体系》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ISO27001</w:t>
            </w:r>
            <w:r>
              <w:rPr>
                <w:rFonts w:ascii="宋体" w:hAnsi="宋体" w:cs="宋体" w:hint="eastAsia"/>
                <w:sz w:val="21"/>
                <w:szCs w:val="21"/>
              </w:rPr>
              <w:t>信息安全管理体系》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《银行业信息系统灾难恢复管理规范》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《商业银行数据中心监管指引》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《关于开展信息安全等级保护安全建设整改工作的指导意见》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《中国人民银行电子信息系统机房基础设施运行维护规范》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《金融行业信息系统信息安全等级保护实施指引》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《中国人民银行关于进一步加强银行卡风险管理的通知》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《中国人民银行关于加强银行卡收单业务外包管理的通知》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《中华人民共和国网络安全法》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《中国人民银行信息安全综合规范》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hyperlink r:id="rId8" w:anchor=":~:text=SJ/T,11564%E7%9A%84%E6%9C%AC%E9%83%A8%E5%88%86%E8%A7%84%E5%AE%9A%E4%BA%86%E6%95%B0%E6%8D%AE%E4%B8%AD%E5%BF%83%E8%BF%90%E8%A1%8C%E7%BB%B4%E6%8A%A4%E7%9A%84%E5%AF%B9%E8%B1%A1%E5%92%8C%E4%BA%A4%E4%BB%98%E5%86%85%E5%AE%B9%EF%BC%8C%E4%BB%A5%E5%8F%8A%E6%8F%90%E4%BE%9B%E6%95%B0%E6%8D%AE%E4%B8%AD%E5%BF%83%E8%BF%90%E8%A1%8C%E7%BB%B4%E6%8A%A4%E6%9C%8D%E5%8A%A1%E7%9A%84%E5%9F%BA%E6%9C%AC%E8%A6%81%E6%B1%82%E5%92%8C%E8%BF%90%E8%A1%8C%E7%BB%B4%E6%8A%A4%E5%86%85%E5%AE%B9%E3%80%82%20%E6%9C%AC%E9%83%A8%E5%88%86%E9%80%82%E7%94%A8%E4%BA%8E%EF%BC%9Aa)%E4%BE%9B%E6%96%B9%E8%AE%BE%E8%AE%A1%E5%92%8C%E4%BA%A4%E4%BB%98%E6%95%B0%E6%8D%AE%E4%B8%AD%E5%BF%83%E8%BF%90%E8%A1%8C%E7%BB%B4%E6%8A%A4%E6%9C%8D%E5%8A%A1%E4%BA%A7%E5%93%81%EF%BC%9Bb)%E4%BE%9B%E6%96%B9%E6%88%96%E9%9C%80%E6%96%B9%E8%AE%BE%E8%AE%A1%E5%92%8C%E5%BC%80%E5%8F%91%E6%95%B0%E6%8D%AE%E4%B8%AD%E5%BF%83%E8%BF%90%E8%A1%8C%E7%BB%B4%E6%8A%A4%E7%B3%BB%E7%BB%9F%EF%BC%9Bc)%E9%9C%80%E6%96%B9%E7%AE%A1%E7%90%86%E4%BE%9B%E6%96%B9%E7%9A%84%E6%95%B0%E6%8D%AE%E4%B8%AD%E5%BF%83%E8%BF%90%E8%A1%8C%E7%BB%B4%E6%8A%A4%E6%9C%8D%E5%8A%A1%E4%BA%A4%E4%BB%98%E5%86%85%E5%AE%B9%EF%BC%9Bd)%E9%9C%80%E6%96%B9%E9%80%89%E6%8B%A9%E5%92%8C%E8%AF%84%E4%BB%B7%E6%95%B0%E6%8D%AE%E4%B8%AD%E5%BF%83%E8%BF%90%E8%A1%8C%E7%BB%B4%E6%8A%A4%E6%9C%8D%E5%8A%A1%E4%BE%9B%E6%96%B9%E3%80%82" w:tgtFrame="https://cn.bing.com/_blank">
              <w:r>
                <w:rPr>
                  <w:rStyle w:val="Style"/>
                  <w:rFonts w:cs="宋体" w:hint="eastAsia" w:ascii="宋体" w:hAnsi="宋体"/>
                  <w:color w:val="000000"/>
                  <w:sz w:val="21"/>
                  <w:szCs w:val="21"/>
                </w:rPr>
                <w:t>SJ/T 11564.4-2015</w:t>
              </w:r>
            </w:hyperlink>
            <w:r>
              <w:rPr>
                <w:rFonts w:ascii="宋体" w:hAnsi="宋体" w:cs="宋体" w:hint="eastAsia"/>
                <w:color w:val="000000"/>
                <w:sz w:val="21"/>
                <w:szCs w:val="21"/>
              </w:rPr>
              <w:t>信息技术服务 运行维护 第</w:t>
            </w:r>
            <w:r>
              <w:rPr>
                <w:rFonts w:cs="宋体" w:hint="eastAsia" w:ascii="宋体" w:hAnsi="宋体"/>
                <w:color w:val="000000"/>
                <w:sz w:val="21"/>
                <w:szCs w:val="21"/>
              </w:rPr>
              <w:t>4</w:t>
            </w:r>
            <w:r>
              <w:rPr>
                <w:rFonts w:ascii="宋体" w:hAnsi="宋体" w:cs="宋体" w:hint="eastAsia"/>
                <w:color w:val="000000"/>
                <w:sz w:val="21"/>
                <w:szCs w:val="21"/>
              </w:rPr>
              <w:t>部分：数据中心服务规范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《关于开展中小银行机构业务连续性相关风险整治工作的通知》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《银行业金融机构数据治理指引》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《金融行业网络安全等级保护实施指引》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 xml:space="preserve">《中国银行业监督管理委员会关于应用安全可控信息技术加强银行业网络安全和信息化建设的指导意见》 </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31168-2023 </w:t>
            </w:r>
            <w:r>
              <w:rPr>
                <w:rFonts w:ascii="宋体" w:hAnsi="宋体" w:cs="宋体" w:hint="eastAsia"/>
                <w:color w:val="000000"/>
                <w:sz w:val="21"/>
                <w:szCs w:val="21"/>
              </w:rPr>
              <w:t>信息安全技术 云计算服务安全能力要求</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31496-2023 </w:t>
            </w:r>
            <w:r>
              <w:rPr>
                <w:rFonts w:ascii="宋体" w:hAnsi="宋体" w:cs="宋体" w:hint="eastAsia"/>
                <w:color w:val="000000"/>
                <w:sz w:val="21"/>
                <w:szCs w:val="21"/>
              </w:rPr>
              <w:t>信息技术 安全技术 信息安全管理体系 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42460-2023 </w:t>
            </w:r>
            <w:r>
              <w:rPr>
                <w:rFonts w:ascii="宋体" w:hAnsi="宋体" w:cs="宋体" w:hint="eastAsia"/>
                <w:color w:val="000000"/>
                <w:sz w:val="21"/>
                <w:szCs w:val="21"/>
              </w:rPr>
              <w:t>信息安全技术 个人信息去标识化效果评估指南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42926-2023 </w:t>
            </w:r>
            <w:r>
              <w:rPr>
                <w:rFonts w:ascii="宋体" w:hAnsi="宋体" w:cs="宋体" w:hint="eastAsia"/>
                <w:color w:val="000000"/>
                <w:sz w:val="21"/>
                <w:szCs w:val="21"/>
              </w:rPr>
              <w:t>金融信息系统网络安全风险评估规范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22081-2024 </w:t>
            </w:r>
            <w:r>
              <w:rPr>
                <w:rFonts w:ascii="宋体" w:hAnsi="宋体" w:cs="宋体" w:hint="eastAsia"/>
                <w:color w:val="000000"/>
                <w:sz w:val="21"/>
                <w:szCs w:val="21"/>
              </w:rPr>
              <w:t>网络安全技术 信息安全控制</w:t>
            </w:r>
          </w:p>
        </w:tc>
      </w:tr>
    </w:tbl>
    <w:p>
      <w:pPr>
        <w:pStyle w:val="Normal"/>
        <w:spacing w:lineRule="auto" w:line="360" w:before="0" w:after="60"/>
        <w:ind w:hangingChars="0" w:hanging="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800" w:right="1800" w:gutter="0" w:header="680" w:top="1440" w:footer="737" w:bottom="1418"/>
      <w:pgNumType w:start="1" w:fmt="decimal"/>
      <w:formProt w:val="false"/>
      <w:textDirection w:val="lrTb"/>
      <w:docGrid w:type="lines"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Xihai Tang" w:date="2026-03-18T14:49:00Z" w:initials="XT">
    <w:p>
      <w:pPr>
        <w:overflowPunct w:val="true"/>
        <w:spacing w:before="0" w:after="0" w:lineRule="auto" w:line="240"/>
        <w:jc w:val="start"/>
        <w:rPr/>
      </w:pPr>
      <w:r>
        <w:annotationRef/>
      </w:r>
      <w:r>
        <w:rPr>
          <w:rFonts w:hint="eastAsia"/>
          <w:kern w:val="0"/>
          <w:sz w:val="20"/>
          <w:lang w:bidi="hi-IN"/>
        </w:rPr>
        <w:t>输出模板</w:t>
      </w:r>
    </w:p>
  </w:comment>
  <w:comment w:id="1" w:author="Xihai Tang" w:date="2026-03-18T14:56:00Z" w:initials="XT">
    <w:p>
      <w:pPr>
        <w:overflowPunct w:val="true"/>
        <w:spacing w:before="0" w:after="0" w:lineRule="auto" w:line="240"/>
        <w:jc w:val="start"/>
        <w:rPr/>
      </w:pPr>
      <w:r>
        <w:annotationRef/>
      </w:r>
      <w:r>
        <w:rPr>
          <w:rFonts w:hint="eastAsia"/>
          <w:kern w:val="0"/>
          <w:sz w:val="20"/>
          <w:lang w:bidi="hi-IN"/>
        </w:rPr>
        <w:t>重点关注</w:t>
      </w:r>
    </w:p>
  </w:comment>
  <w:comment w:id="2" w:author="Xihai Tang" w:date="2026-03-18T15:29:00Z" w:initials="XT">
    <w:p>
      <w:pPr>
        <w:overflowPunct w:val="true"/>
        <w:spacing w:before="0" w:after="0" w:lineRule="auto" w:line="240"/>
        <w:jc w:val="start"/>
        <w:rPr/>
      </w:pPr>
      <w:r>
        <w:annotationRef/>
      </w:r>
      <w:r>
        <w:rPr>
          <w:rFonts w:hint="eastAsia"/>
          <w:kern w:val="0"/>
          <w:sz w:val="20"/>
          <w:lang w:bidi="hi-IN"/>
        </w:rPr>
        <w:t>生成示例</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variable"/>
  </w:font>
  <w:font w:name="等线 Light">
    <w:charset w:val="86"/>
    <w:family w:val="roman"/>
    <w:pitch w:val="variable"/>
  </w:font>
  <w:font w:name="Arial">
    <w:charset w:val="86"/>
    <w:family w:val="swiss"/>
    <w:pitch w:val="variable"/>
  </w:font>
  <w:font w:name="Liberation Sans">
    <w:altName w:val="Arial"/>
    <w:charset w:val="86"/>
    <w:family w:val="swiss"/>
    <w:pitch w:val="variable"/>
  </w:font>
  <w:font w:name="微软雅黑">
    <w:charset w:val="86"/>
    <w:family w:val="swiss"/>
    <w:pitch w:val="variable"/>
  </w:font>
  <w:font w:name="等线">
    <w:charset w:val="86"/>
    <w:family w:val="roman"/>
    <w:pitch w:val="variable"/>
  </w:font>
  <w:font w:name="宋体">
    <w:charset w:val="86"/>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59" behindDoc="1" locked="0" layoutInCell="0" allowOverlap="1">
              <wp:simplePos x="0" y="0"/>
              <wp:positionH relativeFrom="margin">
                <wp:align>center</wp:align>
              </wp:positionH>
              <wp:positionV relativeFrom="paragraph">
                <wp:posOffset>635</wp:posOffset>
              </wp:positionV>
              <wp:extent cx="1828800" cy="189230"/>
              <wp:effectExtent l="0" t="0" r="0" b="0"/>
              <wp:wrapNone/>
              <wp:docPr id="1"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4.85pt;mso-wrap-style:squar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59" behindDoc="1" locked="0" layoutInCell="0" allowOverlap="1">
              <wp:simplePos x="0" y="0"/>
              <wp:positionH relativeFrom="margin">
                <wp:align>center</wp:align>
              </wp:positionH>
              <wp:positionV relativeFrom="paragraph">
                <wp:posOffset>635</wp:posOffset>
              </wp:positionV>
              <wp:extent cx="1828800" cy="189230"/>
              <wp:effectExtent l="0" t="0" r="0" b="0"/>
              <wp:wrapNone/>
              <wp:docPr id="2"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4.85pt;mso-wrap-style:squar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napToGrid w:val="false"/>
      <w:spacing w:before="0" w:after="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pStyle w:val="Heading1"/>
      <w:suff w:val="nothing"/>
      <w:lvlText w:val="第%1章 "/>
      <w:lvlJc w:val="start"/>
      <w:pPr>
        <w:tabs>
          <w:tab w:val="num" w:pos="0"/>
        </w:tabs>
        <w:ind w:start="432" w:hanging="432"/>
      </w:pPr>
      <w:rPr/>
    </w:lvl>
    <w:lvl w:ilvl="1">
      <w:start w:val="1"/>
      <w:numFmt w:val="decimal"/>
      <w:pStyle w:val="Heading2"/>
      <w:isLgl/>
      <w:lvlText w:val="%1.%2."/>
      <w:lvlJc w:val="start"/>
      <w:pPr>
        <w:tabs>
          <w:tab w:val="num" w:pos="0"/>
        </w:tabs>
        <w:ind w:start="575" w:hanging="575"/>
      </w:pPr>
      <w:rPr>
        <w:rFonts w:ascii="宋体" w:hAnsi="宋体" w:eastAsia="宋体"/>
      </w:rPr>
    </w:lvl>
    <w:lvl w:ilvl="2">
      <w:start w:val="1"/>
      <w:numFmt w:val="decimal"/>
      <w:pStyle w:val="Heading3"/>
      <w:isLgl/>
      <w:lvlText w:val="%1.%2.%3."/>
      <w:lvlJc w:val="start"/>
      <w:pPr>
        <w:tabs>
          <w:tab w:val="num" w:pos="0"/>
        </w:tabs>
        <w:ind w:start="720" w:hanging="720"/>
      </w:pPr>
      <w:rPr/>
    </w:lvl>
    <w:lvl w:ilvl="3">
      <w:start w:val="1"/>
      <w:numFmt w:val="decimal"/>
      <w:pStyle w:val="Heading4"/>
      <w:isLgl/>
      <w:lvlText w:val="%1.%2.%3.%4."/>
      <w:lvlJc w:val="start"/>
      <w:pPr>
        <w:tabs>
          <w:tab w:val="num" w:pos="0"/>
        </w:tabs>
        <w:ind w:start="864" w:hanging="864"/>
      </w:pPr>
      <w:rPr/>
    </w:lvl>
    <w:lvl w:ilvl="4">
      <w:start w:val="1"/>
      <w:numFmt w:val="decimal"/>
      <w:pStyle w:val="Heading5"/>
      <w:isLgl/>
      <w:lvlText w:val="%1.%2.%3.%4.%5."/>
      <w:lvlJc w:val="start"/>
      <w:pPr>
        <w:tabs>
          <w:tab w:val="num" w:pos="0"/>
        </w:tabs>
        <w:ind w:start="1008" w:hanging="1008"/>
      </w:pPr>
      <w:rPr/>
    </w:lvl>
    <w:lvl w:ilvl="5">
      <w:start w:val="1"/>
      <w:numFmt w:val="decimal"/>
      <w:pStyle w:val="Heading6"/>
      <w:isLgl/>
      <w:lvlText w:val="%1.%2.%3.%4.%5.%6."/>
      <w:lvlJc w:val="start"/>
      <w:pPr>
        <w:tabs>
          <w:tab w:val="num" w:pos="0"/>
        </w:tabs>
        <w:ind w:start="1151" w:hanging="1151"/>
      </w:pPr>
      <w:rPr/>
    </w:lvl>
    <w:lvl w:ilvl="6">
      <w:start w:val="1"/>
      <w:numFmt w:val="decimal"/>
      <w:pStyle w:val="Heading7"/>
      <w:isLgl/>
      <w:lvlText w:val="%1.%2.%3.%4.%5.%6.%7."/>
      <w:lvlJc w:val="start"/>
      <w:pPr>
        <w:tabs>
          <w:tab w:val="num" w:pos="0"/>
        </w:tabs>
        <w:ind w:start="1296" w:hanging="1296"/>
      </w:pPr>
      <w:rPr/>
    </w:lvl>
    <w:lvl w:ilvl="7">
      <w:start w:val="1"/>
      <w:numFmt w:val="decimal"/>
      <w:pStyle w:val="Heading8"/>
      <w:isLgl/>
      <w:lvlText w:val="%1.%2.%3.%4.%5.%6.%7.%8."/>
      <w:lvlJc w:val="start"/>
      <w:pPr>
        <w:tabs>
          <w:tab w:val="num" w:pos="0"/>
        </w:tabs>
        <w:ind w:start="1440" w:hanging="1440"/>
      </w:pPr>
      <w:rPr/>
    </w:lvl>
    <w:lvl w:ilvl="8">
      <w:start w:val="1"/>
      <w:numFmt w:val="decimal"/>
      <w:pStyle w:val="Heading9"/>
      <w:isLgl/>
      <w:lvlText w:val="%1.%2.%3.%4.%5.%6.%7.%8.%9."/>
      <w:lvlJc w:val="start"/>
      <w:pPr>
        <w:tabs>
          <w:tab w:val="num" w:pos="0"/>
        </w:tabs>
        <w:ind w:start="1583" w:hanging="1583"/>
      </w:pPr>
      <w:rPr/>
    </w:lvl>
  </w:abstractNum>
  <w:abstractNum w:abstractNumId="2">
    <w:lvl w:ilvl="0">
      <w:start w:val="1"/>
      <w:numFmt w:val="decimal"/>
      <w:lvlText w:val="%1)"/>
      <w:lvlJc w:val="start"/>
      <w:pPr>
        <w:tabs>
          <w:tab w:val="num" w:pos="0"/>
        </w:tabs>
        <w:ind w:start="920" w:hanging="440"/>
      </w:pPr>
      <w:rPr/>
    </w:lvl>
    <w:lvl w:ilvl="1">
      <w:start w:val="1"/>
      <w:numFmt w:val="lowerLetter"/>
      <w:lvlText w:val="%2)"/>
      <w:lvlJc w:val="start"/>
      <w:pPr>
        <w:tabs>
          <w:tab w:val="num" w:pos="0"/>
        </w:tabs>
        <w:ind w:start="1360" w:hanging="440"/>
      </w:pPr>
      <w:rPr/>
    </w:lvl>
    <w:lvl w:ilvl="2">
      <w:start w:val="1"/>
      <w:numFmt w:val="lowerRoman"/>
      <w:lvlText w:val="%3."/>
      <w:lvlJc w:val="end"/>
      <w:pPr>
        <w:tabs>
          <w:tab w:val="num" w:pos="0"/>
        </w:tabs>
        <w:ind w:start="1800" w:hanging="440"/>
      </w:pPr>
      <w:rPr/>
    </w:lvl>
    <w:lvl w:ilvl="3">
      <w:start w:val="1"/>
      <w:numFmt w:val="decimal"/>
      <w:lvlText w:val="%4."/>
      <w:lvlJc w:val="start"/>
      <w:pPr>
        <w:tabs>
          <w:tab w:val="num" w:pos="0"/>
        </w:tabs>
        <w:ind w:start="2240" w:hanging="440"/>
      </w:pPr>
      <w:rPr/>
    </w:lvl>
    <w:lvl w:ilvl="4">
      <w:start w:val="1"/>
      <w:numFmt w:val="lowerLetter"/>
      <w:lvlText w:val="%5)"/>
      <w:lvlJc w:val="start"/>
      <w:pPr>
        <w:tabs>
          <w:tab w:val="num" w:pos="0"/>
        </w:tabs>
        <w:ind w:start="2680" w:hanging="440"/>
      </w:pPr>
      <w:rPr/>
    </w:lvl>
    <w:lvl w:ilvl="5">
      <w:start w:val="1"/>
      <w:numFmt w:val="lowerRoman"/>
      <w:lvlText w:val="%6."/>
      <w:lvlJc w:val="end"/>
      <w:pPr>
        <w:tabs>
          <w:tab w:val="num" w:pos="0"/>
        </w:tabs>
        <w:ind w:start="3120" w:hanging="440"/>
      </w:pPr>
      <w:rPr/>
    </w:lvl>
    <w:lvl w:ilvl="6">
      <w:start w:val="1"/>
      <w:numFmt w:val="decimal"/>
      <w:lvlText w:val="%7."/>
      <w:lvlJc w:val="start"/>
      <w:pPr>
        <w:tabs>
          <w:tab w:val="num" w:pos="0"/>
        </w:tabs>
        <w:ind w:start="3560" w:hanging="440"/>
      </w:pPr>
      <w:rPr/>
    </w:lvl>
    <w:lvl w:ilvl="7">
      <w:start w:val="1"/>
      <w:numFmt w:val="lowerLetter"/>
      <w:lvlText w:val="%8)"/>
      <w:lvlJc w:val="start"/>
      <w:pPr>
        <w:tabs>
          <w:tab w:val="num" w:pos="0"/>
        </w:tabs>
        <w:ind w:start="4000" w:hanging="440"/>
      </w:pPr>
      <w:rPr/>
    </w:lvl>
    <w:lvl w:ilvl="8">
      <w:start w:val="1"/>
      <w:numFmt w:val="lowerRoman"/>
      <w:lvlText w:val="%9."/>
      <w:lvlJc w:val="end"/>
      <w:pPr>
        <w:tabs>
          <w:tab w:val="num" w:pos="0"/>
        </w:tabs>
        <w:ind w:start="4440" w:hanging="440"/>
      </w:pPr>
      <w:rPr/>
    </w:lvl>
  </w:abstractNum>
  <w:abstractNum w:abstractNumId="3">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420" w:hanging="42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1"/>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IyY2EwYjA0NzFhNDZiMGM0MWQwNjU2ZTE3YzFkMWUifQ=="/>
  </w:docVars>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qFormat="1"/>
    <w:lsdException w:name="toc 8" w:uiPriority="39" w:semiHidden="0" w:qFormat="1"/>
    <w:lsdException w:name="toc 9" w:uiPriority="39" w:semiHidden="0" w:qFormat="1"/>
    <w:lsdException w:name="Normal Indent" w:uiPriority="99"/>
    <w:lsdException w:name="footnote text" w:uiPriority="99"/>
    <w:lsdException w:name="annotation text" w:uiPriority="99" w:semiHidden="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lineRule="exact" w:line="300" w:before="0" w:after="60"/>
      <w:ind w:firstLineChars="200"/>
      <w:jc w:val="both"/>
    </w:pPr>
    <w:rPr>
      <w:rFonts w:ascii="Times New Roman" w:hAnsi="Times New Roman" w:eastAsia="宋体" w:cs="Times New Roman"/>
      <w:color w:val="auto"/>
      <w:kern w:val="2"/>
      <w:sz w:val="24"/>
      <w:szCs w:val="20"/>
      <w:lang w:val="en-US" w:eastAsia="zh-CN" w:bidi="ar-SA"/>
    </w:rPr>
  </w:style>
  <w:style w:type="paragraph" w:styleId="Heading1">
    <w:name w:val="heading 1"/>
    <w:basedOn w:val="Normal"/>
    <w:next w:val="Normal"/>
    <w:link w:val="1"/>
    <w:uiPriority w:val="9"/>
    <w:qFormat/>
    <w:pPr>
      <w:keepNext w:val="true"/>
      <w:keepLines/>
      <w:pageBreakBefore/>
      <w:numPr>
        <w:ilvl w:val="0"/>
        <w:numId w:val="1"/>
      </w:numPr>
      <w:spacing w:lineRule="auto" w:line="360" w:before="120" w:after="60"/>
      <w:ind w:hangingChars="0" w:hanging="0"/>
      <w:jc w:val="center"/>
      <w:outlineLvl w:val="0"/>
    </w:pPr>
    <w:rPr>
      <w:rFonts w:eastAsia="SimSong"/>
      <w:b/>
      <w:bCs/>
      <w:kern w:val="2"/>
      <w:sz w:val="32"/>
      <w:szCs w:val="44"/>
    </w:rPr>
  </w:style>
  <w:style w:type="paragraph" w:styleId="Heading2">
    <w:name w:val="heading 2"/>
    <w:basedOn w:val="Normal"/>
    <w:next w:val="Normal"/>
    <w:link w:val="2"/>
    <w:uiPriority w:val="9"/>
    <w:qFormat/>
    <w:pPr>
      <w:keepNext w:val="true"/>
      <w:keepLines/>
      <w:numPr>
        <w:ilvl w:val="1"/>
        <w:numId w:val="1"/>
      </w:numPr>
      <w:spacing w:lineRule="auto" w:line="360" w:before="120" w:after="120"/>
      <w:ind w:hangingChars="0" w:hanging="0" w:start="0"/>
      <w:jc w:val="start"/>
      <w:outlineLvl w:val="1"/>
    </w:pPr>
    <w:rPr>
      <w:rFonts w:ascii="等线 Light" w:hAnsi="等线 Light" w:eastAsia="SimSong" w:cs="" w:asciiTheme="majorHAnsi" w:cstheme="majorBidi" w:hAnsiTheme="majorHAnsi"/>
      <w:b/>
      <w:bCs/>
      <w:sz w:val="30"/>
      <w:szCs w:val="32"/>
    </w:rPr>
  </w:style>
  <w:style w:type="paragraph" w:styleId="Heading3">
    <w:name w:val="heading 3"/>
    <w:basedOn w:val="Normal"/>
    <w:next w:val="Normal"/>
    <w:link w:val="3"/>
    <w:uiPriority w:val="9"/>
    <w:qFormat/>
    <w:pPr>
      <w:keepNext w:val="true"/>
      <w:keepLines/>
      <w:numPr>
        <w:ilvl w:val="2"/>
        <w:numId w:val="1"/>
      </w:numPr>
      <w:spacing w:lineRule="auto" w:line="360" w:before="50" w:after="50"/>
      <w:ind w:hangingChars="0" w:hanging="0" w:start="0"/>
      <w:jc w:val="start"/>
      <w:outlineLvl w:val="2"/>
    </w:pPr>
    <w:rPr>
      <w:b/>
      <w:bCs/>
      <w:sz w:val="28"/>
      <w:szCs w:val="32"/>
    </w:rPr>
  </w:style>
  <w:style w:type="paragraph" w:styleId="Heading4">
    <w:name w:val="heading 4"/>
    <w:basedOn w:val="Normal"/>
    <w:next w:val="Normal"/>
    <w:uiPriority w:val="9"/>
    <w:qFormat/>
    <w:pPr>
      <w:keepNext w:val="true"/>
      <w:keepLines/>
      <w:numPr>
        <w:ilvl w:val="3"/>
        <w:numId w:val="1"/>
      </w:numPr>
      <w:spacing w:lineRule="auto" w:line="360" w:before="50" w:after="60"/>
      <w:ind w:hangingChars="0" w:hanging="0" w:start="0"/>
      <w:outlineLvl w:val="3"/>
    </w:pPr>
    <w:rPr>
      <w:rFonts w:ascii="Arial" w:hAnsi="Arial"/>
      <w:b/>
    </w:rPr>
  </w:style>
  <w:style w:type="paragraph" w:styleId="Heading5">
    <w:name w:val="heading 5"/>
    <w:basedOn w:val="Normal"/>
    <w:next w:val="Normal"/>
    <w:link w:val="5"/>
    <w:uiPriority w:val="9"/>
    <w:qFormat/>
    <w:pPr>
      <w:keepNext w:val="true"/>
      <w:keepLines/>
      <w:numPr>
        <w:ilvl w:val="4"/>
        <w:numId w:val="1"/>
      </w:numPr>
      <w:spacing w:lineRule="auto" w:line="360" w:before="50" w:after="50"/>
      <w:ind w:hangingChars="0" w:hanging="0"/>
      <w:outlineLvl w:val="4"/>
    </w:pPr>
    <w:rPr>
      <w:rFonts w:ascii="等线 Light" w:hAnsi="等线 Light" w:cs="" w:asciiTheme="majorHAnsi" w:cstheme="majorBidi" w:hAnsiTheme="majorHAnsi"/>
      <w:b/>
      <w:color w:themeColor="dark1" w:val="000000"/>
    </w:rPr>
  </w:style>
  <w:style w:type="paragraph" w:styleId="Heading6">
    <w:name w:val="heading 6"/>
    <w:basedOn w:val="Normal"/>
    <w:next w:val="Normal"/>
    <w:uiPriority w:val="9"/>
    <w:semiHidden/>
    <w:unhideWhenUsed/>
    <w:qFormat/>
    <w:pPr>
      <w:keepNext w:val="true"/>
      <w:keepLines/>
      <w:numPr>
        <w:ilvl w:val="5"/>
        <w:numId w:val="1"/>
      </w:numPr>
      <w:spacing w:lineRule="auto" w:line="317" w:before="240" w:after="64"/>
      <w:ind w:hangingChars="0" w:hanging="0"/>
      <w:outlineLvl w:val="5"/>
    </w:pPr>
    <w:rPr>
      <w:rFonts w:ascii="Arial" w:hAnsi="Arial" w:eastAsia="黑体"/>
      <w:b/>
    </w:rPr>
  </w:style>
  <w:style w:type="paragraph" w:styleId="Heading7">
    <w:name w:val="heading 7"/>
    <w:basedOn w:val="Normal"/>
    <w:next w:val="Normal"/>
    <w:uiPriority w:val="9"/>
    <w:semiHidden/>
    <w:unhideWhenUsed/>
    <w:qFormat/>
    <w:pPr>
      <w:keepNext w:val="true"/>
      <w:keepLines/>
      <w:numPr>
        <w:ilvl w:val="6"/>
        <w:numId w:val="1"/>
      </w:numPr>
      <w:spacing w:lineRule="auto" w:line="317" w:before="240" w:after="64"/>
      <w:ind w:hangingChars="0" w:hanging="0"/>
      <w:outlineLvl w:val="6"/>
    </w:pPr>
    <w:rPr>
      <w:b/>
    </w:rPr>
  </w:style>
  <w:style w:type="paragraph" w:styleId="Heading8">
    <w:name w:val="heading 8"/>
    <w:basedOn w:val="Normal"/>
    <w:next w:val="Normal"/>
    <w:uiPriority w:val="9"/>
    <w:semiHidden/>
    <w:unhideWhenUsed/>
    <w:qFormat/>
    <w:pPr>
      <w:keepNext w:val="true"/>
      <w:keepLines/>
      <w:numPr>
        <w:ilvl w:val="7"/>
        <w:numId w:val="1"/>
      </w:numPr>
      <w:spacing w:lineRule="auto" w:line="317" w:before="240" w:after="64"/>
      <w:ind w:hangingChars="0" w:hanging="0"/>
      <w:outlineLvl w:val="7"/>
    </w:pPr>
    <w:rPr>
      <w:rFonts w:ascii="Arial" w:hAnsi="Arial" w:eastAsia="黑体"/>
    </w:rPr>
  </w:style>
  <w:style w:type="paragraph" w:styleId="Heading9">
    <w:name w:val="heading 9"/>
    <w:basedOn w:val="Normal"/>
    <w:next w:val="Normal"/>
    <w:uiPriority w:val="9"/>
    <w:semiHidden/>
    <w:unhideWhenUsed/>
    <w:qFormat/>
    <w:pPr>
      <w:keepNext w:val="true"/>
      <w:keepLines/>
      <w:numPr>
        <w:ilvl w:val="8"/>
        <w:numId w:val="1"/>
      </w:numPr>
      <w:spacing w:lineRule="auto" w:line="317" w:before="240" w:after="64"/>
      <w:ind w:hangingChars="0" w:hanging="0"/>
      <w:outlineLvl w:val="8"/>
    </w:pPr>
    <w:rPr>
      <w:rFonts w:ascii="Arial" w:hAnsi="Arial" w:eastAsia="黑体"/>
      <w:sz w:val="21"/>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themeColor="hyperlink" w:val="0563C1"/>
      <w:u w:val="single"/>
    </w:rPr>
  </w:style>
  <w:style w:type="character" w:styleId="CommentReference">
    <w:name w:val="annotation reference"/>
    <w:basedOn w:val="DefaultParagraphFont"/>
    <w:uiPriority w:val="99"/>
    <w:semiHidden/>
    <w:unhideWhenUsed/>
    <w:qFormat/>
    <w:rPr>
      <w:sz w:val="21"/>
      <w:szCs w:val="21"/>
    </w:rPr>
  </w:style>
  <w:style w:type="character" w:styleId="2" w:customStyle="1">
    <w:name w:val="标题 2 字符"/>
    <w:basedOn w:val="DefaultParagraphFont"/>
    <w:uiPriority w:val="9"/>
    <w:qFormat/>
    <w:rPr>
      <w:rFonts w:ascii="等线 Light" w:hAnsi="等线 Light" w:eastAsia="SimSong" w:cs="" w:asciiTheme="majorHAnsi" w:cstheme="majorBidi" w:hAnsiTheme="majorHAnsi"/>
      <w:b/>
      <w:bCs/>
      <w:kern w:val="2"/>
      <w:sz w:val="30"/>
      <w:szCs w:val="32"/>
    </w:rPr>
  </w:style>
  <w:style w:type="character" w:styleId="1" w:customStyle="1">
    <w:name w:val="标题 1 字符"/>
    <w:basedOn w:val="DefaultParagraphFont"/>
    <w:uiPriority w:val="9"/>
    <w:qFormat/>
    <w:rPr>
      <w:rFonts w:eastAsia="SimSong"/>
      <w:b/>
      <w:bCs/>
      <w:kern w:val="2"/>
      <w:sz w:val="32"/>
      <w:szCs w:val="44"/>
    </w:rPr>
  </w:style>
  <w:style w:type="character" w:styleId="3" w:customStyle="1">
    <w:name w:val="标题 3 字符"/>
    <w:basedOn w:val="DefaultParagraphFont"/>
    <w:uiPriority w:val="9"/>
    <w:qFormat/>
    <w:rPr>
      <w:rFonts w:eastAsia="宋体"/>
      <w:b/>
      <w:bCs/>
      <w:kern w:val="2"/>
      <w:sz w:val="28"/>
      <w:szCs w:val="32"/>
    </w:rPr>
  </w:style>
  <w:style w:type="character" w:styleId="Style5" w:customStyle="1">
    <w:name w:val="列表段落 字符"/>
    <w:link w:val="ListParagraph"/>
    <w:uiPriority w:val="34"/>
    <w:qFormat/>
    <w:rPr>
      <w:rFonts w:cs="Times New Roman"/>
      <w:sz w:val="21"/>
    </w:rPr>
  </w:style>
  <w:style w:type="character" w:styleId="Style6" w:customStyle="1">
    <w:name w:val="页眉 字符"/>
    <w:basedOn w:val="DefaultParagraphFont"/>
    <w:uiPriority w:val="99"/>
    <w:qFormat/>
    <w:rPr>
      <w:sz w:val="18"/>
      <w:szCs w:val="18"/>
    </w:rPr>
  </w:style>
  <w:style w:type="character" w:styleId="Style7" w:customStyle="1">
    <w:name w:val="页脚 字符"/>
    <w:basedOn w:val="DefaultParagraphFont"/>
    <w:uiPriority w:val="99"/>
    <w:qFormat/>
    <w:rPr>
      <w:sz w:val="18"/>
      <w:szCs w:val="18"/>
    </w:rPr>
  </w:style>
  <w:style w:type="character" w:styleId="Style8" w:customStyle="1">
    <w:name w:val="封面标题 字符"/>
    <w:basedOn w:val="DefaultParagraphFont"/>
    <w:link w:val="Style20"/>
    <w:uiPriority w:val="0"/>
    <w:qFormat/>
    <w:rPr>
      <w:b/>
      <w:sz w:val="44"/>
    </w:rPr>
  </w:style>
  <w:style w:type="character" w:styleId="Style9" w:customStyle="1">
    <w:name w:val="落款样式 字符"/>
    <w:basedOn w:val="Style8"/>
    <w:link w:val="Style21"/>
    <w:uiPriority w:val="0"/>
    <w:qFormat/>
    <w:rPr>
      <w:sz w:val="28"/>
    </w:rPr>
  </w:style>
  <w:style w:type="character" w:styleId="Style10" w:customStyle="1">
    <w:name w:val="日期 字符"/>
    <w:basedOn w:val="DefaultParagraphFont"/>
    <w:link w:val="Date"/>
    <w:uiPriority w:val="99"/>
    <w:semiHidden/>
    <w:qFormat/>
    <w:rPr>
      <w:rFonts w:cs="Times New Roman"/>
      <w:sz w:val="21"/>
    </w:rPr>
  </w:style>
  <w:style w:type="character" w:styleId="Style11" w:customStyle="1">
    <w:name w:val="批注文字 字符"/>
    <w:basedOn w:val="DefaultParagraphFont"/>
    <w:uiPriority w:val="99"/>
    <w:qFormat/>
    <w:rPr>
      <w:rFonts w:cs="Times New Roman"/>
      <w:sz w:val="24"/>
    </w:rPr>
  </w:style>
  <w:style w:type="character" w:styleId="Style12" w:customStyle="1">
    <w:name w:val="批注主题 字符"/>
    <w:basedOn w:val="Style11"/>
    <w:link w:val="annotationsubject"/>
    <w:uiPriority w:val="99"/>
    <w:semiHidden/>
    <w:qFormat/>
    <w:rPr>
      <w:rFonts w:cs="Times New Roman"/>
      <w:b/>
      <w:bCs/>
      <w:sz w:val="24"/>
    </w:rPr>
  </w:style>
  <w:style w:type="character" w:styleId="Style13" w:customStyle="1">
    <w:name w:val="批注框文本 字符"/>
    <w:basedOn w:val="DefaultParagraphFont"/>
    <w:link w:val="BalloonText"/>
    <w:uiPriority w:val="99"/>
    <w:semiHidden/>
    <w:qFormat/>
    <w:rPr>
      <w:rFonts w:cs="Times New Roman"/>
      <w:sz w:val="18"/>
      <w:szCs w:val="18"/>
    </w:rPr>
  </w:style>
  <w:style w:type="character" w:styleId="11" w:customStyle="1">
    <w:name w:val="未处理的提及1"/>
    <w:basedOn w:val="DefaultParagraphFont"/>
    <w:uiPriority w:val="99"/>
    <w:semiHidden/>
    <w:unhideWhenUsed/>
    <w:qFormat/>
    <w:rPr>
      <w:color w:val="605E5C"/>
      <w:shd w:fill="E1DFDD" w:val="clear"/>
    </w:rPr>
  </w:style>
  <w:style w:type="character" w:styleId="5" w:customStyle="1">
    <w:name w:val="标题 5 字符"/>
    <w:basedOn w:val="DefaultParagraphFont"/>
    <w:uiPriority w:val="9"/>
    <w:qFormat/>
    <w:rPr>
      <w:rFonts w:ascii="等线 Light" w:hAnsi="等线 Light" w:cs="" w:asciiTheme="majorHAnsi" w:cstheme="majorBidi" w:hAnsiTheme="majorHAnsi"/>
      <w:b/>
      <w:color w:themeColor="dark1" w:val="000000"/>
      <w:kern w:val="2"/>
      <w:sz w:val="24"/>
    </w:rPr>
  </w:style>
  <w:style w:type="character" w:styleId="21" w:customStyle="1">
    <w:name w:val="未处理的提及2"/>
    <w:basedOn w:val="DefaultParagraphFont"/>
    <w:uiPriority w:val="99"/>
    <w:semiHidden/>
    <w:unhideWhenUsed/>
    <w:qFormat/>
    <w:rPr>
      <w:color w:val="605E5C"/>
      <w:shd w:fill="E1DFDD" w:val="clear"/>
    </w:rPr>
  </w:style>
  <w:style w:type="character" w:styleId="31" w:customStyle="1">
    <w:name w:val="未处理的提及3"/>
    <w:basedOn w:val="DefaultParagraphFont"/>
    <w:uiPriority w:val="99"/>
    <w:semiHidden/>
    <w:unhideWhenUsed/>
    <w:qFormat/>
    <w:rPr>
      <w:color w:val="605E5C"/>
      <w:shd w:fill="E1DFDD" w:val="clear"/>
    </w:rPr>
  </w:style>
  <w:style w:type="character" w:styleId="4" w:customStyle="1">
    <w:name w:val="未处理的提及4"/>
    <w:basedOn w:val="DefaultParagraphFont"/>
    <w:uiPriority w:val="99"/>
    <w:semiHidden/>
    <w:unhideWhenUsed/>
    <w:qFormat/>
    <w:rPr>
      <w:color w:val="605E5C"/>
      <w:shd w:fill="E1DFDD" w:val="clear"/>
    </w:rPr>
  </w:style>
  <w:style w:type="character" w:styleId="51" w:customStyle="1">
    <w:name w:val="未处理的提及5"/>
    <w:basedOn w:val="DefaultParagraphFont"/>
    <w:uiPriority w:val="99"/>
    <w:semiHidden/>
    <w:unhideWhenUsed/>
    <w:qFormat/>
    <w:rPr>
      <w:color w:val="605E5C"/>
      <w:shd w:fill="E1DFDD" w:val="clear"/>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user">
    <w:name w:val="索引链接 (user)"/>
    <w:qFormat/>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uiPriority w:val="0"/>
    <w:semiHidden/>
    <w:qFormat/>
    <w:pPr/>
    <w:rPr>
      <w:rFonts w:ascii="微软雅黑" w:hAnsi="微软雅黑" w:eastAsia="微软雅黑" w:cs="微软雅黑"/>
      <w:sz w:val="33"/>
      <w:szCs w:val="33"/>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user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索引 (user)"/>
    <w:basedOn w:val="Normal"/>
    <w:qFormat/>
    <w:pPr>
      <w:suppressLineNumbers/>
    </w:pPr>
    <w:rPr>
      <w:rFonts w:cs="Lucida Sans"/>
    </w:rPr>
  </w:style>
  <w:style w:type="paragraph" w:styleId="TOC7">
    <w:name w:val="toc 7"/>
    <w:basedOn w:val="Normal"/>
    <w:next w:val="Normal"/>
    <w:uiPriority w:val="39"/>
    <w:unhideWhenUsed/>
    <w:qFormat/>
    <w:pPr>
      <w:spacing w:lineRule="auto" w:line="240" w:before="0" w:after="0"/>
      <w:ind w:hangingChars="0" w:hanging="0" w:startChars="1200"/>
    </w:pPr>
    <w:rPr>
      <w:rFonts w:ascii="等线" w:hAnsi="等线" w:eastAsia="" w:cs="" w:asciiTheme="minorHAnsi" w:cstheme="minorBidi" w:eastAsiaTheme="minorEastAsia" w:hAnsiTheme="minorHAnsi"/>
      <w:sz w:val="21"/>
      <w:szCs w:val="22"/>
    </w:rPr>
  </w:style>
  <w:style w:type="paragraph" w:styleId="CommentText">
    <w:name w:val="annotation text"/>
    <w:basedOn w:val="Normal"/>
    <w:link w:val="Style11"/>
    <w:uiPriority w:val="99"/>
    <w:unhideWhenUsed/>
    <w:qFormat/>
    <w:pPr>
      <w:jc w:val="start"/>
    </w:pPr>
    <w:rPr/>
  </w:style>
  <w:style w:type="paragraph" w:styleId="TOC5">
    <w:name w:val="toc 5"/>
    <w:basedOn w:val="Normal"/>
    <w:next w:val="Normal"/>
    <w:uiPriority w:val="39"/>
    <w:unhideWhenUsed/>
    <w:qFormat/>
    <w:pPr>
      <w:spacing w:lineRule="auto" w:line="240" w:before="0" w:after="0"/>
      <w:ind w:hangingChars="0" w:hanging="0" w:startChars="800"/>
    </w:pPr>
    <w:rPr>
      <w:rFonts w:ascii="等线" w:hAnsi="等线" w:eastAsia="" w:cs="" w:asciiTheme="minorHAnsi" w:cstheme="minorBidi" w:eastAsiaTheme="minorEastAsia" w:hAnsiTheme="minorHAnsi"/>
      <w:sz w:val="21"/>
      <w:szCs w:val="22"/>
    </w:rPr>
  </w:style>
  <w:style w:type="paragraph" w:styleId="TOC3">
    <w:name w:val="toc 3"/>
    <w:basedOn w:val="Normal"/>
    <w:next w:val="Normal"/>
    <w:uiPriority w:val="39"/>
    <w:unhideWhenUsed/>
    <w:qFormat/>
    <w:pPr>
      <w:ind w:startChars="400"/>
    </w:pPr>
    <w:rPr/>
  </w:style>
  <w:style w:type="paragraph" w:styleId="TOC8">
    <w:name w:val="toc 8"/>
    <w:basedOn w:val="Normal"/>
    <w:next w:val="Normal"/>
    <w:uiPriority w:val="39"/>
    <w:unhideWhenUsed/>
    <w:qFormat/>
    <w:pPr>
      <w:spacing w:lineRule="auto" w:line="240" w:before="0" w:after="0"/>
      <w:ind w:hangingChars="0" w:hanging="0" w:startChars="1400"/>
    </w:pPr>
    <w:rPr>
      <w:rFonts w:ascii="等线" w:hAnsi="等线" w:eastAsia="" w:cs="" w:asciiTheme="minorHAnsi" w:cstheme="minorBidi" w:eastAsiaTheme="minorEastAsia" w:hAnsiTheme="minorHAnsi"/>
      <w:sz w:val="21"/>
      <w:szCs w:val="22"/>
    </w:rPr>
  </w:style>
  <w:style w:type="paragraph" w:styleId="Date">
    <w:name w:val="Date"/>
    <w:basedOn w:val="Normal"/>
    <w:next w:val="Normal"/>
    <w:link w:val="Style10"/>
    <w:uiPriority w:val="99"/>
    <w:semiHidden/>
    <w:unhideWhenUsed/>
    <w:qFormat/>
    <w:pPr>
      <w:ind w:startChars="2500"/>
    </w:pPr>
    <w:rPr/>
  </w:style>
  <w:style w:type="paragraph" w:styleId="BalloonText">
    <w:name w:val="Balloon Text"/>
    <w:basedOn w:val="Normal"/>
    <w:link w:val="Style13"/>
    <w:uiPriority w:val="99"/>
    <w:semiHidden/>
    <w:unhideWhenUsed/>
    <w:qFormat/>
    <w:pPr>
      <w:spacing w:lineRule="auto" w:line="240" w:before="0" w:after="0"/>
    </w:pPr>
    <w:rPr>
      <w:sz w:val="18"/>
      <w:szCs w:val="18"/>
    </w:rPr>
  </w:style>
  <w:style w:type="paragraph" w:styleId="user3">
    <w:name w:val="页眉与页脚 (user)"/>
    <w:basedOn w:val="Normal"/>
    <w:qFormat/>
    <w:pPr/>
    <w:rPr/>
  </w:style>
  <w:style w:type="paragraph" w:styleId="Style17">
    <w:name w:val="页眉与页脚"/>
    <w:basedOn w:val="Normal"/>
    <w:qFormat/>
    <w:pPr/>
    <w:rPr/>
  </w:style>
  <w:style w:type="paragraph" w:styleId="Footer">
    <w:name w:val="footer"/>
    <w:basedOn w:val="Normal"/>
    <w:link w:val="Style7"/>
    <w:uiPriority w:val="99"/>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6"/>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unhideWhenUsed/>
    <w:qFormat/>
    <w:pPr>
      <w:tabs>
        <w:tab w:val="clear" w:pos="420"/>
        <w:tab w:val="right" w:pos="8296" w:leader="dot"/>
      </w:tabs>
      <w:ind w:firstLineChars="200"/>
    </w:pPr>
    <w:rPr/>
  </w:style>
  <w:style w:type="paragraph" w:styleId="TOC4">
    <w:name w:val="toc 4"/>
    <w:basedOn w:val="Normal"/>
    <w:next w:val="Normal"/>
    <w:uiPriority w:val="39"/>
    <w:unhideWhenUsed/>
    <w:qFormat/>
    <w:pPr>
      <w:spacing w:lineRule="auto" w:line="240" w:before="0" w:after="0"/>
      <w:ind w:hangingChars="0" w:hanging="0" w:startChars="600"/>
    </w:pPr>
    <w:rPr>
      <w:rFonts w:ascii="等线" w:hAnsi="等线" w:eastAsia="" w:cs="" w:asciiTheme="minorHAnsi" w:cstheme="minorBidi" w:eastAsiaTheme="minorEastAsia" w:hAnsiTheme="minorHAnsi"/>
      <w:sz w:val="21"/>
      <w:szCs w:val="22"/>
    </w:rPr>
  </w:style>
  <w:style w:type="paragraph" w:styleId="TOC6">
    <w:name w:val="toc 6"/>
    <w:basedOn w:val="Normal"/>
    <w:next w:val="Normal"/>
    <w:uiPriority w:val="39"/>
    <w:unhideWhenUsed/>
    <w:qFormat/>
    <w:pPr>
      <w:spacing w:lineRule="auto" w:line="240" w:before="0" w:after="0"/>
      <w:ind w:hangingChars="0" w:hanging="0" w:startChars="1000"/>
    </w:pPr>
    <w:rPr>
      <w:rFonts w:ascii="等线" w:hAnsi="等线" w:eastAsia="" w:cs="" w:asciiTheme="minorHAnsi" w:cstheme="minorBidi" w:eastAsiaTheme="minorEastAsia" w:hAnsiTheme="minorHAnsi"/>
      <w:sz w:val="21"/>
      <w:szCs w:val="22"/>
    </w:rPr>
  </w:style>
  <w:style w:type="paragraph" w:styleId="TOC2">
    <w:name w:val="toc 2"/>
    <w:basedOn w:val="Normal"/>
    <w:next w:val="Normal"/>
    <w:uiPriority w:val="39"/>
    <w:unhideWhenUsed/>
    <w:qFormat/>
    <w:pPr>
      <w:ind w:startChars="200"/>
    </w:pPr>
    <w:rPr/>
  </w:style>
  <w:style w:type="paragraph" w:styleId="TOC9">
    <w:name w:val="toc 9"/>
    <w:basedOn w:val="Normal"/>
    <w:next w:val="Normal"/>
    <w:uiPriority w:val="39"/>
    <w:unhideWhenUsed/>
    <w:qFormat/>
    <w:pPr>
      <w:spacing w:lineRule="auto" w:line="240" w:before="0" w:after="0"/>
      <w:ind w:hangingChars="0" w:hanging="0" w:startChars="1600"/>
    </w:pPr>
    <w:rPr>
      <w:rFonts w:ascii="等线" w:hAnsi="等线" w:eastAsia="" w:cs="" w:asciiTheme="minorHAnsi" w:cstheme="minorBidi" w:eastAsiaTheme="minorEastAsia" w:hAnsiTheme="minorHAnsi"/>
      <w:sz w:val="21"/>
      <w:szCs w:val="22"/>
    </w:rPr>
  </w:style>
  <w:style w:type="paragraph" w:styleId="NormalWeb">
    <w:name w:val="Normal (Web)"/>
    <w:basedOn w:val="Normal"/>
    <w:uiPriority w:val="99"/>
    <w:semiHidden/>
    <w:unhideWhenUsed/>
    <w:qFormat/>
    <w:pPr/>
    <w:rPr/>
  </w:style>
  <w:style w:type="paragraph" w:styleId="annotationsubject">
    <w:name w:val="annotation subject"/>
    <w:basedOn w:val="CommentText"/>
    <w:next w:val="CommentText"/>
    <w:link w:val="Style12"/>
    <w:uiPriority w:val="99"/>
    <w:semiHidden/>
    <w:unhideWhenUsed/>
    <w:qFormat/>
    <w:pPr/>
    <w:rPr>
      <w:b/>
      <w:bCs/>
    </w:rPr>
  </w:style>
  <w:style w:type="paragraph" w:styleId="ListParagraph">
    <w:name w:val="List Paragraph"/>
    <w:basedOn w:val="Normal"/>
    <w:link w:val="Style5"/>
    <w:uiPriority w:val="34"/>
    <w:qFormat/>
    <w:pPr>
      <w:ind w:firstLineChars="200"/>
    </w:pPr>
    <w:rPr/>
  </w:style>
  <w:style w:type="paragraph" w:styleId="Style18" w:customStyle="1">
    <w:name w:val="图表标题"/>
    <w:basedOn w:val="Normal"/>
    <w:uiPriority w:val="0"/>
    <w:qFormat/>
    <w:pPr>
      <w:spacing w:lineRule="auto" w:line="300" w:before="60" w:after="60"/>
      <w:jc w:val="center"/>
    </w:pPr>
    <w:rPr>
      <w:b/>
      <w:sz w:val="20"/>
    </w:rPr>
  </w:style>
  <w:style w:type="paragraph" w:styleId="Style19" w:customStyle="1">
    <w:name w:val="表格格式"/>
    <w:basedOn w:val="Style18"/>
    <w:uiPriority w:val="0"/>
    <w:qFormat/>
    <w:pPr>
      <w:spacing w:lineRule="auto" w:line="240" w:before="0" w:after="0"/>
    </w:pPr>
    <w:rPr/>
  </w:style>
  <w:style w:type="paragraph" w:styleId="Style20" w:customStyle="1">
    <w:name w:val="封面标题"/>
    <w:basedOn w:val="Normal"/>
    <w:link w:val="Style8"/>
    <w:uiPriority w:val="0"/>
    <w:qFormat/>
    <w:pPr>
      <w:spacing w:lineRule="auto" w:line="360"/>
      <w:ind w:hangingChars="0" w:hanging="0"/>
      <w:jc w:val="center"/>
    </w:pPr>
    <w:rPr>
      <w:rFonts w:cs="" w:cstheme="minorBidi"/>
      <w:b/>
      <w:sz w:val="44"/>
    </w:rPr>
  </w:style>
  <w:style w:type="paragraph" w:styleId="Style21" w:customStyle="1">
    <w:name w:val="落款样式"/>
    <w:basedOn w:val="Style20"/>
    <w:link w:val="Style9"/>
    <w:uiPriority w:val="0"/>
    <w:qFormat/>
    <w:pPr/>
    <w:rPr>
      <w:sz w:val="28"/>
    </w:rPr>
  </w:style>
  <w:style w:type="paragraph" w:styleId="TOC11" w:customStyle="1">
    <w:name w:val="TOC 标题1"/>
    <w:basedOn w:val="Heading1"/>
    <w:next w:val="Normal"/>
    <w:uiPriority w:val="39"/>
    <w:unhideWhenUsed/>
    <w:qFormat/>
    <w:pPr>
      <w:widowControl/>
      <w:numPr>
        <w:ilvl w:val="0"/>
        <w:numId w:val="1"/>
      </w:numPr>
      <w:spacing w:lineRule="auto" w:line="259" w:before="240" w:after="0"/>
      <w:jc w:val="start"/>
      <w:outlineLvl w:val="9"/>
    </w:pPr>
    <w:rPr>
      <w:rFonts w:ascii="等线 Light" w:hAnsi="等线 Light" w:eastAsia="" w:cs="" w:asciiTheme="majorHAnsi" w:cstheme="majorBidi" w:eastAsiaTheme="majorEastAsia" w:hAnsiTheme="majorHAnsi"/>
      <w:b w:val="false"/>
      <w:bCs w:val="false"/>
      <w:color w:themeColor="accent1" w:themeShade="bf" w:val="2E75B6"/>
      <w:kern w:val="0"/>
      <w:szCs w:val="32"/>
    </w:rPr>
  </w:style>
  <w:style w:type="paragraph" w:styleId="12" w:customStyle="1">
    <w:name w:val="修订1"/>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22" w:customStyle="1">
    <w:name w:val="修订2"/>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32" w:customStyle="1">
    <w:name w:val="修订3"/>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41" w:customStyle="1">
    <w:name w:val="修订4"/>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52" w:customStyle="1">
    <w:name w:val="修订5"/>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6" w:customStyle="1">
    <w:name w:val="修订6"/>
    <w:uiPriority w:val="99"/>
    <w:unhideWhenUsed/>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ds-markdown-paragraph" w:customStyle="1">
    <w:name w:val="ds-markdown-paragraph"/>
    <w:basedOn w:val="Normal"/>
    <w:uiPriority w:val="0"/>
    <w:qFormat/>
    <w:pPr>
      <w:widowControl/>
      <w:spacing w:lineRule="auto" w:line="240" w:beforeAutospacing="1" w:afterAutospacing="1"/>
      <w:ind w:hangingChars="0" w:hanging="0"/>
      <w:jc w:val="start"/>
    </w:pPr>
    <w:rPr>
      <w:rFonts w:ascii="宋体" w:hAnsi="宋体" w:cs="宋体"/>
      <w:kern w:val="0"/>
      <w:szCs w:val="24"/>
    </w:rPr>
  </w:style>
  <w:style w:type="paragraph" w:styleId="user4">
    <w:name w:val="框架内容 (user)"/>
    <w:basedOn w:val="Normal"/>
    <w:qFormat/>
    <w:pPr/>
    <w:rPr/>
  </w:style>
  <w:style w:type="paragraph" w:styleId="IndexHeading">
    <w:name w:val="index heading"/>
    <w:basedOn w:val="user1"/>
    <w:pPr>
      <w:suppressLineNumbers/>
      <w:ind w:hangingChars="0"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Style22">
    <w:name w:val="框架内容"/>
    <w:basedOn w:val="Normal"/>
    <w:qFormat/>
    <w:pPr/>
    <w:rPr/>
  </w:style>
  <w:style w:type="table" w:default="1" w:styleId="28">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antpedia.com/standard/8021016-1.html"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Application>LibreOffice/26.2.1.2$Windows_X86_64 LibreOffice_project/620$Build-2</Application>
  <AppVersion>15.0000</AppVersion>
  <Pages>27</Pages>
  <Words>4351</Words>
  <Characters>5486</Characters>
  <CharactersWithSpaces>5561</CharactersWithSpaces>
  <Paragraphs>332</Paragraphs>
  <Company>rlyy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2025-12-07T01:59:00Z</dcterms:created>
  <dc:creator>Sherry Pan</dc:creator>
  <dc:description/>
  <dc:language>zh-CN</dc:language>
  <cp:lastModifiedBy/>
  <dcterms:modified xsi:type="dcterms:W3CDTF">2026-03-19T18:14:16Z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EF604C685B07716BEA955469C5305199_43</vt:lpwstr>
  </property>
  <property fmtid="{D5CDD505-2E9C-101B-9397-08002B2CF9AE}" pid="3" name="KSOProductBuildVer">
    <vt:lpwstr>2052-12.1.0.25225</vt:lpwstr>
  </property>
  <property fmtid="{D5CDD505-2E9C-101B-9397-08002B2CF9AE}" pid="4" name="KSOTemplateDocerSaveRecord">
    <vt:lpwstr>eyJoZGlkIjoiNzNjMDRjZGE1MDlkYzU3MTlkOWU2YzI5YjNjZDIzYzgiLCJ1c2VySWQiOiIxNDYyNTA5NzQ1In0=</vt:lpwstr>
  </property>
</Properties>
</file>