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72459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대인관계의</w:t>
      </w: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심리학</w:t>
      </w:r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724594" w:rsidRPr="00724594" w:rsidRDefault="00724594" w:rsidP="00724594">
      <w:pPr>
        <w:wordWrap/>
        <w:adjustRightInd w:val="0"/>
        <w:spacing w:after="0" w:line="240" w:lineRule="auto"/>
        <w:jc w:val="center"/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</w:pPr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타인과의</w:t>
      </w:r>
      <w:r w:rsidRPr="00724594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관계가</w:t>
      </w:r>
      <w:r w:rsidRPr="00724594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proofErr w:type="spellStart"/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실적적인</w:t>
      </w:r>
      <w:proofErr w:type="spellEnd"/>
      <w:r w:rsidRPr="00724594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인지과정에</w:t>
      </w:r>
      <w:r w:rsidRPr="00724594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미치는</w:t>
      </w:r>
      <w:r w:rsidRPr="00724594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영향을</w:t>
      </w:r>
      <w:r w:rsidRPr="00724594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724594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설명하시오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72459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r w:rsidR="00724594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대인관계의</w:t>
      </w:r>
      <w:r w:rsidR="00724594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  <w:r w:rsidR="00724594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심리학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4F39E0" w:rsidRPr="009A35D6" w:rsidRDefault="00724594" w:rsidP="009A35D6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9A35D6">
        <w:rPr>
          <w:rFonts w:ascii="Segoe UI" w:hAnsi="Segoe UI" w:cs="Segoe UI" w:hint="eastAsia"/>
          <w:color w:val="707070"/>
          <w:kern w:val="0"/>
          <w:szCs w:val="20"/>
          <w:lang w:val="ko-KR"/>
        </w:rPr>
        <w:t>서론</w:t>
      </w:r>
    </w:p>
    <w:p w:rsidR="009A35D6" w:rsidRPr="009A35D6" w:rsidRDefault="009A35D6" w:rsidP="009A35D6">
      <w:pPr>
        <w:pStyle w:val="a3"/>
        <w:wordWrap/>
        <w:adjustRightInd w:val="0"/>
        <w:spacing w:after="0" w:line="240" w:lineRule="auto"/>
        <w:ind w:leftChars="0" w:left="255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II. </w:t>
      </w:r>
      <w:r w:rsidR="00724594">
        <w:rPr>
          <w:rFonts w:ascii="Segoe UI" w:hAnsi="Segoe UI" w:cs="Segoe UI" w:hint="eastAsia"/>
          <w:color w:val="707070"/>
          <w:kern w:val="0"/>
          <w:szCs w:val="20"/>
          <w:lang w:val="ko-KR"/>
        </w:rPr>
        <w:t>본론</w:t>
      </w:r>
    </w:p>
    <w:p w:rsidR="009A35D6" w:rsidRPr="009A35D6" w:rsidRDefault="009A35D6" w:rsidP="009A35D6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사회인지란</w:t>
      </w:r>
      <w:proofErr w:type="spellEnd"/>
    </w:p>
    <w:p w:rsidR="009A35D6" w:rsidRPr="009A35D6" w:rsidRDefault="009A35D6" w:rsidP="009A35D6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&lt; </w:t>
      </w:r>
      <w:proofErr w:type="spellStart"/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</w:t>
      </w:r>
      <w:proofErr w:type="spellEnd"/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</w:t>
      </w: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</w:t>
      </w: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</w:t>
      </w: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&gt;</w:t>
      </w:r>
    </w:p>
    <w:p w:rsidR="009A35D6" w:rsidRPr="009A35D6" w:rsidRDefault="009A35D6" w:rsidP="009A35D6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III.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참고문헌</w:t>
      </w:r>
    </w:p>
    <w:p w:rsidR="00837506" w:rsidRDefault="00837506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24594" w:rsidRPr="009E726C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9E726C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lastRenderedPageBreak/>
        <w:t>Ⅰ</w:t>
      </w:r>
      <w:proofErr w:type="spellEnd"/>
      <w:r w:rsidRPr="009E726C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. </w:t>
      </w:r>
      <w:r w:rsidRPr="009E726C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서론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존재이다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태어나는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순간부터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끊임없이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유형의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사람들과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살아가며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않으면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살아가기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존재이다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가족과의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관계에서부터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선생님과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친구들과의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성인이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회사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동료와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직장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상사와의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복잡한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속에서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살아간다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이렇게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사람들과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여러가지의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경험을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형성하게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세상이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빠르게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변화하며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교류하는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다양하게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변화하고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직접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수단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밖에는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없었다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현대사회는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직접적인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만남이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아니어도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매체와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방법이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가능하다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인하여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상당히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시간을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사람들과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보내며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받게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됨으로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관계형성의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중요성이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더욱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부각되고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본론에서는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실질적인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인지과정에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알아보고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설명하려고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</w:p>
    <w:p w:rsidR="009E726C" w:rsidRPr="009E726C" w:rsidRDefault="009E726C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</w:pPr>
    </w:p>
    <w:p w:rsidR="00724594" w:rsidRPr="009E726C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r w:rsidRPr="009E726C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II. </w:t>
      </w:r>
      <w:r w:rsidRPr="009E726C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본론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9A35D6" w:rsidRPr="009A35D6" w:rsidRDefault="009A35D6" w:rsidP="009A35D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사회인지란</w:t>
      </w:r>
      <w:proofErr w:type="spellEnd"/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사회인지란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자기와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관련한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말한다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상호작용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견해를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이해하는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관련한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감정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이해하는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능력이다</w:t>
      </w:r>
      <w:proofErr w:type="gram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아동은</w:t>
      </w:r>
      <w:proofErr w:type="spellEnd"/>
      <w:proofErr w:type="gram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기능의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수준이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허용하는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만큼만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즉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개인간의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상반된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입장에서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나타나는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이해하지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못한다면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올바른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방식의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기대하기는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힘들다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일상적인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상호작용이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포함되어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특정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상황에서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이해하여야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감정을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예상하고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방식으로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상호작용을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것인지에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사고가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24594" w:rsidRPr="009A35D6" w:rsidRDefault="00724594" w:rsidP="009A35D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&lt; </w:t>
      </w:r>
      <w:proofErr w:type="spellStart"/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</w:t>
      </w:r>
      <w:proofErr w:type="spellEnd"/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</w:t>
      </w: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</w:t>
      </w: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 w:rsidRPr="009A35D6"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</w:t>
      </w:r>
      <w:r w:rsidRPr="009A35D6"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&gt;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심리학의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분야이다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학습한다는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측면을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넣으며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바꾸어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원리를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혼합시켰다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따르면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무엇이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발생할지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예측할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있으려면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개인요인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성격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),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환경요인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그리고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고려해야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성격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복잡한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방식으로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서로에게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미친다고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가정하며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미치지만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성격과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Piaget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lastRenderedPageBreak/>
        <w:t>미친다고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믿는다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환경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사이의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상호작용을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결정론이라고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했으며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대상들에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받는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대상들이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그들에게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어떻게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반응하는지를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결정한다고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기여하는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다섯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상징화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제안했다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상징화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symbolization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)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언어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이미지로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생각할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의미하며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양상을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인식하는데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forethought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)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사람의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예상할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미래에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조망이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유발시킨다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조절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self-regulation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)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본인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스스로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받아드릴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기준을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도덕적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gram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뿐만</w:t>
      </w:r>
      <w:proofErr w:type="gram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열망하는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또한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포함한다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self-reflection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)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사고를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분석하도록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vicarious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learning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)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기초가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강화가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필요없다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만으로도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배울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때문이다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이것이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바로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이론의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중심인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Bandura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지배하는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가지의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파지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생산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동기부여가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제안했다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즉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어떠한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우선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관찰자의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주의를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끌어야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그렇게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이후에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기억되어야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외현적으로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재생산하는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마지막으로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재현하기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위해서는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각각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연령증가에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변화하며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실패한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과정에서는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성공적인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불가능하다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알고자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일으키기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동기부여가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남자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아이와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여자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전형적으로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행동만을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고유의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남녀의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성역할을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학습한다는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일으키는데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반드시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발달에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분명히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요소이다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이것은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학습하고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새로운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습득하는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주요한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수단이라는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가장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명백한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증거라고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새로운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반응에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의도적인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8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개월에서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12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나타난다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처음에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바로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눈앞에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보이는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있으나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약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9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이후부터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일부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영아들은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간단한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지연모방을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보인다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12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개월에서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24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사이에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급격히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발달된다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아동에게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새로운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수단으로서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작용되며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만들어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가는데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중요하다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그들의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내적으로의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연습함으로서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걷고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행동들을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배울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있지만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도구를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사용하거나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댄스를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배우는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등은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터득한다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발달에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lastRenderedPageBreak/>
        <w:t>있어서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역할을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부모와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아동의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의사소통의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수단이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상호작용을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유지하도록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돕는다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현상이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직접적인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지시가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관찰을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터득한다는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결과가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연구들에서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나타난다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모방은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사회학습을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수단이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뿐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아니라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독특한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맥락으로부터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나타나는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인지적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무수히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많은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대인관계를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방식으로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세상과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소통하며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구성원으로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성장한다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인간은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맺지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않으면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살아가기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힘든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존재이다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자신이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원하지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않음에도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끊임없이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사회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속에서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소통해야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존재인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것이다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따라서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평생을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살아가는데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상호작용이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상당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부분을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차지하고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있으며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반드시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겪게된다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안정된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교류를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통해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성장하고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발달하며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자아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정체성을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형성한다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만족스러운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대인관계는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삶의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질을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높일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이처럼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타인과의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관계는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개인의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삶을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성장시키는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매우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기본적이면서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중요한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요소이다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. </w:t>
      </w:r>
    </w:p>
    <w:p w:rsidR="00724594" w:rsidRDefault="00724594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9E726C" w:rsidRDefault="009E726C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</w:pPr>
    </w:p>
    <w:p w:rsidR="004F39E0" w:rsidRP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III.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 xml:space="preserve">네이버 블로그 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- </w:t>
      </w:r>
      <w:r w:rsidR="00724594">
        <w:rPr>
          <w:rFonts w:ascii="Segoe UI" w:hAnsi="Segoe UI" w:cs="Segoe UI"/>
          <w:color w:val="707070"/>
          <w:kern w:val="0"/>
          <w:szCs w:val="20"/>
          <w:lang w:val="ko-KR"/>
        </w:rPr>
        <w:t>https://blog.naver.com/vjhsv87/222591295279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bookmarkStart w:id="0" w:name="_GoBack"/>
      <w:bookmarkEnd w:id="0"/>
    </w:p>
    <w:sectPr w:rsidR="00DA62C4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D1B"/>
    <w:multiLevelType w:val="hybridMultilevel"/>
    <w:tmpl w:val="756C4818"/>
    <w:lvl w:ilvl="0" w:tplc="7C8A4C60">
      <w:start w:val="1"/>
      <w:numFmt w:val="upperRoman"/>
      <w:lvlText w:val="%1."/>
      <w:lvlJc w:val="left"/>
      <w:pPr>
        <w:ind w:left="25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961FA9"/>
    <w:multiLevelType w:val="hybridMultilevel"/>
    <w:tmpl w:val="A784F5B0"/>
    <w:lvl w:ilvl="0" w:tplc="29CCE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8638F7"/>
    <w:multiLevelType w:val="hybridMultilevel"/>
    <w:tmpl w:val="E1A4ED72"/>
    <w:lvl w:ilvl="0" w:tplc="0CD80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096581"/>
    <w:rsid w:val="004F39E0"/>
    <w:rsid w:val="006126BA"/>
    <w:rsid w:val="00724594"/>
    <w:rsid w:val="0077344C"/>
    <w:rsid w:val="00837506"/>
    <w:rsid w:val="009A35D6"/>
    <w:rsid w:val="009E726C"/>
    <w:rsid w:val="00A43A75"/>
    <w:rsid w:val="00D3346A"/>
    <w:rsid w:val="00DA62C4"/>
    <w:rsid w:val="00E165F8"/>
    <w:rsid w:val="00E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9A60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12</cp:revision>
  <dcterms:created xsi:type="dcterms:W3CDTF">2022-09-19T08:02:00Z</dcterms:created>
  <dcterms:modified xsi:type="dcterms:W3CDTF">2022-09-19T08:43:00Z</dcterms:modified>
</cp:coreProperties>
</file>