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EE752" w14:textId="0533999D" w:rsidR="00F159B9" w:rsidRPr="0048794E" w:rsidRDefault="00C27C1B" w:rsidP="00F159B9">
      <w:pPr>
        <w:jc w:val="center"/>
        <w:rPr>
          <w:rFonts w:ascii="Ebrima" w:hAnsi="Ebrima"/>
          <w:sz w:val="40"/>
          <w:szCs w:val="40"/>
          <w:u w:val="thick"/>
        </w:rPr>
      </w:pPr>
      <w:r w:rsidRPr="0048794E">
        <w:rPr>
          <w:rFonts w:ascii="Ebrima" w:hAnsi="Ebrima"/>
          <w:sz w:val="40"/>
          <w:szCs w:val="40"/>
          <w:u w:val="thick"/>
        </w:rPr>
        <w:t>ED6001 – MEDICAL IMAGE ANALYSIS- MINI PROJEC</w:t>
      </w:r>
      <w:r w:rsidR="00F159B9" w:rsidRPr="0048794E">
        <w:rPr>
          <w:rFonts w:ascii="Ebrima" w:hAnsi="Ebrima"/>
          <w:sz w:val="40"/>
          <w:szCs w:val="40"/>
          <w:u w:val="thick"/>
        </w:rPr>
        <w:t>T</w:t>
      </w:r>
    </w:p>
    <w:p w14:paraId="42B7BF76" w14:textId="77777777" w:rsidR="0048794E" w:rsidRPr="0048794E" w:rsidRDefault="0048794E" w:rsidP="00F159B9">
      <w:pPr>
        <w:jc w:val="center"/>
        <w:rPr>
          <w:rFonts w:ascii="Ebrima" w:hAnsi="Ebrima"/>
          <w:sz w:val="40"/>
          <w:szCs w:val="40"/>
          <w:u w:val="thick"/>
        </w:rPr>
      </w:pPr>
    </w:p>
    <w:p w14:paraId="08FC4D53" w14:textId="5E16192A" w:rsidR="0048794E" w:rsidRPr="0048794E" w:rsidRDefault="0048794E" w:rsidP="0048794E">
      <w:pPr>
        <w:jc w:val="center"/>
        <w:rPr>
          <w:rFonts w:ascii="Ebrima" w:hAnsi="Ebrima"/>
          <w:sz w:val="40"/>
          <w:szCs w:val="40"/>
          <w:u w:val="thick"/>
        </w:rPr>
      </w:pPr>
      <w:r w:rsidRPr="0048794E">
        <w:rPr>
          <w:rFonts w:ascii="Ebrima" w:hAnsi="Ebrima"/>
          <w:noProof/>
        </w:rPr>
        <w:drawing>
          <wp:inline distT="0" distB="0" distL="0" distR="0" wp14:anchorId="5C63AAE6" wp14:editId="626DE66B">
            <wp:extent cx="2959100" cy="2305050"/>
            <wp:effectExtent l="0" t="0" r="0" b="0"/>
            <wp:docPr id="18" name="Picture 4" descr="IIT Madra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IT Madras - 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87C0D" w14:textId="77777777" w:rsidR="0048794E" w:rsidRPr="0048794E" w:rsidRDefault="0048794E" w:rsidP="00F159B9">
      <w:pPr>
        <w:jc w:val="center"/>
        <w:rPr>
          <w:rFonts w:ascii="Ebrima" w:hAnsi="Ebrima"/>
          <w:sz w:val="40"/>
          <w:szCs w:val="40"/>
          <w:u w:val="thick"/>
        </w:rPr>
      </w:pPr>
    </w:p>
    <w:p w14:paraId="0CFAE054" w14:textId="77777777" w:rsidR="0048794E" w:rsidRPr="0048794E" w:rsidRDefault="0048794E" w:rsidP="0048794E">
      <w:pPr>
        <w:rPr>
          <w:rFonts w:ascii="Ebrima" w:hAnsi="Ebrima"/>
          <w:sz w:val="32"/>
          <w:szCs w:val="32"/>
          <w:u w:val="thick"/>
        </w:rPr>
      </w:pPr>
    </w:p>
    <w:p w14:paraId="68ECAD3E" w14:textId="32CA10FF" w:rsidR="0048794E" w:rsidRPr="0048794E" w:rsidRDefault="0048794E" w:rsidP="0048794E">
      <w:pPr>
        <w:rPr>
          <w:rFonts w:ascii="Ebrima" w:hAnsi="Ebrima"/>
          <w:sz w:val="32"/>
          <w:szCs w:val="32"/>
          <w:u w:val="thick"/>
        </w:rPr>
      </w:pPr>
      <w:r w:rsidRPr="0048794E">
        <w:rPr>
          <w:rFonts w:ascii="Ebrima" w:hAnsi="Ebrima"/>
          <w:sz w:val="32"/>
          <w:szCs w:val="32"/>
          <w:u w:val="thick"/>
        </w:rPr>
        <w:t>GROUP_MEMBERS</w:t>
      </w:r>
    </w:p>
    <w:p w14:paraId="294E01D3" w14:textId="5EB5543D" w:rsidR="0048794E" w:rsidRPr="0048794E" w:rsidRDefault="0048794E" w:rsidP="0048794E">
      <w:pPr>
        <w:rPr>
          <w:rFonts w:ascii="Ebrima" w:hAnsi="Ebrima"/>
          <w:sz w:val="32"/>
          <w:szCs w:val="32"/>
        </w:rPr>
      </w:pPr>
      <w:r w:rsidRPr="0048794E">
        <w:rPr>
          <w:rFonts w:ascii="Ebrima" w:hAnsi="Ebrima"/>
          <w:sz w:val="32"/>
          <w:szCs w:val="32"/>
        </w:rPr>
        <w:t>1.duen Michael chombo</w:t>
      </w:r>
      <w:r w:rsidR="00646881">
        <w:rPr>
          <w:rFonts w:ascii="Ebrima" w:hAnsi="Ebrima"/>
          <w:sz w:val="32"/>
          <w:szCs w:val="32"/>
        </w:rPr>
        <w:t xml:space="preserve"> id24m803</w:t>
      </w:r>
    </w:p>
    <w:p w14:paraId="1FC78400" w14:textId="72C7DB94" w:rsidR="0048794E" w:rsidRPr="0048794E" w:rsidRDefault="0048794E" w:rsidP="0048794E">
      <w:pPr>
        <w:rPr>
          <w:rFonts w:ascii="Ebrima" w:hAnsi="Ebrima"/>
          <w:sz w:val="32"/>
          <w:szCs w:val="32"/>
        </w:rPr>
      </w:pPr>
      <w:r w:rsidRPr="0048794E">
        <w:rPr>
          <w:rFonts w:ascii="Ebrima" w:hAnsi="Ebrima"/>
          <w:sz w:val="32"/>
          <w:szCs w:val="32"/>
        </w:rPr>
        <w:t>2.harepriya</w:t>
      </w:r>
      <w:r w:rsidR="00646881">
        <w:rPr>
          <w:rFonts w:ascii="Ebrima" w:hAnsi="Ebrima"/>
          <w:sz w:val="32"/>
          <w:szCs w:val="32"/>
        </w:rPr>
        <w:t xml:space="preserve"> ED20BO3</w:t>
      </w:r>
    </w:p>
    <w:p w14:paraId="501A93F6" w14:textId="51A8BD20" w:rsidR="0048794E" w:rsidRPr="0048794E" w:rsidRDefault="0048794E" w:rsidP="0048794E">
      <w:pPr>
        <w:rPr>
          <w:rFonts w:ascii="Ebrima" w:hAnsi="Ebrima"/>
          <w:sz w:val="32"/>
          <w:szCs w:val="32"/>
        </w:rPr>
      </w:pPr>
      <w:r w:rsidRPr="0048794E">
        <w:rPr>
          <w:rFonts w:ascii="Ebrima" w:hAnsi="Ebrima"/>
          <w:sz w:val="32"/>
          <w:szCs w:val="32"/>
        </w:rPr>
        <w:t>3.Tegsemen</w:t>
      </w:r>
    </w:p>
    <w:p w14:paraId="43E29334" w14:textId="77777777" w:rsidR="0048794E" w:rsidRPr="0048794E" w:rsidRDefault="0048794E" w:rsidP="0048794E">
      <w:pPr>
        <w:rPr>
          <w:rFonts w:ascii="Ebrima" w:hAnsi="Ebrima"/>
          <w:sz w:val="32"/>
          <w:szCs w:val="32"/>
          <w:u w:val="thick"/>
        </w:rPr>
      </w:pPr>
    </w:p>
    <w:p w14:paraId="42083B22" w14:textId="77777777" w:rsidR="0048794E" w:rsidRPr="0048794E" w:rsidRDefault="0048794E" w:rsidP="0048794E">
      <w:pPr>
        <w:rPr>
          <w:rFonts w:ascii="Ebrima" w:hAnsi="Ebrima"/>
          <w:sz w:val="32"/>
          <w:szCs w:val="32"/>
          <w:u w:val="thick"/>
        </w:rPr>
      </w:pPr>
    </w:p>
    <w:p w14:paraId="0A179729" w14:textId="77777777" w:rsidR="0048794E" w:rsidRPr="0048794E" w:rsidRDefault="0048794E" w:rsidP="0048794E">
      <w:pPr>
        <w:rPr>
          <w:rFonts w:ascii="Ebrima" w:hAnsi="Ebrima"/>
          <w:sz w:val="32"/>
          <w:szCs w:val="32"/>
          <w:u w:val="thick"/>
        </w:rPr>
      </w:pPr>
    </w:p>
    <w:p w14:paraId="3C20FF67" w14:textId="77777777" w:rsidR="0048794E" w:rsidRPr="0048794E" w:rsidRDefault="0048794E" w:rsidP="0048794E">
      <w:pPr>
        <w:rPr>
          <w:rFonts w:ascii="Ebrima" w:hAnsi="Ebrima"/>
          <w:sz w:val="32"/>
          <w:szCs w:val="32"/>
          <w:u w:val="thick"/>
        </w:rPr>
      </w:pPr>
    </w:p>
    <w:p w14:paraId="7759346F" w14:textId="77777777" w:rsidR="0048794E" w:rsidRPr="0048794E" w:rsidRDefault="0048794E" w:rsidP="0048794E">
      <w:pPr>
        <w:rPr>
          <w:rFonts w:ascii="Ebrima" w:hAnsi="Ebrima"/>
          <w:sz w:val="32"/>
          <w:szCs w:val="32"/>
          <w:u w:val="thick"/>
        </w:rPr>
      </w:pPr>
    </w:p>
    <w:p w14:paraId="36B52259" w14:textId="77777777" w:rsidR="0048794E" w:rsidRPr="0048794E" w:rsidRDefault="0048794E" w:rsidP="0048794E">
      <w:pPr>
        <w:rPr>
          <w:rFonts w:ascii="Ebrima" w:hAnsi="Ebrima"/>
          <w:sz w:val="32"/>
          <w:szCs w:val="32"/>
          <w:u w:val="thick"/>
        </w:rPr>
      </w:pPr>
    </w:p>
    <w:p w14:paraId="2E1A6A20" w14:textId="77777777" w:rsidR="00F159B9" w:rsidRPr="00F159B9" w:rsidRDefault="00F159B9" w:rsidP="00F159B9">
      <w:pPr>
        <w:spacing w:before="100" w:beforeAutospacing="1" w:after="100" w:afterAutospacing="1" w:line="240" w:lineRule="auto"/>
        <w:outlineLvl w:val="1"/>
        <w:rPr>
          <w:rFonts w:ascii="Ebrima" w:eastAsia="Times New Roman" w:hAnsi="Ebrima" w:cs="Times New Roman"/>
          <w:b/>
          <w:bCs/>
          <w:sz w:val="36"/>
          <w:szCs w:val="36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36"/>
          <w:szCs w:val="36"/>
          <w:lang w:eastAsia="en-TZ"/>
        </w:rPr>
        <w:lastRenderedPageBreak/>
        <w:t>1. Problem Definition &amp; Dataset</w:t>
      </w:r>
    </w:p>
    <w:p w14:paraId="466628F6" w14:textId="77777777" w:rsidR="00F159B9" w:rsidRPr="00F159B9" w:rsidRDefault="00F159B9" w:rsidP="00F159B9">
      <w:pPr>
        <w:spacing w:before="100" w:beforeAutospacing="1" w:after="100" w:afterAutospacing="1" w:line="240" w:lineRule="auto"/>
        <w:outlineLvl w:val="2"/>
        <w:rPr>
          <w:rFonts w:ascii="Ebrima" w:eastAsia="Times New Roman" w:hAnsi="Ebrima" w:cs="Times New Roman"/>
          <w:b/>
          <w:bCs/>
          <w:sz w:val="27"/>
          <w:szCs w:val="27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7"/>
          <w:szCs w:val="27"/>
          <w:lang w:eastAsia="en-TZ"/>
        </w:rPr>
        <w:t>Problem Statement</w:t>
      </w:r>
    </w:p>
    <w:p w14:paraId="583E4F51" w14:textId="5C61BF97" w:rsidR="00F159B9" w:rsidRPr="00F159B9" w:rsidRDefault="00F159B9" w:rsidP="00F159B9">
      <w:pPr>
        <w:spacing w:before="100" w:beforeAutospacing="1" w:after="100" w:afterAutospacing="1" w:line="240" w:lineRule="auto"/>
        <w:jc w:val="both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>Lung cancer remains the leading cause of cancer-related deaths worldwide, accounting for millions of fatalities each year. Alarmingly, only 16% of cases are diagnosed at an early, localized stage, where the five-year survival rate exceeds 50%. However, once detected at advanced stages, the survival rate drops drastically to nearly5</w:t>
      </w:r>
      <w:r w:rsidR="0048794E" w:rsidRPr="0048794E">
        <w:rPr>
          <w:rFonts w:ascii="Ebrima" w:eastAsia="Times New Roman" w:hAnsi="Ebrima" w:cs="Times New Roman"/>
          <w:sz w:val="24"/>
          <w:szCs w:val="24"/>
          <w:lang w:eastAsia="en-TZ"/>
        </w:rPr>
        <w:t>%. Early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diagnosis is therefore critical for improving patient outcomes.</w:t>
      </w:r>
    </w:p>
    <w:p w14:paraId="6975AA1E" w14:textId="77777777" w:rsidR="00F159B9" w:rsidRPr="00F159B9" w:rsidRDefault="00F159B9" w:rsidP="0048794E">
      <w:p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>With the advent of non-invasive imaging modalities such as Computed Tomography (CT), clinicians can obtain rich information on lung tissue characteristics. This enables the development of Computer-Aided Diagnosis (CAD) systems capable of assisting radiologists by classifying lung nodules as benign or malignant, based on extracted imaging biomarkers.</w:t>
      </w:r>
    </w:p>
    <w:p w14:paraId="620C3CFA" w14:textId="77777777" w:rsidR="00F159B9" w:rsidRPr="00F159B9" w:rsidRDefault="00F159B9" w:rsidP="00F159B9">
      <w:pPr>
        <w:spacing w:before="100" w:beforeAutospacing="1" w:after="100" w:afterAutospacing="1" w:line="240" w:lineRule="auto"/>
        <w:outlineLvl w:val="2"/>
        <w:rPr>
          <w:rFonts w:ascii="Ebrima" w:eastAsia="Times New Roman" w:hAnsi="Ebrima" w:cs="Times New Roman"/>
          <w:b/>
          <w:bCs/>
          <w:sz w:val="27"/>
          <w:szCs w:val="27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7"/>
          <w:szCs w:val="27"/>
          <w:lang w:eastAsia="en-TZ"/>
        </w:rPr>
        <w:t>Literature Context</w:t>
      </w:r>
    </w:p>
    <w:p w14:paraId="0A8C3B3C" w14:textId="4F655548" w:rsidR="00F159B9" w:rsidRPr="00F159B9" w:rsidRDefault="00646881" w:rsidP="0048794E">
      <w:pPr>
        <w:spacing w:before="100" w:beforeAutospacing="1" w:after="100" w:afterAutospacing="1" w:line="240" w:lineRule="auto"/>
        <w:jc w:val="both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646881">
        <w:rPr>
          <w:rFonts w:ascii="Ebrima" w:eastAsia="Times New Roman" w:hAnsi="Ebrima" w:cs="Times New Roman"/>
          <w:sz w:val="24"/>
          <w:szCs w:val="24"/>
          <w:lang w:eastAsia="en-TZ"/>
        </w:rPr>
        <w:t xml:space="preserve">Several studies have highlighted the potential of radiomics—the extraction of high-dimensional quantitative features from medical images to provide reproducible and objective measures of </w:t>
      </w:r>
      <w:proofErr w:type="spellStart"/>
      <w:r w:rsidRPr="00646881">
        <w:rPr>
          <w:rFonts w:ascii="Ebrima" w:eastAsia="Times New Roman" w:hAnsi="Ebrima" w:cs="Times New Roman"/>
          <w:sz w:val="24"/>
          <w:szCs w:val="24"/>
          <w:lang w:eastAsia="en-TZ"/>
        </w:rPr>
        <w:t>tumor</w:t>
      </w:r>
      <w:proofErr w:type="spellEnd"/>
      <w:r w:rsidRPr="00646881">
        <w:rPr>
          <w:rFonts w:ascii="Ebrima" w:eastAsia="Times New Roman" w:hAnsi="Ebrima" w:cs="Times New Roman"/>
          <w:sz w:val="24"/>
          <w:szCs w:val="24"/>
          <w:lang w:eastAsia="en-TZ"/>
        </w:rPr>
        <w:t xml:space="preserve"> heterogeneity By combining radiomics features with machine learning models, CAD systems have demonstrated improved diagnostic accuracy and consistency compared to manual radiologist assessments, which often suffer</w:t>
      </w:r>
      <w:r>
        <w:rPr>
          <w:rFonts w:ascii="Ebrima" w:eastAsia="Times New Roman" w:hAnsi="Ebrima" w:cs="Times New Roman"/>
          <w:sz w:val="24"/>
          <w:szCs w:val="24"/>
          <w:lang w:eastAsia="en-TZ"/>
        </w:rPr>
        <w:t xml:space="preserve"> </w:t>
      </w:r>
      <w:r w:rsidRPr="00646881">
        <w:rPr>
          <w:rFonts w:ascii="Ebrima" w:eastAsia="Times New Roman" w:hAnsi="Ebrima" w:cs="Times New Roman"/>
          <w:sz w:val="24"/>
          <w:szCs w:val="24"/>
          <w:lang w:eastAsia="en-TZ"/>
        </w:rPr>
        <w:t>from inter-observer variability.</w:t>
      </w:r>
      <w:r w:rsidR="00F159B9" w:rsidRPr="00F159B9">
        <w:rPr>
          <w:rFonts w:ascii="Ebrima" w:eastAsia="Times New Roman" w:hAnsi="Ebrima" w:cs="Times New Roman"/>
          <w:sz w:val="24"/>
          <w:szCs w:val="24"/>
          <w:lang w:eastAsia="en-TZ"/>
        </w:rPr>
        <w:t>.</w:t>
      </w:r>
      <w:r w:rsidR="00F159B9" w:rsidRPr="00F159B9">
        <w:rPr>
          <w:rFonts w:ascii="Ebrima" w:eastAsia="Times New Roman" w:hAnsi="Ebrima" w:cs="Times New Roman"/>
          <w:sz w:val="24"/>
          <w:szCs w:val="24"/>
          <w:lang w:eastAsia="en-TZ"/>
        </w:rPr>
        <w:br/>
        <w:t>By combining radiomics features with machine learning models, CAD systems have demonstrated improved diagnostic accuracy and consistency compared to manual radiologist assessments, which often suffer from inter-observer variability.</w:t>
      </w:r>
    </w:p>
    <w:p w14:paraId="40C91C4D" w14:textId="77777777" w:rsidR="00F159B9" w:rsidRPr="00F159B9" w:rsidRDefault="00F159B9" w:rsidP="00F159B9">
      <w:pPr>
        <w:spacing w:before="100" w:beforeAutospacing="1" w:after="100" w:afterAutospacing="1" w:line="240" w:lineRule="auto"/>
        <w:outlineLvl w:val="2"/>
        <w:rPr>
          <w:rFonts w:ascii="Ebrima" w:eastAsia="Times New Roman" w:hAnsi="Ebrima" w:cs="Times New Roman"/>
          <w:b/>
          <w:bCs/>
          <w:sz w:val="27"/>
          <w:szCs w:val="27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7"/>
          <w:szCs w:val="27"/>
          <w:lang w:eastAsia="en-TZ"/>
        </w:rPr>
        <w:t>Dataset Description</w:t>
      </w:r>
    </w:p>
    <w:p w14:paraId="7E4F95F4" w14:textId="77777777" w:rsidR="00F159B9" w:rsidRPr="00F159B9" w:rsidRDefault="00F159B9" w:rsidP="00F159B9">
      <w:p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This project uses the </w:t>
      </w: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LIDC-IDRI (Lung Image Database Consortium and Image Database Resource Initiative)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dataset, a publicly available repository containing </w:t>
      </w: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expertly annotated CT scans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of the human thorax.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br/>
        <w:t xml:space="preserve">Each scan contains one or more nodules annotated by up to four radiologists, with malignancy ratings on a </w:t>
      </w: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five-point scale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(1 = highly benign, 5 = highly malignant).</w:t>
      </w:r>
    </w:p>
    <w:p w14:paraId="4E38A5A1" w14:textId="77777777" w:rsidR="00F159B9" w:rsidRPr="00F159B9" w:rsidRDefault="00F159B9" w:rsidP="00F159B9">
      <w:p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After data curation, the dataset was reduced to </w:t>
      </w: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binary labels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>:</w:t>
      </w:r>
    </w:p>
    <w:p w14:paraId="6E36F238" w14:textId="77777777" w:rsidR="00F159B9" w:rsidRPr="00F159B9" w:rsidRDefault="00F159B9" w:rsidP="00F159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0 – Benign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(malignancy ≤ 3)</w:t>
      </w:r>
    </w:p>
    <w:p w14:paraId="4CF73B4A" w14:textId="77777777" w:rsidR="00F159B9" w:rsidRPr="00F159B9" w:rsidRDefault="00F159B9" w:rsidP="00F159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1 – Malignant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(malignancy ≥ 4)</w:t>
      </w:r>
    </w:p>
    <w:p w14:paraId="43AA63EB" w14:textId="77777777" w:rsidR="00F159B9" w:rsidRPr="00F159B9" w:rsidRDefault="00F159B9" w:rsidP="00F159B9">
      <w:p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A total of </w:t>
      </w: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2,617 samples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were used, each represented by </w:t>
      </w: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1,619 radiomic features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extracted via the </w:t>
      </w:r>
      <w:proofErr w:type="spellStart"/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PyRadiomics</w:t>
      </w:r>
      <w:proofErr w:type="spellEnd"/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library.</w:t>
      </w:r>
    </w:p>
    <w:p w14:paraId="748D8BC0" w14:textId="77777777" w:rsidR="0048794E" w:rsidRDefault="0048794E" w:rsidP="00F159B9">
      <w:pPr>
        <w:spacing w:before="100" w:beforeAutospacing="1" w:after="100" w:afterAutospacing="1" w:line="240" w:lineRule="auto"/>
        <w:outlineLvl w:val="2"/>
        <w:rPr>
          <w:rFonts w:ascii="Ebrima" w:eastAsia="Times New Roman" w:hAnsi="Ebrima" w:cs="Times New Roman"/>
          <w:b/>
          <w:bCs/>
          <w:sz w:val="27"/>
          <w:szCs w:val="27"/>
          <w:lang w:eastAsia="en-TZ"/>
        </w:rPr>
      </w:pPr>
    </w:p>
    <w:p w14:paraId="7AC806A2" w14:textId="65331A87" w:rsidR="00F159B9" w:rsidRPr="00F159B9" w:rsidRDefault="00F159B9" w:rsidP="00F159B9">
      <w:pPr>
        <w:spacing w:before="100" w:beforeAutospacing="1" w:after="100" w:afterAutospacing="1" w:line="240" w:lineRule="auto"/>
        <w:outlineLvl w:val="2"/>
        <w:rPr>
          <w:rFonts w:ascii="Ebrima" w:eastAsia="Times New Roman" w:hAnsi="Ebrima" w:cs="Times New Roman"/>
          <w:b/>
          <w:bCs/>
          <w:sz w:val="27"/>
          <w:szCs w:val="27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7"/>
          <w:szCs w:val="27"/>
          <w:lang w:eastAsia="en-TZ"/>
        </w:rPr>
        <w:t>Preprocessing Steps</w:t>
      </w:r>
    </w:p>
    <w:p w14:paraId="66B37401" w14:textId="77777777" w:rsidR="00F159B9" w:rsidRPr="00F159B9" w:rsidRDefault="00F159B9" w:rsidP="00F159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CT Scan Parsing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using the </w:t>
      </w:r>
      <w:proofErr w:type="spellStart"/>
      <w:r w:rsidRPr="00F159B9">
        <w:rPr>
          <w:rFonts w:ascii="Ebrima" w:eastAsia="Times New Roman" w:hAnsi="Ebrima" w:cs="Courier New"/>
          <w:sz w:val="20"/>
          <w:szCs w:val="20"/>
          <w:lang w:eastAsia="en-TZ"/>
        </w:rPr>
        <w:t>pylidc</w:t>
      </w:r>
      <w:proofErr w:type="spellEnd"/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library to load scans and nodules.</w:t>
      </w:r>
    </w:p>
    <w:p w14:paraId="0D762DA6" w14:textId="77777777" w:rsidR="00F159B9" w:rsidRPr="00F159B9" w:rsidRDefault="00F159B9" w:rsidP="00F159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Radiomics Feature Extraction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using </w:t>
      </w:r>
      <w:proofErr w:type="spellStart"/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>PyRadiomics</w:t>
      </w:r>
      <w:proofErr w:type="spellEnd"/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with a YAML-based parameter configuration.</w:t>
      </w:r>
    </w:p>
    <w:p w14:paraId="09C1E045" w14:textId="77777777" w:rsidR="00F159B9" w:rsidRPr="00F159B9" w:rsidRDefault="00F159B9" w:rsidP="00F159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Merging of Binary Labels and Feature Tables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resulting in a final dataset of shape </w:t>
      </w: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(2617, 1619)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>.</w:t>
      </w:r>
    </w:p>
    <w:p w14:paraId="6DC57BEC" w14:textId="77777777" w:rsidR="00F159B9" w:rsidRPr="00F159B9" w:rsidRDefault="00F159B9" w:rsidP="00F159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Normalization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of continuous features and </w:t>
      </w: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handling missing values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(mean imputation).</w:t>
      </w:r>
    </w:p>
    <w:p w14:paraId="4C300A2A" w14:textId="77777777" w:rsidR="00F159B9" w:rsidRPr="00F159B9" w:rsidRDefault="00F159B9" w:rsidP="00F159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Dataset Split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using </w:t>
      </w: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Stratified Group 10-Fold Cross-Validation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to preserve patient grouping and class balance.</w:t>
      </w:r>
    </w:p>
    <w:p w14:paraId="6A02C9CB" w14:textId="77777777" w:rsidR="00F159B9" w:rsidRPr="00F159B9" w:rsidRDefault="00F159B9" w:rsidP="00F159B9">
      <w:pPr>
        <w:spacing w:after="0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pict w14:anchorId="07680621">
          <v:rect id="_x0000_i1088" style="width:0;height:1.5pt" o:hralign="center" o:hrstd="t" o:hr="t" fillcolor="#a0a0a0" stroked="f"/>
        </w:pict>
      </w:r>
    </w:p>
    <w:p w14:paraId="0804571A" w14:textId="77777777" w:rsidR="00F159B9" w:rsidRPr="00F159B9" w:rsidRDefault="00F159B9" w:rsidP="00F159B9">
      <w:pPr>
        <w:spacing w:before="100" w:beforeAutospacing="1" w:after="100" w:afterAutospacing="1" w:line="240" w:lineRule="auto"/>
        <w:outlineLvl w:val="1"/>
        <w:rPr>
          <w:rFonts w:ascii="Ebrima" w:eastAsia="Times New Roman" w:hAnsi="Ebrima" w:cs="Times New Roman"/>
          <w:b/>
          <w:bCs/>
          <w:sz w:val="36"/>
          <w:szCs w:val="36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36"/>
          <w:szCs w:val="36"/>
          <w:lang w:eastAsia="en-TZ"/>
        </w:rPr>
        <w:t>2. Methodology &amp; Implementation</w:t>
      </w:r>
    </w:p>
    <w:p w14:paraId="298E3891" w14:textId="77777777" w:rsidR="00F159B9" w:rsidRPr="00F159B9" w:rsidRDefault="00F159B9" w:rsidP="00F159B9">
      <w:pPr>
        <w:spacing w:before="100" w:beforeAutospacing="1" w:after="100" w:afterAutospacing="1" w:line="240" w:lineRule="auto"/>
        <w:outlineLvl w:val="2"/>
        <w:rPr>
          <w:rFonts w:ascii="Ebrima" w:eastAsia="Times New Roman" w:hAnsi="Ebrima" w:cs="Times New Roman"/>
          <w:b/>
          <w:bCs/>
          <w:sz w:val="27"/>
          <w:szCs w:val="27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7"/>
          <w:szCs w:val="27"/>
          <w:lang w:eastAsia="en-TZ"/>
        </w:rPr>
        <w:t>Model Selection</w:t>
      </w:r>
    </w:p>
    <w:p w14:paraId="501CEE63" w14:textId="77777777" w:rsidR="00F159B9" w:rsidRPr="00F159B9" w:rsidRDefault="00F159B9" w:rsidP="00F159B9">
      <w:p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A </w:t>
      </w: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Support Vector Machine (SVM)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was selected as the primary model for classification due to its:</w:t>
      </w:r>
    </w:p>
    <w:p w14:paraId="00F23265" w14:textId="77777777" w:rsidR="00F159B9" w:rsidRPr="00F159B9" w:rsidRDefault="00F159B9" w:rsidP="00F159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Robust performance on </w:t>
      </w: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high-dimensional datasets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>,</w:t>
      </w:r>
    </w:p>
    <w:p w14:paraId="66840BC7" w14:textId="77777777" w:rsidR="00F159B9" w:rsidRPr="00F159B9" w:rsidRDefault="00F159B9" w:rsidP="00F159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Effectiveness in </w:t>
      </w: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binary classification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>, and</w:t>
      </w:r>
    </w:p>
    <w:p w14:paraId="72C4CF3F" w14:textId="77777777" w:rsidR="00F159B9" w:rsidRPr="00F159B9" w:rsidRDefault="00F159B9" w:rsidP="00F159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Ability to </w:t>
      </w: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maximize the margin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between malignant and benign classes.</w:t>
      </w:r>
    </w:p>
    <w:p w14:paraId="034F9628" w14:textId="77777777" w:rsidR="00F159B9" w:rsidRPr="00F159B9" w:rsidRDefault="00F159B9" w:rsidP="00F159B9">
      <w:pPr>
        <w:spacing w:before="100" w:beforeAutospacing="1" w:after="100" w:afterAutospacing="1" w:line="240" w:lineRule="auto"/>
        <w:outlineLvl w:val="2"/>
        <w:rPr>
          <w:rFonts w:ascii="Ebrima" w:eastAsia="Times New Roman" w:hAnsi="Ebrima" w:cs="Times New Roman"/>
          <w:b/>
          <w:bCs/>
          <w:sz w:val="27"/>
          <w:szCs w:val="27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7"/>
          <w:szCs w:val="27"/>
          <w:lang w:eastAsia="en-TZ"/>
        </w:rPr>
        <w:t>Implementation Pipeline</w:t>
      </w:r>
    </w:p>
    <w:p w14:paraId="1F403029" w14:textId="77777777" w:rsidR="00F159B9" w:rsidRPr="00F159B9" w:rsidRDefault="00F159B9" w:rsidP="00F159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Feature Extraction: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br/>
        <w:t xml:space="preserve">Radiomics features (first-order, shape-based, GLCM, GLRLM, GLSZM, and GLDM) were extracted using </w:t>
      </w:r>
      <w:proofErr w:type="spellStart"/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>PyRadiomics</w:t>
      </w:r>
      <w:proofErr w:type="spellEnd"/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>.</w:t>
      </w:r>
    </w:p>
    <w:p w14:paraId="7C844E24" w14:textId="77777777" w:rsidR="00F159B9" w:rsidRPr="00F159B9" w:rsidRDefault="00F159B9" w:rsidP="00F159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Parameter Optimization:</w:t>
      </w:r>
    </w:p>
    <w:p w14:paraId="7AB6A33A" w14:textId="77777777" w:rsidR="00F159B9" w:rsidRPr="00F159B9" w:rsidRDefault="00F159B9" w:rsidP="00F159B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A </w:t>
      </w: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Grid Search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was conducted to identify the best hyperparameters for the SVM model (kernel, C, gamma).</w:t>
      </w:r>
    </w:p>
    <w:p w14:paraId="4BA0D47E" w14:textId="77777777" w:rsidR="00F159B9" w:rsidRPr="00F159B9" w:rsidRDefault="00F159B9" w:rsidP="00F159B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The optimal configuration was selected based on </w:t>
      </w: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cross-validation accuracy and recall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>.</w:t>
      </w:r>
    </w:p>
    <w:p w14:paraId="7404B951" w14:textId="77777777" w:rsidR="00F159B9" w:rsidRPr="00F159B9" w:rsidRDefault="00F159B9" w:rsidP="00F159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Cross-Validation Strategy:</w:t>
      </w:r>
    </w:p>
    <w:p w14:paraId="74464691" w14:textId="77777777" w:rsidR="00F159B9" w:rsidRPr="00F159B9" w:rsidRDefault="00F159B9" w:rsidP="00F159B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Applied </w:t>
      </w: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Stratified Group 10-Fold Cross-Validation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>, ensuring that:</w:t>
      </w:r>
    </w:p>
    <w:p w14:paraId="470E297A" w14:textId="77777777" w:rsidR="00F159B9" w:rsidRPr="00F159B9" w:rsidRDefault="00F159B9" w:rsidP="00F159B9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>Each fold maintains class distribution (benign vs malignant),</w:t>
      </w:r>
    </w:p>
    <w:p w14:paraId="055A1074" w14:textId="77777777" w:rsidR="00F159B9" w:rsidRPr="00F159B9" w:rsidRDefault="00F159B9" w:rsidP="00F159B9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>Data from the same patient does not appear in both training and test sets.</w:t>
      </w:r>
    </w:p>
    <w:p w14:paraId="6B35F187" w14:textId="77777777" w:rsidR="00F159B9" w:rsidRPr="00F159B9" w:rsidRDefault="00F159B9" w:rsidP="00F159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lastRenderedPageBreak/>
        <w:t>Evaluation Metrics: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br/>
        <w:t>The following metrics were computed for each fold and averaged across all runs:</w:t>
      </w:r>
    </w:p>
    <w:p w14:paraId="0F7FBB83" w14:textId="77777777" w:rsidR="00F159B9" w:rsidRPr="00F159B9" w:rsidRDefault="00F159B9" w:rsidP="00F159B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Accuracy</w:t>
      </w:r>
    </w:p>
    <w:p w14:paraId="3249409F" w14:textId="77777777" w:rsidR="00F159B9" w:rsidRPr="00F159B9" w:rsidRDefault="00F159B9" w:rsidP="00F159B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Balanced Accuracy</w:t>
      </w:r>
    </w:p>
    <w:p w14:paraId="3F40D7CC" w14:textId="77777777" w:rsidR="00F159B9" w:rsidRPr="00F159B9" w:rsidRDefault="00F159B9" w:rsidP="00F159B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Precision</w:t>
      </w:r>
    </w:p>
    <w:p w14:paraId="35A38440" w14:textId="77777777" w:rsidR="00F159B9" w:rsidRPr="00F159B9" w:rsidRDefault="00F159B9" w:rsidP="00F159B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Recall</w:t>
      </w:r>
    </w:p>
    <w:p w14:paraId="5D156E9A" w14:textId="77777777" w:rsidR="00F159B9" w:rsidRPr="00F159B9" w:rsidRDefault="00F159B9" w:rsidP="00F159B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F1-Score</w:t>
      </w:r>
    </w:p>
    <w:p w14:paraId="1A41049B" w14:textId="77777777" w:rsidR="00F159B9" w:rsidRPr="00F159B9" w:rsidRDefault="00F159B9" w:rsidP="00F159B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AUC (Area Under ROC Curve)</w:t>
      </w:r>
    </w:p>
    <w:p w14:paraId="4B5A6F0C" w14:textId="77777777" w:rsidR="00F159B9" w:rsidRPr="00F159B9" w:rsidRDefault="00F159B9" w:rsidP="00F159B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Average Precision (AP)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from Precision-Recall Curve</w:t>
      </w:r>
    </w:p>
    <w:p w14:paraId="6762F6CC" w14:textId="77777777" w:rsidR="00F159B9" w:rsidRPr="00F159B9" w:rsidRDefault="00F159B9" w:rsidP="00F159B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Log Loss</w:t>
      </w:r>
    </w:p>
    <w:p w14:paraId="5AA2EF56" w14:textId="77777777" w:rsidR="00F159B9" w:rsidRPr="00F159B9" w:rsidRDefault="00F159B9" w:rsidP="00F159B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Hamming Loss</w:t>
      </w:r>
    </w:p>
    <w:p w14:paraId="37C4A06B" w14:textId="77777777" w:rsidR="00F159B9" w:rsidRPr="00F159B9" w:rsidRDefault="00F159B9" w:rsidP="00F159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Visualization:</w:t>
      </w:r>
    </w:p>
    <w:p w14:paraId="0D4AEB1C" w14:textId="77777777" w:rsidR="00F159B9" w:rsidRPr="00F159B9" w:rsidRDefault="00F159B9" w:rsidP="00F159B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Confusion Matrix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to assess classification distribution</w:t>
      </w:r>
    </w:p>
    <w:p w14:paraId="0E2A5A88" w14:textId="77777777" w:rsidR="00F159B9" w:rsidRPr="00F159B9" w:rsidRDefault="00F159B9" w:rsidP="00F159B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ROC Curve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to evaluate sensitivity vs specificity trade-off</w:t>
      </w:r>
    </w:p>
    <w:p w14:paraId="09DFC038" w14:textId="77777777" w:rsidR="00F159B9" w:rsidRPr="00F159B9" w:rsidRDefault="00F159B9" w:rsidP="00F159B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Precision-Recall Curve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to </w:t>
      </w:r>
      <w:proofErr w:type="spellStart"/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>analyze</w:t>
      </w:r>
      <w:proofErr w:type="spellEnd"/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the balance between precision and recall in imbalanced settings</w:t>
      </w:r>
    </w:p>
    <w:p w14:paraId="67DDC948" w14:textId="77777777" w:rsidR="00F159B9" w:rsidRPr="00F159B9" w:rsidRDefault="00F159B9" w:rsidP="00F159B9">
      <w:pPr>
        <w:spacing w:after="0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pict w14:anchorId="3CBFCAD8">
          <v:rect id="_x0000_i1089" style="width:0;height:1.5pt" o:hralign="center" o:hrstd="t" o:hr="t" fillcolor="#a0a0a0" stroked="f"/>
        </w:pict>
      </w:r>
    </w:p>
    <w:p w14:paraId="427FBE0D" w14:textId="77777777" w:rsidR="00F159B9" w:rsidRDefault="00F159B9" w:rsidP="00F159B9">
      <w:pPr>
        <w:spacing w:before="100" w:beforeAutospacing="1" w:after="100" w:afterAutospacing="1" w:line="240" w:lineRule="auto"/>
        <w:outlineLvl w:val="1"/>
        <w:rPr>
          <w:rFonts w:ascii="Ebrima" w:eastAsia="Times New Roman" w:hAnsi="Ebrima" w:cs="Times New Roman"/>
          <w:b/>
          <w:bCs/>
          <w:sz w:val="36"/>
          <w:szCs w:val="36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36"/>
          <w:szCs w:val="36"/>
          <w:lang w:eastAsia="en-TZ"/>
        </w:rPr>
        <w:t>3. Results &amp; Evaluation Metrics</w:t>
      </w:r>
    </w:p>
    <w:p w14:paraId="62073149" w14:textId="77777777" w:rsidR="0048794E" w:rsidRDefault="0048794E" w:rsidP="00F159B9">
      <w:pPr>
        <w:spacing w:before="100" w:beforeAutospacing="1" w:after="100" w:afterAutospacing="1" w:line="240" w:lineRule="auto"/>
        <w:outlineLvl w:val="1"/>
        <w:rPr>
          <w:rFonts w:ascii="Ebrima" w:eastAsia="Times New Roman" w:hAnsi="Ebrima" w:cs="Times New Roman"/>
          <w:b/>
          <w:bCs/>
          <w:sz w:val="36"/>
          <w:szCs w:val="36"/>
          <w:lang w:eastAsia="en-TZ"/>
        </w:rPr>
      </w:pPr>
    </w:p>
    <w:p w14:paraId="3BACF4FB" w14:textId="0D222639" w:rsidR="0048794E" w:rsidRDefault="00A1069D" w:rsidP="0048794E">
      <w:pPr>
        <w:spacing w:before="100" w:beforeAutospacing="1" w:after="100" w:afterAutospacing="1" w:line="240" w:lineRule="auto"/>
        <w:jc w:val="center"/>
        <w:outlineLvl w:val="1"/>
        <w:rPr>
          <w:rFonts w:ascii="Ebrima" w:eastAsia="Times New Roman" w:hAnsi="Ebrima" w:cs="Times New Roman"/>
          <w:b/>
          <w:bCs/>
          <w:sz w:val="36"/>
          <w:szCs w:val="36"/>
          <w:lang w:eastAsia="en-TZ"/>
        </w:rPr>
      </w:pPr>
      <w:r w:rsidRPr="0048794E">
        <w:rPr>
          <w:rFonts w:ascii="Ebrima" w:eastAsia="Times New Roman" w:hAnsi="Ebrima" w:cs="Times New Roman"/>
          <w:b/>
          <w:bCs/>
          <w:sz w:val="36"/>
          <w:szCs w:val="36"/>
          <w:lang w:eastAsia="en-TZ"/>
        </w:rPr>
        <w:drawing>
          <wp:inline distT="0" distB="0" distL="0" distR="0" wp14:anchorId="72211A7E" wp14:editId="51C6EDFC">
            <wp:extent cx="5731510" cy="2118046"/>
            <wp:effectExtent l="0" t="0" r="2540" b="0"/>
            <wp:docPr id="56777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76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53F3" w14:textId="30A1193E" w:rsidR="0048794E" w:rsidRPr="00F159B9" w:rsidRDefault="0048794E" w:rsidP="0048794E">
      <w:pPr>
        <w:spacing w:before="100" w:beforeAutospacing="1" w:after="100" w:afterAutospacing="1" w:line="240" w:lineRule="auto"/>
        <w:jc w:val="center"/>
        <w:outlineLvl w:val="1"/>
        <w:rPr>
          <w:rFonts w:ascii="Ebrima" w:eastAsia="Times New Roman" w:hAnsi="Ebrima" w:cs="Times New Roman"/>
          <w:b/>
          <w:bCs/>
          <w:sz w:val="36"/>
          <w:szCs w:val="36"/>
          <w:lang w:eastAsia="en-TZ"/>
        </w:rPr>
      </w:pPr>
    </w:p>
    <w:p w14:paraId="10E587E4" w14:textId="77777777" w:rsidR="0048794E" w:rsidRDefault="0048794E" w:rsidP="00F159B9">
      <w:pPr>
        <w:spacing w:before="100" w:beforeAutospacing="1" w:after="100" w:afterAutospacing="1" w:line="240" w:lineRule="auto"/>
        <w:outlineLvl w:val="2"/>
        <w:rPr>
          <w:rFonts w:ascii="Ebrima" w:eastAsia="Times New Roman" w:hAnsi="Ebrima" w:cs="Times New Roman"/>
          <w:b/>
          <w:bCs/>
          <w:sz w:val="27"/>
          <w:szCs w:val="27"/>
          <w:lang w:eastAsia="en-TZ"/>
        </w:rPr>
      </w:pPr>
    </w:p>
    <w:p w14:paraId="611AB0D6" w14:textId="77777777" w:rsidR="0048794E" w:rsidRDefault="0048794E" w:rsidP="00F159B9">
      <w:pPr>
        <w:spacing w:before="100" w:beforeAutospacing="1" w:after="100" w:afterAutospacing="1" w:line="240" w:lineRule="auto"/>
        <w:outlineLvl w:val="2"/>
        <w:rPr>
          <w:rFonts w:ascii="Ebrima" w:eastAsia="Times New Roman" w:hAnsi="Ebrima" w:cs="Times New Roman"/>
          <w:b/>
          <w:bCs/>
          <w:sz w:val="27"/>
          <w:szCs w:val="27"/>
          <w:lang w:eastAsia="en-TZ"/>
        </w:rPr>
      </w:pPr>
    </w:p>
    <w:p w14:paraId="681AEAB6" w14:textId="77777777" w:rsidR="0048794E" w:rsidRDefault="0048794E" w:rsidP="00F159B9">
      <w:pPr>
        <w:spacing w:before="100" w:beforeAutospacing="1" w:after="100" w:afterAutospacing="1" w:line="240" w:lineRule="auto"/>
        <w:outlineLvl w:val="2"/>
        <w:rPr>
          <w:rFonts w:ascii="Ebrima" w:eastAsia="Times New Roman" w:hAnsi="Ebrima" w:cs="Times New Roman"/>
          <w:b/>
          <w:bCs/>
          <w:sz w:val="27"/>
          <w:szCs w:val="27"/>
          <w:lang w:eastAsia="en-TZ"/>
        </w:rPr>
      </w:pPr>
    </w:p>
    <w:p w14:paraId="22C35D54" w14:textId="77777777" w:rsidR="0048794E" w:rsidRDefault="0048794E" w:rsidP="00F159B9">
      <w:pPr>
        <w:spacing w:before="100" w:beforeAutospacing="1" w:after="100" w:afterAutospacing="1" w:line="240" w:lineRule="auto"/>
        <w:outlineLvl w:val="2"/>
        <w:rPr>
          <w:rFonts w:ascii="Ebrima" w:eastAsia="Times New Roman" w:hAnsi="Ebrima" w:cs="Times New Roman"/>
          <w:b/>
          <w:bCs/>
          <w:sz w:val="27"/>
          <w:szCs w:val="27"/>
          <w:lang w:eastAsia="en-TZ"/>
        </w:rPr>
      </w:pPr>
    </w:p>
    <w:p w14:paraId="39AACBF8" w14:textId="6BAB3955" w:rsidR="00F159B9" w:rsidRPr="00F159B9" w:rsidRDefault="00F159B9" w:rsidP="00F159B9">
      <w:pPr>
        <w:spacing w:before="100" w:beforeAutospacing="1" w:after="100" w:afterAutospacing="1" w:line="240" w:lineRule="auto"/>
        <w:outlineLvl w:val="2"/>
        <w:rPr>
          <w:rFonts w:ascii="Ebrima" w:eastAsia="Times New Roman" w:hAnsi="Ebrima" w:cs="Times New Roman"/>
          <w:b/>
          <w:bCs/>
          <w:sz w:val="27"/>
          <w:szCs w:val="27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7"/>
          <w:szCs w:val="27"/>
          <w:lang w:eastAsia="en-TZ"/>
        </w:rPr>
        <w:t>Quantitative Results</w:t>
      </w:r>
    </w:p>
    <w:tbl>
      <w:tblPr>
        <w:tblW w:w="0" w:type="auto"/>
        <w:tblCellSpacing w:w="15" w:type="dxa"/>
        <w:tblBorders>
          <w:top w:val="single" w:sz="4" w:space="0" w:color="F4B083" w:themeColor="accent2" w:themeTint="99"/>
          <w:left w:val="single" w:sz="4" w:space="0" w:color="F4B083" w:themeColor="accent2" w:themeTint="99"/>
          <w:bottom w:val="single" w:sz="4" w:space="0" w:color="F4B083" w:themeColor="accent2" w:themeTint="99"/>
          <w:right w:val="single" w:sz="4" w:space="0" w:color="F4B083" w:themeColor="accent2" w:themeTint="99"/>
          <w:insideH w:val="single" w:sz="4" w:space="0" w:color="F4B083" w:themeColor="accent2" w:themeTint="99"/>
          <w:insideV w:val="single" w:sz="4" w:space="0" w:color="F4B083" w:themeColor="accent2" w:themeTint="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3277"/>
        <w:gridCol w:w="1860"/>
      </w:tblGrid>
      <w:tr w:rsidR="00F159B9" w:rsidRPr="00F159B9" w14:paraId="42381DCA" w14:textId="77777777" w:rsidTr="00A106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FBB5D" w14:textId="77777777" w:rsidR="00F159B9" w:rsidRPr="00F159B9" w:rsidRDefault="00F159B9" w:rsidP="00F159B9">
            <w:pPr>
              <w:spacing w:after="0" w:line="240" w:lineRule="auto"/>
              <w:jc w:val="center"/>
              <w:rPr>
                <w:rFonts w:ascii="Ebrima" w:eastAsia="Times New Roman" w:hAnsi="Ebrima" w:cs="Times New Roman"/>
                <w:b/>
                <w:bCs/>
                <w:sz w:val="24"/>
                <w:szCs w:val="24"/>
                <w:lang w:eastAsia="en-TZ"/>
              </w:rPr>
            </w:pPr>
            <w:r w:rsidRPr="00F159B9">
              <w:rPr>
                <w:rFonts w:ascii="Ebrima" w:eastAsia="Times New Roman" w:hAnsi="Ebrima" w:cs="Times New Roman"/>
                <w:b/>
                <w:bCs/>
                <w:sz w:val="24"/>
                <w:szCs w:val="24"/>
                <w:lang w:eastAsia="en-TZ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BA3C98F" w14:textId="77777777" w:rsidR="00F159B9" w:rsidRPr="00F159B9" w:rsidRDefault="00F159B9" w:rsidP="00F159B9">
            <w:pPr>
              <w:spacing w:after="0" w:line="240" w:lineRule="auto"/>
              <w:jc w:val="center"/>
              <w:rPr>
                <w:rFonts w:ascii="Ebrima" w:eastAsia="Times New Roman" w:hAnsi="Ebrima" w:cs="Times New Roman"/>
                <w:b/>
                <w:bCs/>
                <w:sz w:val="24"/>
                <w:szCs w:val="24"/>
                <w:lang w:eastAsia="en-TZ"/>
              </w:rPr>
            </w:pPr>
            <w:r w:rsidRPr="00F159B9">
              <w:rPr>
                <w:rFonts w:ascii="Ebrima" w:eastAsia="Times New Roman" w:hAnsi="Ebrima" w:cs="Times New Roman"/>
                <w:b/>
                <w:bCs/>
                <w:sz w:val="24"/>
                <w:szCs w:val="24"/>
                <w:lang w:eastAsia="en-TZ"/>
              </w:rPr>
              <w:t>Balanced Accuracy (Scoring)</w:t>
            </w:r>
          </w:p>
        </w:tc>
        <w:tc>
          <w:tcPr>
            <w:tcW w:w="0" w:type="auto"/>
            <w:vAlign w:val="center"/>
            <w:hideMark/>
          </w:tcPr>
          <w:p w14:paraId="15784692" w14:textId="77777777" w:rsidR="00F159B9" w:rsidRPr="00F159B9" w:rsidRDefault="00F159B9" w:rsidP="00F159B9">
            <w:pPr>
              <w:spacing w:after="0" w:line="240" w:lineRule="auto"/>
              <w:jc w:val="center"/>
              <w:rPr>
                <w:rFonts w:ascii="Ebrima" w:eastAsia="Times New Roman" w:hAnsi="Ebrima" w:cs="Times New Roman"/>
                <w:b/>
                <w:bCs/>
                <w:sz w:val="24"/>
                <w:szCs w:val="24"/>
                <w:lang w:eastAsia="en-TZ"/>
              </w:rPr>
            </w:pPr>
            <w:r w:rsidRPr="00F159B9">
              <w:rPr>
                <w:rFonts w:ascii="Ebrima" w:eastAsia="Times New Roman" w:hAnsi="Ebrima" w:cs="Times New Roman"/>
                <w:b/>
                <w:bCs/>
                <w:sz w:val="24"/>
                <w:szCs w:val="24"/>
                <w:lang w:eastAsia="en-TZ"/>
              </w:rPr>
              <w:t>Recall (Scoring)</w:t>
            </w:r>
          </w:p>
        </w:tc>
      </w:tr>
      <w:tr w:rsidR="00F159B9" w:rsidRPr="00F159B9" w14:paraId="184692BA" w14:textId="77777777" w:rsidTr="00A10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BA48C" w14:textId="77777777" w:rsidR="00F159B9" w:rsidRPr="00F159B9" w:rsidRDefault="00F159B9" w:rsidP="00F159B9">
            <w:pPr>
              <w:spacing w:after="0" w:line="240" w:lineRule="auto"/>
              <w:rPr>
                <w:rFonts w:ascii="Ebrima" w:eastAsia="Times New Roman" w:hAnsi="Ebrima" w:cs="Times New Roman"/>
                <w:sz w:val="24"/>
                <w:szCs w:val="24"/>
                <w:lang w:eastAsia="en-TZ"/>
              </w:rPr>
            </w:pPr>
            <w:r w:rsidRPr="00F159B9">
              <w:rPr>
                <w:rFonts w:ascii="Ebrima" w:eastAsia="Times New Roman" w:hAnsi="Ebrima" w:cs="Times New Roman"/>
                <w:b/>
                <w:bCs/>
                <w:sz w:val="24"/>
                <w:szCs w:val="24"/>
                <w:lang w:eastAsia="en-TZ"/>
              </w:rPr>
              <w:t>AUC</w:t>
            </w:r>
          </w:p>
        </w:tc>
        <w:tc>
          <w:tcPr>
            <w:tcW w:w="0" w:type="auto"/>
            <w:vAlign w:val="center"/>
            <w:hideMark/>
          </w:tcPr>
          <w:p w14:paraId="6E448AB7" w14:textId="77777777" w:rsidR="00F159B9" w:rsidRPr="00F159B9" w:rsidRDefault="00F159B9" w:rsidP="00F159B9">
            <w:pPr>
              <w:spacing w:after="0" w:line="240" w:lineRule="auto"/>
              <w:rPr>
                <w:rFonts w:ascii="Ebrima" w:eastAsia="Times New Roman" w:hAnsi="Ebrima" w:cs="Times New Roman"/>
                <w:sz w:val="24"/>
                <w:szCs w:val="24"/>
                <w:lang w:eastAsia="en-TZ"/>
              </w:rPr>
            </w:pPr>
            <w:r w:rsidRPr="00F159B9">
              <w:rPr>
                <w:rFonts w:ascii="Ebrima" w:eastAsia="Times New Roman" w:hAnsi="Ebrima" w:cs="Times New Roman"/>
                <w:b/>
                <w:bCs/>
                <w:sz w:val="24"/>
                <w:szCs w:val="24"/>
                <w:lang w:eastAsia="en-TZ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14:paraId="568A720F" w14:textId="77777777" w:rsidR="00F159B9" w:rsidRPr="00F159B9" w:rsidRDefault="00F159B9" w:rsidP="00F159B9">
            <w:pPr>
              <w:spacing w:after="0" w:line="240" w:lineRule="auto"/>
              <w:rPr>
                <w:rFonts w:ascii="Ebrima" w:eastAsia="Times New Roman" w:hAnsi="Ebrima" w:cs="Times New Roman"/>
                <w:sz w:val="24"/>
                <w:szCs w:val="24"/>
                <w:lang w:eastAsia="en-TZ"/>
              </w:rPr>
            </w:pPr>
            <w:r w:rsidRPr="00F159B9">
              <w:rPr>
                <w:rFonts w:ascii="Ebrima" w:eastAsia="Times New Roman" w:hAnsi="Ebrima" w:cs="Times New Roman"/>
                <w:b/>
                <w:bCs/>
                <w:sz w:val="24"/>
                <w:szCs w:val="24"/>
                <w:lang w:eastAsia="en-TZ"/>
              </w:rPr>
              <w:t>0.87</w:t>
            </w:r>
          </w:p>
        </w:tc>
      </w:tr>
      <w:tr w:rsidR="00F159B9" w:rsidRPr="00F159B9" w14:paraId="24659221" w14:textId="77777777" w:rsidTr="00A10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7A4E9" w14:textId="77777777" w:rsidR="00F159B9" w:rsidRPr="00F159B9" w:rsidRDefault="00F159B9" w:rsidP="00F159B9">
            <w:pPr>
              <w:spacing w:after="0" w:line="240" w:lineRule="auto"/>
              <w:rPr>
                <w:rFonts w:ascii="Ebrima" w:eastAsia="Times New Roman" w:hAnsi="Ebrima" w:cs="Times New Roman"/>
                <w:sz w:val="24"/>
                <w:szCs w:val="24"/>
                <w:lang w:eastAsia="en-TZ"/>
              </w:rPr>
            </w:pPr>
            <w:r w:rsidRPr="00F159B9">
              <w:rPr>
                <w:rFonts w:ascii="Ebrima" w:eastAsia="Times New Roman" w:hAnsi="Ebrima" w:cs="Times New Roman"/>
                <w:b/>
                <w:bCs/>
                <w:sz w:val="24"/>
                <w:szCs w:val="24"/>
                <w:lang w:eastAsia="en-TZ"/>
              </w:rPr>
              <w:t>Average Precision (AP)</w:t>
            </w:r>
          </w:p>
        </w:tc>
        <w:tc>
          <w:tcPr>
            <w:tcW w:w="0" w:type="auto"/>
            <w:vAlign w:val="center"/>
            <w:hideMark/>
          </w:tcPr>
          <w:p w14:paraId="16FE7974" w14:textId="77777777" w:rsidR="00F159B9" w:rsidRPr="00F159B9" w:rsidRDefault="00F159B9" w:rsidP="00F159B9">
            <w:pPr>
              <w:spacing w:after="0" w:line="240" w:lineRule="auto"/>
              <w:rPr>
                <w:rFonts w:ascii="Ebrima" w:eastAsia="Times New Roman" w:hAnsi="Ebrima" w:cs="Times New Roman"/>
                <w:sz w:val="24"/>
                <w:szCs w:val="24"/>
                <w:lang w:eastAsia="en-TZ"/>
              </w:rPr>
            </w:pPr>
            <w:r w:rsidRPr="00F159B9">
              <w:rPr>
                <w:rFonts w:ascii="Ebrima" w:eastAsia="Times New Roman" w:hAnsi="Ebrima" w:cs="Times New Roman"/>
                <w:b/>
                <w:bCs/>
                <w:sz w:val="24"/>
                <w:szCs w:val="24"/>
                <w:lang w:eastAsia="en-TZ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3B8625D1" w14:textId="77777777" w:rsidR="00F159B9" w:rsidRPr="00F159B9" w:rsidRDefault="00F159B9" w:rsidP="00F159B9">
            <w:pPr>
              <w:spacing w:after="0" w:line="240" w:lineRule="auto"/>
              <w:rPr>
                <w:rFonts w:ascii="Ebrima" w:eastAsia="Times New Roman" w:hAnsi="Ebrima" w:cs="Times New Roman"/>
                <w:sz w:val="24"/>
                <w:szCs w:val="24"/>
                <w:lang w:eastAsia="en-TZ"/>
              </w:rPr>
            </w:pPr>
            <w:r w:rsidRPr="00F159B9">
              <w:rPr>
                <w:rFonts w:ascii="Ebrima" w:eastAsia="Times New Roman" w:hAnsi="Ebrima" w:cs="Times New Roman"/>
                <w:b/>
                <w:bCs/>
                <w:sz w:val="24"/>
                <w:szCs w:val="24"/>
                <w:lang w:eastAsia="en-TZ"/>
              </w:rPr>
              <w:t>0.73</w:t>
            </w:r>
          </w:p>
        </w:tc>
      </w:tr>
      <w:tr w:rsidR="00F159B9" w:rsidRPr="00F159B9" w14:paraId="66A4B050" w14:textId="77777777" w:rsidTr="00A10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3AF3D" w14:textId="77777777" w:rsidR="00F159B9" w:rsidRPr="00F159B9" w:rsidRDefault="00F159B9" w:rsidP="00F159B9">
            <w:pPr>
              <w:spacing w:after="0" w:line="240" w:lineRule="auto"/>
              <w:rPr>
                <w:rFonts w:ascii="Ebrima" w:eastAsia="Times New Roman" w:hAnsi="Ebrima" w:cs="Times New Roman"/>
                <w:sz w:val="24"/>
                <w:szCs w:val="24"/>
                <w:lang w:eastAsia="en-TZ"/>
              </w:rPr>
            </w:pPr>
            <w:r w:rsidRPr="00F159B9">
              <w:rPr>
                <w:rFonts w:ascii="Ebrima" w:eastAsia="Times New Roman" w:hAnsi="Ebrima" w:cs="Times New Roman"/>
                <w:b/>
                <w:bCs/>
                <w:sz w:val="24"/>
                <w:szCs w:val="24"/>
                <w:lang w:eastAsia="en-TZ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D869A4B" w14:textId="77777777" w:rsidR="00F159B9" w:rsidRPr="00F159B9" w:rsidRDefault="00F159B9" w:rsidP="00F159B9">
            <w:pPr>
              <w:spacing w:after="0" w:line="240" w:lineRule="auto"/>
              <w:rPr>
                <w:rFonts w:ascii="Ebrima" w:eastAsia="Times New Roman" w:hAnsi="Ebrima" w:cs="Times New Roman"/>
                <w:sz w:val="24"/>
                <w:szCs w:val="24"/>
                <w:lang w:eastAsia="en-TZ"/>
              </w:rPr>
            </w:pPr>
            <w:r w:rsidRPr="00F159B9">
              <w:rPr>
                <w:rFonts w:ascii="Ebrima" w:eastAsia="Times New Roman" w:hAnsi="Ebrima" w:cs="Times New Roman"/>
                <w:sz w:val="24"/>
                <w:szCs w:val="24"/>
                <w:lang w:eastAsia="en-TZ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7FD9EEA2" w14:textId="77777777" w:rsidR="00F159B9" w:rsidRPr="00F159B9" w:rsidRDefault="00F159B9" w:rsidP="00F159B9">
            <w:pPr>
              <w:spacing w:after="0" w:line="240" w:lineRule="auto"/>
              <w:rPr>
                <w:rFonts w:ascii="Ebrima" w:eastAsia="Times New Roman" w:hAnsi="Ebrima" w:cs="Times New Roman"/>
                <w:sz w:val="24"/>
                <w:szCs w:val="24"/>
                <w:lang w:eastAsia="en-TZ"/>
              </w:rPr>
            </w:pPr>
            <w:r w:rsidRPr="00F159B9">
              <w:rPr>
                <w:rFonts w:ascii="Ebrima" w:eastAsia="Times New Roman" w:hAnsi="Ebrima" w:cs="Times New Roman"/>
                <w:sz w:val="24"/>
                <w:szCs w:val="24"/>
                <w:lang w:eastAsia="en-TZ"/>
              </w:rPr>
              <w:t>0.80</w:t>
            </w:r>
          </w:p>
        </w:tc>
      </w:tr>
      <w:tr w:rsidR="00F159B9" w:rsidRPr="00F159B9" w14:paraId="4A20949A" w14:textId="77777777" w:rsidTr="00A10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E9D1" w14:textId="77777777" w:rsidR="00F159B9" w:rsidRPr="00F159B9" w:rsidRDefault="00F159B9" w:rsidP="00F159B9">
            <w:pPr>
              <w:spacing w:after="0" w:line="240" w:lineRule="auto"/>
              <w:rPr>
                <w:rFonts w:ascii="Ebrima" w:eastAsia="Times New Roman" w:hAnsi="Ebrima" w:cs="Times New Roman"/>
                <w:sz w:val="24"/>
                <w:szCs w:val="24"/>
                <w:lang w:eastAsia="en-TZ"/>
              </w:rPr>
            </w:pPr>
            <w:r w:rsidRPr="00F159B9">
              <w:rPr>
                <w:rFonts w:ascii="Ebrima" w:eastAsia="Times New Roman" w:hAnsi="Ebrima" w:cs="Times New Roman"/>
                <w:b/>
                <w:bCs/>
                <w:sz w:val="24"/>
                <w:szCs w:val="24"/>
                <w:lang w:eastAsia="en-TZ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2572E153" w14:textId="77777777" w:rsidR="00F159B9" w:rsidRPr="00F159B9" w:rsidRDefault="00F159B9" w:rsidP="00F159B9">
            <w:pPr>
              <w:spacing w:after="0" w:line="240" w:lineRule="auto"/>
              <w:rPr>
                <w:rFonts w:ascii="Ebrima" w:eastAsia="Times New Roman" w:hAnsi="Ebrima" w:cs="Times New Roman"/>
                <w:sz w:val="24"/>
                <w:szCs w:val="24"/>
                <w:lang w:eastAsia="en-TZ"/>
              </w:rPr>
            </w:pPr>
            <w:r w:rsidRPr="00F159B9">
              <w:rPr>
                <w:rFonts w:ascii="Ebrima" w:eastAsia="Times New Roman" w:hAnsi="Ebrima" w:cs="Times New Roman"/>
                <w:sz w:val="24"/>
                <w:szCs w:val="24"/>
                <w:lang w:eastAsia="en-TZ"/>
              </w:rPr>
              <w:t>0.77</w:t>
            </w:r>
          </w:p>
        </w:tc>
        <w:tc>
          <w:tcPr>
            <w:tcW w:w="0" w:type="auto"/>
            <w:vAlign w:val="center"/>
            <w:hideMark/>
          </w:tcPr>
          <w:p w14:paraId="433B044B" w14:textId="77777777" w:rsidR="00F159B9" w:rsidRPr="00F159B9" w:rsidRDefault="00F159B9" w:rsidP="00F159B9">
            <w:pPr>
              <w:spacing w:after="0" w:line="240" w:lineRule="auto"/>
              <w:rPr>
                <w:rFonts w:ascii="Ebrima" w:eastAsia="Times New Roman" w:hAnsi="Ebrima" w:cs="Times New Roman"/>
                <w:sz w:val="24"/>
                <w:szCs w:val="24"/>
                <w:lang w:eastAsia="en-TZ"/>
              </w:rPr>
            </w:pPr>
            <w:r w:rsidRPr="00F159B9">
              <w:rPr>
                <w:rFonts w:ascii="Ebrima" w:eastAsia="Times New Roman" w:hAnsi="Ebrima" w:cs="Times New Roman"/>
                <w:sz w:val="24"/>
                <w:szCs w:val="24"/>
                <w:lang w:eastAsia="en-TZ"/>
              </w:rPr>
              <w:t>0.74</w:t>
            </w:r>
          </w:p>
        </w:tc>
      </w:tr>
      <w:tr w:rsidR="00F159B9" w:rsidRPr="00F159B9" w14:paraId="04668D9A" w14:textId="77777777" w:rsidTr="00A10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1AC3D" w14:textId="77777777" w:rsidR="00F159B9" w:rsidRPr="00F159B9" w:rsidRDefault="00F159B9" w:rsidP="00F159B9">
            <w:pPr>
              <w:spacing w:after="0" w:line="240" w:lineRule="auto"/>
              <w:rPr>
                <w:rFonts w:ascii="Ebrima" w:eastAsia="Times New Roman" w:hAnsi="Ebrima" w:cs="Times New Roman"/>
                <w:sz w:val="24"/>
                <w:szCs w:val="24"/>
                <w:lang w:eastAsia="en-TZ"/>
              </w:rPr>
            </w:pPr>
            <w:r w:rsidRPr="00F159B9">
              <w:rPr>
                <w:rFonts w:ascii="Ebrima" w:eastAsia="Times New Roman" w:hAnsi="Ebrima" w:cs="Times New Roman"/>
                <w:b/>
                <w:bCs/>
                <w:sz w:val="24"/>
                <w:szCs w:val="24"/>
                <w:lang w:eastAsia="en-TZ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8698742" w14:textId="77777777" w:rsidR="00F159B9" w:rsidRPr="00F159B9" w:rsidRDefault="00F159B9" w:rsidP="00F159B9">
            <w:pPr>
              <w:spacing w:after="0" w:line="240" w:lineRule="auto"/>
              <w:rPr>
                <w:rFonts w:ascii="Ebrima" w:eastAsia="Times New Roman" w:hAnsi="Ebrima" w:cs="Times New Roman"/>
                <w:sz w:val="24"/>
                <w:szCs w:val="24"/>
                <w:lang w:eastAsia="en-TZ"/>
              </w:rPr>
            </w:pPr>
            <w:r w:rsidRPr="00F159B9">
              <w:rPr>
                <w:rFonts w:ascii="Ebrima" w:eastAsia="Times New Roman" w:hAnsi="Ebrima" w:cs="Times New Roman"/>
                <w:sz w:val="24"/>
                <w:szCs w:val="24"/>
                <w:lang w:eastAsia="en-TZ"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0376ECC9" w14:textId="77777777" w:rsidR="00F159B9" w:rsidRPr="00F159B9" w:rsidRDefault="00F159B9" w:rsidP="00F159B9">
            <w:pPr>
              <w:spacing w:after="0" w:line="240" w:lineRule="auto"/>
              <w:rPr>
                <w:rFonts w:ascii="Ebrima" w:eastAsia="Times New Roman" w:hAnsi="Ebrima" w:cs="Times New Roman"/>
                <w:sz w:val="24"/>
                <w:szCs w:val="24"/>
                <w:lang w:eastAsia="en-TZ"/>
              </w:rPr>
            </w:pPr>
            <w:r w:rsidRPr="00F159B9">
              <w:rPr>
                <w:rFonts w:ascii="Ebrima" w:eastAsia="Times New Roman" w:hAnsi="Ebrima" w:cs="Times New Roman"/>
                <w:sz w:val="24"/>
                <w:szCs w:val="24"/>
                <w:lang w:eastAsia="en-TZ"/>
              </w:rPr>
              <w:t>0.81</w:t>
            </w:r>
          </w:p>
        </w:tc>
      </w:tr>
      <w:tr w:rsidR="00F159B9" w:rsidRPr="00F159B9" w14:paraId="233C84D4" w14:textId="77777777" w:rsidTr="00A10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2F15C" w14:textId="77777777" w:rsidR="00F159B9" w:rsidRPr="00F159B9" w:rsidRDefault="00F159B9" w:rsidP="00F159B9">
            <w:pPr>
              <w:spacing w:after="0" w:line="240" w:lineRule="auto"/>
              <w:rPr>
                <w:rFonts w:ascii="Ebrima" w:eastAsia="Times New Roman" w:hAnsi="Ebrima" w:cs="Times New Roman"/>
                <w:sz w:val="24"/>
                <w:szCs w:val="24"/>
                <w:lang w:eastAsia="en-TZ"/>
              </w:rPr>
            </w:pPr>
            <w:r w:rsidRPr="00F159B9">
              <w:rPr>
                <w:rFonts w:ascii="Ebrima" w:eastAsia="Times New Roman" w:hAnsi="Ebrima" w:cs="Times New Roman"/>
                <w:b/>
                <w:bCs/>
                <w:sz w:val="24"/>
                <w:szCs w:val="24"/>
                <w:lang w:eastAsia="en-TZ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2023AE7" w14:textId="77777777" w:rsidR="00F159B9" w:rsidRPr="00F159B9" w:rsidRDefault="00F159B9" w:rsidP="00F159B9">
            <w:pPr>
              <w:spacing w:after="0" w:line="240" w:lineRule="auto"/>
              <w:rPr>
                <w:rFonts w:ascii="Ebrima" w:eastAsia="Times New Roman" w:hAnsi="Ebrima" w:cs="Times New Roman"/>
                <w:sz w:val="24"/>
                <w:szCs w:val="24"/>
                <w:lang w:eastAsia="en-TZ"/>
              </w:rPr>
            </w:pPr>
            <w:r w:rsidRPr="00F159B9">
              <w:rPr>
                <w:rFonts w:ascii="Ebrima" w:eastAsia="Times New Roman" w:hAnsi="Ebrima" w:cs="Times New Roman"/>
                <w:sz w:val="24"/>
                <w:szCs w:val="24"/>
                <w:lang w:eastAsia="en-TZ"/>
              </w:rPr>
              <w:t>0.76</w:t>
            </w:r>
          </w:p>
        </w:tc>
        <w:tc>
          <w:tcPr>
            <w:tcW w:w="0" w:type="auto"/>
            <w:vAlign w:val="center"/>
            <w:hideMark/>
          </w:tcPr>
          <w:p w14:paraId="4A9A79B9" w14:textId="77777777" w:rsidR="00F159B9" w:rsidRPr="00F159B9" w:rsidRDefault="00F159B9" w:rsidP="00F159B9">
            <w:pPr>
              <w:spacing w:after="0" w:line="240" w:lineRule="auto"/>
              <w:rPr>
                <w:rFonts w:ascii="Ebrima" w:eastAsia="Times New Roman" w:hAnsi="Ebrima" w:cs="Times New Roman"/>
                <w:sz w:val="24"/>
                <w:szCs w:val="24"/>
                <w:lang w:eastAsia="en-TZ"/>
              </w:rPr>
            </w:pPr>
            <w:r w:rsidRPr="00F159B9">
              <w:rPr>
                <w:rFonts w:ascii="Ebrima" w:eastAsia="Times New Roman" w:hAnsi="Ebrima" w:cs="Times New Roman"/>
                <w:sz w:val="24"/>
                <w:szCs w:val="24"/>
                <w:lang w:eastAsia="en-TZ"/>
              </w:rPr>
              <w:t>0.71</w:t>
            </w:r>
          </w:p>
        </w:tc>
      </w:tr>
    </w:tbl>
    <w:p w14:paraId="63C06B97" w14:textId="77777777" w:rsidR="00F159B9" w:rsidRPr="00F159B9" w:rsidRDefault="00F159B9" w:rsidP="00F159B9">
      <w:pPr>
        <w:spacing w:before="100" w:beforeAutospacing="1" w:after="100" w:afterAutospacing="1" w:line="240" w:lineRule="auto"/>
        <w:outlineLvl w:val="2"/>
        <w:rPr>
          <w:rFonts w:ascii="Ebrima" w:eastAsia="Times New Roman" w:hAnsi="Ebrima" w:cs="Times New Roman"/>
          <w:b/>
          <w:bCs/>
          <w:sz w:val="27"/>
          <w:szCs w:val="27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7"/>
          <w:szCs w:val="27"/>
          <w:lang w:eastAsia="en-TZ"/>
        </w:rPr>
        <w:t>Qualitative Analysis</w:t>
      </w:r>
    </w:p>
    <w:p w14:paraId="67EC70FF" w14:textId="77777777" w:rsidR="00F159B9" w:rsidRPr="00F159B9" w:rsidRDefault="00F159B9" w:rsidP="00F159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With </w:t>
      </w: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balanced accuracy scoring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, the SVM classifier achieves </w:t>
      </w: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high discrimination capability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between benign and malignant nodules, as reflected by an </w:t>
      </w: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AUC of 0.89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>.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br/>
        <w:t xml:space="preserve">The confusion matrix shows that </w:t>
      </w: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most benign nodules are correctly classified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, while only </w:t>
      </w: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~23% of malignant cases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are misclassified.</w:t>
      </w:r>
    </w:p>
    <w:p w14:paraId="74B7CB1D" w14:textId="77777777" w:rsidR="00F159B9" w:rsidRPr="00F159B9" w:rsidRDefault="00F159B9" w:rsidP="00F159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Under </w:t>
      </w: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recall-based scoring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, the model becomes </w:t>
      </w: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more sensitive to benign cases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>, slightly sacrificing overall precision.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br/>
        <w:t xml:space="preserve">The AUC and AP decrease marginally, suggesting a trade-off between minimizing </w:t>
      </w: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false negatives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and maintaining </w:t>
      </w: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balanced performance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>.</w:t>
      </w:r>
    </w:p>
    <w:p w14:paraId="49F807A1" w14:textId="77777777" w:rsidR="00F159B9" w:rsidRPr="00F159B9" w:rsidRDefault="00F159B9" w:rsidP="00F159B9">
      <w:pPr>
        <w:spacing w:before="100" w:beforeAutospacing="1" w:after="100" w:afterAutospacing="1" w:line="240" w:lineRule="auto"/>
        <w:outlineLvl w:val="2"/>
        <w:rPr>
          <w:rFonts w:ascii="Ebrima" w:eastAsia="Times New Roman" w:hAnsi="Ebrima" w:cs="Times New Roman"/>
          <w:b/>
          <w:bCs/>
          <w:sz w:val="27"/>
          <w:szCs w:val="27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7"/>
          <w:szCs w:val="27"/>
          <w:lang w:eastAsia="en-TZ"/>
        </w:rPr>
        <w:t>Visual Results</w:t>
      </w:r>
    </w:p>
    <w:p w14:paraId="4B497B23" w14:textId="77777777" w:rsidR="00F159B9" w:rsidRPr="00F159B9" w:rsidRDefault="00F159B9" w:rsidP="00F159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ROC Curve: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Demonstrates strong separation between classes (AUC ≈ 0.89).</w:t>
      </w:r>
    </w:p>
    <w:p w14:paraId="5D05CAC6" w14:textId="77777777" w:rsidR="00F159B9" w:rsidRPr="00F159B9" w:rsidRDefault="00F159B9" w:rsidP="00F159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Precision-Recall Curve: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Indicates good class balance and high model confidence.</w:t>
      </w:r>
    </w:p>
    <w:p w14:paraId="4240FEB2" w14:textId="77777777" w:rsidR="00F159B9" w:rsidRPr="00F159B9" w:rsidRDefault="00F159B9" w:rsidP="00F159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Confusion Matrix: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Highlights effective classification of benign nodules, with controlled false positive rate.</w:t>
      </w:r>
    </w:p>
    <w:p w14:paraId="5277DAAA" w14:textId="77777777" w:rsidR="00F159B9" w:rsidRPr="00F159B9" w:rsidRDefault="00F159B9" w:rsidP="00F159B9">
      <w:pPr>
        <w:spacing w:after="0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pict w14:anchorId="24D5834A">
          <v:rect id="_x0000_i1090" style="width:0;height:1.5pt" o:hralign="center" o:hrstd="t" o:hr="t" fillcolor="#a0a0a0" stroked="f"/>
        </w:pict>
      </w:r>
    </w:p>
    <w:p w14:paraId="5B0C8A17" w14:textId="77777777" w:rsidR="00F159B9" w:rsidRPr="00F159B9" w:rsidRDefault="00F159B9" w:rsidP="00F159B9">
      <w:pPr>
        <w:spacing w:before="100" w:beforeAutospacing="1" w:after="100" w:afterAutospacing="1" w:line="240" w:lineRule="auto"/>
        <w:outlineLvl w:val="1"/>
        <w:rPr>
          <w:rFonts w:ascii="Ebrima" w:eastAsia="Times New Roman" w:hAnsi="Ebrima" w:cs="Times New Roman"/>
          <w:b/>
          <w:bCs/>
          <w:sz w:val="36"/>
          <w:szCs w:val="36"/>
          <w:lang w:eastAsia="en-TZ"/>
        </w:rPr>
      </w:pPr>
      <w:r w:rsidRPr="00F159B9">
        <w:rPr>
          <w:rFonts w:ascii="Ebrima" w:eastAsia="Times New Roman" w:hAnsi="Ebrima" w:cs="Times New Roman"/>
          <w:b/>
          <w:bCs/>
          <w:sz w:val="36"/>
          <w:szCs w:val="36"/>
          <w:lang w:eastAsia="en-TZ"/>
        </w:rPr>
        <w:t>4. Conclusion</w:t>
      </w:r>
    </w:p>
    <w:p w14:paraId="0B1A887F" w14:textId="77777777" w:rsidR="00F159B9" w:rsidRPr="00F159B9" w:rsidRDefault="00F159B9" w:rsidP="00F159B9">
      <w:pPr>
        <w:spacing w:before="100" w:beforeAutospacing="1" w:after="100" w:afterAutospacing="1" w:line="240" w:lineRule="auto"/>
        <w:rPr>
          <w:rFonts w:ascii="Ebrima" w:eastAsia="Times New Roman" w:hAnsi="Ebrima" w:cs="Times New Roman"/>
          <w:sz w:val="24"/>
          <w:szCs w:val="24"/>
          <w:lang w:eastAsia="en-TZ"/>
        </w:rPr>
      </w:pP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This mini project successfully demonstrates the application of </w:t>
      </w: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radiomics-based machine learning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for </w:t>
      </w: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lung nodule malignancy classification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 using CT images.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br/>
        <w:t xml:space="preserve">The </w:t>
      </w: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SVM model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 xml:space="preserve">, when optimized and evaluated using rigorous cross-validation, achieved </w:t>
      </w:r>
      <w:r w:rsidRPr="00F159B9">
        <w:rPr>
          <w:rFonts w:ascii="Ebrima" w:eastAsia="Times New Roman" w:hAnsi="Ebrima" w:cs="Times New Roman"/>
          <w:b/>
          <w:bCs/>
          <w:sz w:val="24"/>
          <w:szCs w:val="24"/>
          <w:lang w:eastAsia="en-TZ"/>
        </w:rPr>
        <w:t>strong discriminatory performance</w:t>
      </w:r>
      <w:r w:rsidRPr="00F159B9">
        <w:rPr>
          <w:rFonts w:ascii="Ebrima" w:eastAsia="Times New Roman" w:hAnsi="Ebrima" w:cs="Times New Roman"/>
          <w:sz w:val="24"/>
          <w:szCs w:val="24"/>
          <w:lang w:eastAsia="en-TZ"/>
        </w:rPr>
        <w:t>, making it a reliable candidate for clinical CAD systems.</w:t>
      </w:r>
    </w:p>
    <w:p w14:paraId="0EFD77D1" w14:textId="77777777" w:rsidR="00F159B9" w:rsidRPr="0048794E" w:rsidRDefault="00F159B9" w:rsidP="00F159B9">
      <w:pPr>
        <w:jc w:val="center"/>
        <w:rPr>
          <w:rFonts w:ascii="Ebrima" w:hAnsi="Ebrima"/>
          <w:sz w:val="40"/>
          <w:szCs w:val="40"/>
          <w:u w:val="thick"/>
        </w:rPr>
      </w:pPr>
    </w:p>
    <w:sectPr w:rsidR="00F159B9" w:rsidRPr="00487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706"/>
    <w:multiLevelType w:val="multilevel"/>
    <w:tmpl w:val="2BDE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E7B2D"/>
    <w:multiLevelType w:val="multilevel"/>
    <w:tmpl w:val="9A542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8137D"/>
    <w:multiLevelType w:val="multilevel"/>
    <w:tmpl w:val="D11E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60C53"/>
    <w:multiLevelType w:val="multilevel"/>
    <w:tmpl w:val="0FE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07AD8"/>
    <w:multiLevelType w:val="multilevel"/>
    <w:tmpl w:val="FB98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D4509"/>
    <w:multiLevelType w:val="multilevel"/>
    <w:tmpl w:val="5FF6E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0B6196"/>
    <w:multiLevelType w:val="multilevel"/>
    <w:tmpl w:val="214A9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411CA6"/>
    <w:multiLevelType w:val="multilevel"/>
    <w:tmpl w:val="72A6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F61C5"/>
    <w:multiLevelType w:val="multilevel"/>
    <w:tmpl w:val="351E1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787D4F"/>
    <w:multiLevelType w:val="multilevel"/>
    <w:tmpl w:val="3AB4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50779"/>
    <w:multiLevelType w:val="multilevel"/>
    <w:tmpl w:val="D55A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8567D0"/>
    <w:multiLevelType w:val="multilevel"/>
    <w:tmpl w:val="C6F6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380356">
    <w:abstractNumId w:val="9"/>
  </w:num>
  <w:num w:numId="2" w16cid:durableId="1857305627">
    <w:abstractNumId w:val="8"/>
  </w:num>
  <w:num w:numId="3" w16cid:durableId="1074741856">
    <w:abstractNumId w:val="4"/>
  </w:num>
  <w:num w:numId="4" w16cid:durableId="337120835">
    <w:abstractNumId w:val="5"/>
  </w:num>
  <w:num w:numId="5" w16cid:durableId="907154966">
    <w:abstractNumId w:val="0"/>
  </w:num>
  <w:num w:numId="6" w16cid:durableId="835607523">
    <w:abstractNumId w:val="10"/>
  </w:num>
  <w:num w:numId="7" w16cid:durableId="1216895051">
    <w:abstractNumId w:val="7"/>
  </w:num>
  <w:num w:numId="8" w16cid:durableId="437257460">
    <w:abstractNumId w:val="1"/>
  </w:num>
  <w:num w:numId="9" w16cid:durableId="435177190">
    <w:abstractNumId w:val="3"/>
  </w:num>
  <w:num w:numId="10" w16cid:durableId="1195776125">
    <w:abstractNumId w:val="6"/>
  </w:num>
  <w:num w:numId="11" w16cid:durableId="205217525">
    <w:abstractNumId w:val="11"/>
  </w:num>
  <w:num w:numId="12" w16cid:durableId="556666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C1B"/>
    <w:rsid w:val="00281BBA"/>
    <w:rsid w:val="00311CDD"/>
    <w:rsid w:val="0048794E"/>
    <w:rsid w:val="00564B0D"/>
    <w:rsid w:val="005D1487"/>
    <w:rsid w:val="005D166D"/>
    <w:rsid w:val="00646881"/>
    <w:rsid w:val="00A1069D"/>
    <w:rsid w:val="00B060E7"/>
    <w:rsid w:val="00C27C1B"/>
    <w:rsid w:val="00E33766"/>
    <w:rsid w:val="00F1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AEF0C"/>
  <w15:chartTrackingRefBased/>
  <w15:docId w15:val="{212B50C2-8F99-4C5F-AA93-56E7C8A2C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T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C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C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C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C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C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C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C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829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Duen chombo</dc:creator>
  <cp:keywords/>
  <dc:description/>
  <cp:lastModifiedBy>Duen chombo</cp:lastModifiedBy>
  <cp:revision>2</cp:revision>
  <dcterms:created xsi:type="dcterms:W3CDTF">2025-11-10T12:56:00Z</dcterms:created>
  <dcterms:modified xsi:type="dcterms:W3CDTF">2025-11-10T12:56:00Z</dcterms:modified>
</cp:coreProperties>
</file>