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rj72x4m54ywh" w:id="0"/>
      <w:bookmarkEnd w:id="0"/>
      <w:r w:rsidDel="00000000" w:rsidR="00000000" w:rsidRPr="00000000">
        <w:rPr>
          <w:rtl w:val="0"/>
        </w:rPr>
        <w:t xml:space="preserve">Risk Register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High Level Project risks here are to be listed here so that they are clear and can be focussed 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 Attracting Users: the big challenge for the business is to attract enough Users to the website to make it a commercial venture. The stated aim will be to attract 50,000 unique users per day within 6 months. We need to be quite analytical about this being reached and make a decision on whether to continue the site if the numbers don’t materialise.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 Revenue from Advertising: Assuming we attract 50,000 users, there is a risk that our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projected click rate will not materialise, and the project revenue from Advertising doesn’t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happen.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 Lack of content: Currently we are dependant on using the free content from the RSS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providers. If the business becomes very successful, we can assume that the RSS providers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won’t be happy that we are making money from their content. They may remove the RSS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feed or just blacklist the IP of our website.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