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B1 · Mémoriser : s’interroger au lieu de relire — 3e</w:t>
      </w:r>
    </w:p>
    <w:p>
      <w:pPr>
        <w:spacing w:after="200" w:before="0"/>
      </w:pPr>
      <w:r>
        <w:rPr>
          <w:rFonts w:ascii="Calibri" w:cs="Calibri" w:eastAsia="Calibri" w:hAnsi="Calibri"/>
          <w:i/>
          <w:iCs/>
          <w:sz w:val="20"/>
          <w:szCs w:val="20"/>
        </w:rPr>
        <w:t xml:space="preserve">Guide d’animation du professeur principal · Dispositif « Apprendre à apprendre » · Institut Stanislas de Cannes · Heure de vie de classe · 55 minutes</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Engagement actif — formulation élève : « Je n’apprends que si je fais l’effort de chercher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constaté sur lui-même l’écart d’efficacité entre relecture et auto-interrogation, (2) a fabriqué 8 à 10 questions de rappel sur un chapitre réel de son cours, (3) sait appliquer le cycle « je lis, je ferme, je me récite, je vérifie ».</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testing effect (Roediger &amp; Karpicke, 2006 — solidement établi, un des effets les plus répliqués du champ ; Dunlosky et al., 2013 : s’auto-tester est classé en utilité élevée, relire et surligner en utilité faible) ; illusion de fluence de la relecture (Bjork, Dunlosky &amp; Kornell, 2013 — établi).</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85 % du temps (norme du dispositif : ≥ 60 %).</w:t>
      </w:r>
    </w:p>
    <w:p>
      <w:pPr>
        <w:spacing w:after="120" w:before="0"/>
      </w:pPr>
      <w:r>
        <w:rPr>
          <w:rFonts w:ascii="Calibri" w:cs="Calibri" w:eastAsia="Calibri" w:hAnsi="Calibri"/>
          <w:b/>
          <w:bCs/>
          <w:sz w:val="22"/>
          <w:szCs w:val="22"/>
        </w:rPr>
        <w:t xml:space="preserve">Lien avec les séances antérieures : </w:t>
      </w:r>
      <w:r>
        <w:rPr>
          <w:rFonts w:ascii="Calibri" w:cs="Calibri" w:eastAsia="Calibri" w:hAnsi="Calibri"/>
          <w:sz w:val="22"/>
          <w:szCs w:val="22"/>
        </w:rPr>
        <w:t xml:space="preserve">A1 (protocole écrans) et G1 (lecture de consigne) ont installé le pilier Attention ; B1 ouvre le pilier Engagement actif. Le cycle appris ici sera prolongé en 2de (B2, fiches de récupération) et en 1re (B3, réactivation espacée).</w:t>
      </w:r>
    </w:p>
    <w:p>
      <w:pPr>
        <w:pBdr>
          <w:top w:val="single" w:color="C00000" w:sz="6"/>
          <w:left w:val="single" w:color="C00000" w:sz="18"/>
        </w:pBdr>
        <w:shd w:fill="FDF2F2" w:val="clear"/>
        <w:spacing w:after="40" w:before="120"/>
      </w:pPr>
      <w:r>
        <w:rPr>
          <w:rFonts w:ascii="Calibri" w:cs="Calibri" w:eastAsia="Calibri" w:hAnsi="Calibri"/>
          <w:b/>
          <w:bCs/>
          <w:color w:val="C00000"/>
          <w:sz w:val="22"/>
          <w:szCs w:val="22"/>
        </w:rPr>
        <w:t xml:space="preserve">À SE PROCURER LOCALEMENT AVANT LA SÉANCE</w:t>
      </w:r>
    </w:p>
    <w:p>
      <w:pPr>
        <w:pBdr>
          <w:left w:val="single" w:color="C00000" w:sz="18"/>
        </w:pBdr>
        <w:shd w:fill="FDF2F2" w:val="clear"/>
        <w:spacing w:after="40" w:before="0"/>
      </w:pPr>
      <w:r>
        <w:rPr>
          <w:rFonts w:ascii="Calibri" w:cs="Calibri" w:eastAsia="Calibri" w:hAnsi="Calibri"/>
          <w:color w:val="C00000"/>
          <w:sz w:val="22"/>
          <w:szCs w:val="22"/>
        </w:rPr>
        <w:t xml:space="preserve">– Demander aux élèves, au moins 3 jours avant, d’apporter le cahier ou classeur d’une matière de leur choix avec un chapitre en cours, plus le carnet de méthodes. Message type ENT fourni en fin de guide (section 8).</w:t>
      </w:r>
    </w:p>
    <w:p>
      <w:pPr>
        <w:pBdr>
          <w:left w:val="single" w:color="C00000" w:sz="18"/>
        </w:pBdr>
        <w:shd w:fill="FDF2F2" w:val="clear"/>
        <w:spacing w:after="40" w:before="0"/>
      </w:pPr>
      <w:r>
        <w:rPr>
          <w:rFonts w:ascii="Calibri" w:cs="Calibri" w:eastAsia="Calibri" w:hAnsi="Calibri"/>
          <w:color w:val="C00000"/>
          <w:sz w:val="22"/>
          <w:szCs w:val="22"/>
        </w:rPr>
        <w:t xml:space="preserve">– Photocopies des supports élèves : 1 feuille d’expérience (3 pages) + 1 fiche atelier + 1 trace écrite par élève.</w:t>
      </w:r>
    </w:p>
    <w:p>
      <w:pPr>
        <w:pBdr>
          <w:left w:val="single" w:color="C00000" w:sz="18"/>
        </w:pBdr>
        <w:shd w:fill="FDF2F2" w:val="clear"/>
        <w:spacing w:after="40" w:before="0"/>
      </w:pPr>
      <w:r>
        <w:rPr>
          <w:rFonts w:ascii="Calibri" w:cs="Calibri" w:eastAsia="Calibri" w:hAnsi="Calibri"/>
          <w:color w:val="C00000"/>
          <w:sz w:val="22"/>
          <w:szCs w:val="22"/>
        </w:rPr>
        <w:t xml:space="preserve">– Un chronomètre projetable (minuteur en ligne ou intégré au diaporama).</w:t>
      </w:r>
    </w:p>
    <w:p>
      <w:pPr>
        <w:pBdr>
          <w:bottom w:val="single" w:color="C00000" w:sz="6"/>
          <w:left w:val="single" w:color="C00000" w:sz="18"/>
        </w:pBdr>
        <w:shd w:fill="FDF2F2" w:val="clear"/>
        <w:spacing w:after="160" w:before="0"/>
      </w:pPr>
      <w:r>
        <w:rPr>
          <w:rFonts w:ascii="Calibri" w:cs="Calibri" w:eastAsia="Calibri" w:hAnsi="Calibri"/>
          <w:color w:val="C00000"/>
          <w:sz w:val="22"/>
          <w:szCs w:val="22"/>
        </w:rPr>
        <w:t xml:space="preserve">Aucun autre matériel local : les documents A et B de l’expérience, le test différé et son corrigé sont fournis dans ce kit.</w:t>
      </w:r>
    </w:p>
    <w:p>
      <w:pPr>
        <w:pStyle w:val="Heading2"/>
        <w:spacing w:after="100" w:before="200"/>
      </w:pPr>
      <w:r>
        <w:rPr>
          <w:rFonts w:ascii="Calibri" w:cs="Calibri" w:eastAsia="Calibri" w:hAnsi="Calibri"/>
          <w:b/>
          <w:bCs/>
          <w:color w:val="2E5395"/>
          <w:sz w:val="24"/>
          <w:szCs w:val="24"/>
        </w:rPr>
        <w:t xml:space="preserve">Minutage récapitulatif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200"/>
        <w:gridCol w:w="2300"/>
        <w:gridCol w:w="900"/>
      </w:tblGrid>
      <w:tr>
        <w:trPr>
          <w:tblHeader/>
        </w:trPr>
        <w:tc>
          <w:tcPr>
            <w:tcW w:type="dxa" w:w="900"/>
            <w:shd w:fill="F2F2F2" w:val="clear"/>
            <w:tcMar>
              <w:top w:type="dxa" w:w="60"/>
              <w:left w:type="dxa" w:w="100"/>
              <w:bottom w:type="dxa" w:w="60"/>
              <w:right w:type="dxa" w:w="100"/>
            </w:tcMar>
          </w:tcPr>
          <w:p>
            <w:r>
              <w:rPr>
                <w:rFonts w:ascii="Calibri" w:cs="Calibri" w:eastAsia="Calibri" w:hAnsi="Calibri"/>
                <w:b/>
                <w:bCs/>
                <w:sz w:val="20"/>
                <w:szCs w:val="20"/>
              </w:rPr>
              <w:t xml:space="preserve">Min</w:t>
            </w:r>
          </w:p>
        </w:tc>
        <w:tc>
          <w:tcPr>
            <w:tcW w:type="dxa" w:w="4400"/>
            <w:shd w:fill="F2F2F2" w:val="clear"/>
            <w:tcMar>
              <w:top w:type="dxa" w:w="60"/>
              <w:left w:type="dxa" w:w="100"/>
              <w:bottom w:type="dxa" w:w="60"/>
              <w:right w:type="dxa" w:w="100"/>
            </w:tcMar>
          </w:tcPr>
          <w:p>
            <w:r>
              <w:rPr>
                <w:rFonts w:ascii="Calibri" w:cs="Calibri" w:eastAsia="Calibri" w:hAnsi="Calibri"/>
                <w:b/>
                <w:bCs/>
                <w:sz w:val="20"/>
                <w:szCs w:val="20"/>
              </w:rPr>
              <w:t xml:space="preserve">Phase</w:t>
            </w:r>
          </w:p>
        </w:tc>
        <w:tc>
          <w:tcPr>
            <w:tcW w:type="dxa" w:w="1200"/>
            <w:shd w:fill="F2F2F2" w:val="clear"/>
            <w:tcMar>
              <w:top w:type="dxa" w:w="60"/>
              <w:left w:type="dxa" w:w="100"/>
              <w:bottom w:type="dxa" w:w="60"/>
              <w:right w:type="dxa" w:w="100"/>
            </w:tcMar>
          </w:tcPr>
          <w:p>
            <w:r>
              <w:rPr>
                <w:rFonts w:ascii="Calibri" w:cs="Calibri" w:eastAsia="Calibri" w:hAnsi="Calibri"/>
                <w:b/>
                <w:bCs/>
                <w:sz w:val="20"/>
                <w:szCs w:val="20"/>
              </w:rPr>
              <w:t xml:space="preserve">Modalité</w:t>
            </w:r>
          </w:p>
        </w:tc>
        <w:tc>
          <w:tcPr>
            <w:tcW w:type="dxa" w:w="2300"/>
            <w:shd w:fill="F2F2F2" w:val="clear"/>
            <w:tcMar>
              <w:top w:type="dxa" w:w="60"/>
              <w:left w:type="dxa" w:w="100"/>
              <w:bottom w:type="dxa" w:w="60"/>
              <w:right w:type="dxa" w:w="100"/>
            </w:tcMar>
          </w:tcPr>
          <w:p>
            <w:r>
              <w:rPr>
                <w:rFonts w:ascii="Calibri" w:cs="Calibri" w:eastAsia="Calibri" w:hAnsi="Calibri"/>
                <w:b/>
                <w:bCs/>
                <w:sz w:val="20"/>
                <w:szCs w:val="20"/>
              </w:rPr>
              <w:t xml:space="preserve">Rôle du PP</w:t>
            </w:r>
          </w:p>
        </w:tc>
        <w:tc>
          <w:tcPr>
            <w:tcW w:type="dxa" w:w="900"/>
            <w:shd w:fill="F2F2F2" w:val="clear"/>
            <w:tcMar>
              <w:top w:type="dxa" w:w="60"/>
              <w:left w:type="dxa" w:w="100"/>
              <w:bottom w:type="dxa" w:w="60"/>
              <w:right w:type="dxa" w:w="100"/>
            </w:tcMar>
          </w:tcPr>
          <w:p>
            <w:r>
              <w:rPr>
                <w:rFonts w:ascii="Calibri" w:cs="Calibri" w:eastAsia="Calibri" w:hAnsi="Calibri"/>
                <w:b/>
                <w:bCs/>
                <w:sz w:val="20"/>
                <w:szCs w:val="20"/>
              </w:rPr>
              <w:t xml:space="preserve">Écrans</w:t>
            </w:r>
          </w:p>
        </w:tc>
      </w:tr>
      <w:tr>
        <w:tc>
          <w:tcPr>
            <w:tcW w:type="dxa" w:w="900"/>
            <w:tcMar>
              <w:top w:type="dxa" w:w="60"/>
              <w:left w:type="dxa" w:w="100"/>
              <w:bottom w:type="dxa" w:w="60"/>
              <w:right w:type="dxa" w:w="100"/>
            </w:tcMar>
          </w:tcPr>
          <w:p>
            <w:r>
              <w:rPr>
                <w:rFonts w:ascii="Calibri" w:cs="Calibri" w:eastAsia="Calibri" w:hAnsi="Calibri"/>
                <w:sz w:val="20"/>
                <w:szCs w:val="20"/>
              </w:rPr>
              <w:t xml:space="preserve">0–10</w:t>
            </w:r>
          </w:p>
        </w:tc>
        <w:tc>
          <w:tcPr>
            <w:tcW w:type="dxa" w:w="4400"/>
            <w:tcMar>
              <w:top w:type="dxa" w:w="60"/>
              <w:left w:type="dxa" w:w="100"/>
              <w:bottom w:type="dxa" w:w="60"/>
              <w:right w:type="dxa" w:w="100"/>
            </w:tcMar>
          </w:tcPr>
          <w:p>
            <w:r>
              <w:rPr>
                <w:rFonts w:ascii="Calibri" w:cs="Calibri" w:eastAsia="Calibri" w:hAnsi="Calibri"/>
                <w:sz w:val="20"/>
                <w:szCs w:val="20"/>
              </w:rPr>
              <w:t xml:space="preserve">Expérience (sans en dévoiler l’objet) : document A appris par relecture (3 min) ; document B lu (1 min 30) puis rappel écrit feuille retournée (1 min 30) ; annonce d’un test « plus tard »</w:t>
            </w:r>
          </w:p>
        </w:tc>
        <w:tc>
          <w:tcPr>
            <w:tcW w:type="dxa" w:w="1200"/>
            <w:tcMar>
              <w:top w:type="dxa" w:w="60"/>
              <w:left w:type="dxa" w:w="100"/>
              <w:bottom w:type="dxa" w:w="60"/>
              <w:right w:type="dxa" w:w="100"/>
            </w:tcMar>
          </w:tcPr>
          <w:p>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r>
              <w:rPr>
                <w:rFonts w:ascii="Calibri" w:cs="Calibri" w:eastAsia="Calibri" w:hAnsi="Calibri"/>
                <w:sz w:val="20"/>
                <w:szCs w:val="20"/>
              </w:rPr>
              <w:t xml:space="preserve">Chronomètre strictement, ne révèle pas l’hypothèse</w:t>
            </w:r>
          </w:p>
        </w:tc>
        <w:tc>
          <w:tcPr>
            <w:tcW w:type="dxa" w:w="900"/>
            <w:tcMar>
              <w:top w:type="dxa" w:w="60"/>
              <w:left w:type="dxa" w:w="100"/>
              <w:bottom w:type="dxa" w:w="60"/>
              <w:right w:type="dxa" w:w="100"/>
            </w:tcMar>
          </w:tcPr>
          <w:p>
            <w:r>
              <w:rPr>
                <w:rFonts w:ascii="Calibri" w:cs="Calibri" w:eastAsia="Calibri" w:hAnsi="Calibri"/>
                <w:sz w:val="20"/>
                <w:szCs w:val="20"/>
              </w:rPr>
              <w:t xml:space="preserve">1–4</w:t>
            </w:r>
          </w:p>
        </w:tc>
      </w:tr>
      <w:tr>
        <w:tc>
          <w:tcPr>
            <w:tcW w:type="dxa" w:w="900"/>
            <w:tcMar>
              <w:top w:type="dxa" w:w="60"/>
              <w:left w:type="dxa" w:w="100"/>
              <w:bottom w:type="dxa" w:w="60"/>
              <w:right w:type="dxa" w:w="100"/>
            </w:tcMar>
          </w:tcPr>
          <w:p>
            <w:r>
              <w:rPr>
                <w:rFonts w:ascii="Calibri" w:cs="Calibri" w:eastAsia="Calibri" w:hAnsi="Calibri"/>
                <w:sz w:val="20"/>
                <w:szCs w:val="20"/>
              </w:rPr>
              <w:t xml:space="preserve">10–15</w:t>
            </w:r>
          </w:p>
        </w:tc>
        <w:tc>
          <w:tcPr>
            <w:tcW w:type="dxa" w:w="4400"/>
            <w:tcMar>
              <w:top w:type="dxa" w:w="60"/>
              <w:left w:type="dxa" w:w="100"/>
              <w:bottom w:type="dxa" w:w="60"/>
              <w:right w:type="dxa" w:w="100"/>
            </w:tcMar>
          </w:tcPr>
          <w:p>
            <w:r>
              <w:rPr>
                <w:rFonts w:ascii="Calibri" w:cs="Calibri" w:eastAsia="Calibri" w:hAnsi="Calibri"/>
                <w:sz w:val="20"/>
                <w:szCs w:val="20"/>
              </w:rPr>
              <w:t xml:space="preserve">Consignes de l’atelier questions : les critères d’une bonne question</w:t>
            </w:r>
          </w:p>
        </w:tc>
        <w:tc>
          <w:tcPr>
            <w:tcW w:type="dxa" w:w="1200"/>
            <w:tcMar>
              <w:top w:type="dxa" w:w="60"/>
              <w:left w:type="dxa" w:w="100"/>
              <w:bottom w:type="dxa" w:w="60"/>
              <w:right w:type="dxa" w:w="100"/>
            </w:tcMar>
          </w:tcPr>
          <w:p>
            <w:r>
              <w:rPr>
                <w:rFonts w:ascii="Calibri" w:cs="Calibri" w:eastAsia="Calibri" w:hAnsi="Calibri"/>
                <w:sz w:val="20"/>
                <w:szCs w:val="20"/>
              </w:rPr>
              <w:t xml:space="preserve">Classe</w:t>
            </w:r>
          </w:p>
        </w:tc>
        <w:tc>
          <w:tcPr>
            <w:tcW w:type="dxa" w:w="2300"/>
            <w:tcMar>
              <w:top w:type="dxa" w:w="60"/>
              <w:left w:type="dxa" w:w="100"/>
              <w:bottom w:type="dxa" w:w="60"/>
              <w:right w:type="dxa" w:w="100"/>
            </w:tcMar>
          </w:tcPr>
          <w:p>
            <w:r>
              <w:rPr>
                <w:rFonts w:ascii="Calibri" w:cs="Calibri" w:eastAsia="Calibri" w:hAnsi="Calibri"/>
                <w:sz w:val="20"/>
                <w:szCs w:val="20"/>
              </w:rPr>
              <w:t xml:space="preserve">Donne les critères, montre l’exemple faible/forte</w:t>
            </w:r>
          </w:p>
        </w:tc>
        <w:tc>
          <w:tcPr>
            <w:tcW w:type="dxa" w:w="900"/>
            <w:tcMar>
              <w:top w:type="dxa" w:w="60"/>
              <w:left w:type="dxa" w:w="100"/>
              <w:bottom w:type="dxa" w:w="60"/>
              <w:right w:type="dxa" w:w="100"/>
            </w:tcMar>
          </w:tcPr>
          <w:p>
            <w:r>
              <w:rPr>
                <w:rFonts w:ascii="Calibri" w:cs="Calibri" w:eastAsia="Calibri" w:hAnsi="Calibri"/>
                <w:sz w:val="20"/>
                <w:szCs w:val="20"/>
              </w:rPr>
              <w:t xml:space="preserve">5–6</w:t>
            </w:r>
          </w:p>
        </w:tc>
      </w:tr>
      <w:tr>
        <w:tc>
          <w:tcPr>
            <w:tcW w:type="dxa" w:w="900"/>
            <w:tcMar>
              <w:top w:type="dxa" w:w="60"/>
              <w:left w:type="dxa" w:w="100"/>
              <w:bottom w:type="dxa" w:w="60"/>
              <w:right w:type="dxa" w:w="100"/>
            </w:tcMar>
          </w:tcPr>
          <w:p>
            <w:r>
              <w:rPr>
                <w:rFonts w:ascii="Calibri" w:cs="Calibri" w:eastAsia="Calibri" w:hAnsi="Calibri"/>
                <w:sz w:val="20"/>
                <w:szCs w:val="20"/>
              </w:rPr>
              <w:t xml:space="preserve">15–33</w:t>
            </w:r>
          </w:p>
        </w:tc>
        <w:tc>
          <w:tcPr>
            <w:tcW w:type="dxa" w:w="4400"/>
            <w:tcMar>
              <w:top w:type="dxa" w:w="60"/>
              <w:left w:type="dxa" w:w="100"/>
              <w:bottom w:type="dxa" w:w="60"/>
              <w:right w:type="dxa" w:w="100"/>
            </w:tcMar>
          </w:tcPr>
          <w:p>
            <w:r>
              <w:rPr>
                <w:rFonts w:ascii="Calibri" w:cs="Calibri" w:eastAsia="Calibri" w:hAnsi="Calibri"/>
                <w:sz w:val="20"/>
                <w:szCs w:val="20"/>
              </w:rPr>
              <w:t xml:space="preserve">Atelier : sur son propre chapitre, fabriquer 8 à 10 questions de rappel, dont au moins 2 « pourquoi / comment »</w:t>
            </w:r>
          </w:p>
        </w:tc>
        <w:tc>
          <w:tcPr>
            <w:tcW w:type="dxa" w:w="1200"/>
            <w:tcMar>
              <w:top w:type="dxa" w:w="60"/>
              <w:left w:type="dxa" w:w="100"/>
              <w:bottom w:type="dxa" w:w="60"/>
              <w:right w:type="dxa" w:w="100"/>
            </w:tcMar>
          </w:tcPr>
          <w:p>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r>
              <w:rPr>
                <w:rFonts w:ascii="Calibri" w:cs="Calibri" w:eastAsia="Calibri" w:hAnsi="Calibri"/>
                <w:sz w:val="20"/>
                <w:szCs w:val="20"/>
              </w:rPr>
              <w:t xml:space="preserve">Circule avec la grille de critères, rehausse les questions trop factuelles</w:t>
            </w:r>
          </w:p>
        </w:tc>
        <w:tc>
          <w:tcPr>
            <w:tcW w:type="dxa" w:w="900"/>
            <w:tcMar>
              <w:top w:type="dxa" w:w="60"/>
              <w:left w:type="dxa" w:w="100"/>
              <w:bottom w:type="dxa" w:w="60"/>
              <w:right w:type="dxa" w:w="100"/>
            </w:tcMar>
          </w:tcPr>
          <w:p>
            <w:r>
              <w:rPr>
                <w:rFonts w:ascii="Calibri" w:cs="Calibri" w:eastAsia="Calibri" w:hAnsi="Calibri"/>
                <w:sz w:val="20"/>
                <w:szCs w:val="20"/>
              </w:rPr>
              <w:t xml:space="preserve">7</w:t>
            </w:r>
          </w:p>
        </w:tc>
      </w:tr>
      <w:tr>
        <w:tc>
          <w:tcPr>
            <w:tcW w:type="dxa" w:w="900"/>
            <w:tcMar>
              <w:top w:type="dxa" w:w="60"/>
              <w:left w:type="dxa" w:w="100"/>
              <w:bottom w:type="dxa" w:w="60"/>
              <w:right w:type="dxa" w:w="100"/>
            </w:tcMar>
          </w:tcPr>
          <w:p>
            <w:r>
              <w:rPr>
                <w:rFonts w:ascii="Calibri" w:cs="Calibri" w:eastAsia="Calibri" w:hAnsi="Calibri"/>
                <w:sz w:val="20"/>
                <w:szCs w:val="20"/>
              </w:rPr>
              <w:t xml:space="preserve">33–43</w:t>
            </w:r>
          </w:p>
        </w:tc>
        <w:tc>
          <w:tcPr>
            <w:tcW w:type="dxa" w:w="4400"/>
            <w:tcMar>
              <w:top w:type="dxa" w:w="60"/>
              <w:left w:type="dxa" w:w="100"/>
              <w:bottom w:type="dxa" w:w="60"/>
              <w:right w:type="dxa" w:w="100"/>
            </w:tcMar>
          </w:tcPr>
          <w:p>
            <w:r>
              <w:rPr>
                <w:rFonts w:ascii="Calibri" w:cs="Calibri" w:eastAsia="Calibri" w:hAnsi="Calibri"/>
                <w:sz w:val="20"/>
                <w:szCs w:val="20"/>
              </w:rPr>
              <w:t xml:space="preserve">Interrogation croisée en binôme, cahier fermé, cotation su / partiel / non su</w:t>
            </w:r>
          </w:p>
        </w:tc>
        <w:tc>
          <w:tcPr>
            <w:tcW w:type="dxa" w:w="1200"/>
            <w:tcMar>
              <w:top w:type="dxa" w:w="60"/>
              <w:left w:type="dxa" w:w="100"/>
              <w:bottom w:type="dxa" w:w="60"/>
              <w:right w:type="dxa" w:w="100"/>
            </w:tcMar>
          </w:tcPr>
          <w:p>
            <w:r>
              <w:rPr>
                <w:rFonts w:ascii="Calibri" w:cs="Calibri" w:eastAsia="Calibri" w:hAnsi="Calibri"/>
                <w:sz w:val="20"/>
                <w:szCs w:val="20"/>
              </w:rPr>
              <w:t xml:space="preserve">Binôme</w:t>
            </w:r>
          </w:p>
        </w:tc>
        <w:tc>
          <w:tcPr>
            <w:tcW w:type="dxa" w:w="2300"/>
            <w:tcMar>
              <w:top w:type="dxa" w:w="60"/>
              <w:left w:type="dxa" w:w="100"/>
              <w:bottom w:type="dxa" w:w="60"/>
              <w:right w:type="dxa" w:w="100"/>
            </w:tcMar>
          </w:tcPr>
          <w:p>
            <w:r>
              <w:rPr>
                <w:rFonts w:ascii="Calibri" w:cs="Calibri" w:eastAsia="Calibri" w:hAnsi="Calibri"/>
                <w:sz w:val="20"/>
                <w:szCs w:val="20"/>
              </w:rPr>
              <w:t xml:space="preserve">Régule, veille au cahier fermé</w:t>
            </w:r>
          </w:p>
        </w:tc>
        <w:tc>
          <w:tcPr>
            <w:tcW w:type="dxa" w:w="900"/>
            <w:tcMar>
              <w:top w:type="dxa" w:w="60"/>
              <w:left w:type="dxa" w:w="100"/>
              <w:bottom w:type="dxa" w:w="60"/>
              <w:right w:type="dxa" w:w="100"/>
            </w:tcMar>
          </w:tcPr>
          <w:p>
            <w:r>
              <w:rPr>
                <w:rFonts w:ascii="Calibri" w:cs="Calibri" w:eastAsia="Calibri" w:hAnsi="Calibri"/>
                <w:sz w:val="20"/>
                <w:szCs w:val="20"/>
              </w:rPr>
              <w:t xml:space="preserve">8</w:t>
            </w:r>
          </w:p>
        </w:tc>
      </w:tr>
      <w:tr>
        <w:tc>
          <w:tcPr>
            <w:tcW w:type="dxa" w:w="900"/>
            <w:tcMar>
              <w:top w:type="dxa" w:w="60"/>
              <w:left w:type="dxa" w:w="100"/>
              <w:bottom w:type="dxa" w:w="60"/>
              <w:right w:type="dxa" w:w="100"/>
            </w:tcMar>
          </w:tcPr>
          <w:p>
            <w:r>
              <w:rPr>
                <w:rFonts w:ascii="Calibri" w:cs="Calibri" w:eastAsia="Calibri" w:hAnsi="Calibri"/>
                <w:sz w:val="20"/>
                <w:szCs w:val="20"/>
              </w:rPr>
              <w:t xml:space="preserve">43–50</w:t>
            </w:r>
          </w:p>
        </w:tc>
        <w:tc>
          <w:tcPr>
            <w:tcW w:type="dxa" w:w="4400"/>
            <w:tcMar>
              <w:top w:type="dxa" w:w="60"/>
              <w:left w:type="dxa" w:w="100"/>
              <w:bottom w:type="dxa" w:w="60"/>
              <w:right w:type="dxa" w:w="100"/>
            </w:tcMar>
          </w:tcPr>
          <w:p>
            <w:r>
              <w:rPr>
                <w:rFonts w:ascii="Calibri" w:cs="Calibri" w:eastAsia="Calibri" w:hAnsi="Calibri"/>
                <w:sz w:val="20"/>
                <w:szCs w:val="20"/>
              </w:rPr>
              <w:t xml:space="preserve">Test différé sur A et B (3 min) ; corrigé et collecte des scores (2 min) ; nommage : testing effect, illusion de savoir (2 min)</w:t>
            </w:r>
          </w:p>
        </w:tc>
        <w:tc>
          <w:tcPr>
            <w:tcW w:type="dxa" w:w="1200"/>
            <w:tcMar>
              <w:top w:type="dxa" w:w="60"/>
              <w:left w:type="dxa" w:w="100"/>
              <w:bottom w:type="dxa" w:w="60"/>
              <w:right w:type="dxa" w:w="100"/>
            </w:tcMar>
          </w:tcPr>
          <w:p>
            <w:r>
              <w:rPr>
                <w:rFonts w:ascii="Calibri" w:cs="Calibri" w:eastAsia="Calibri" w:hAnsi="Calibri"/>
                <w:sz w:val="20"/>
                <w:szCs w:val="20"/>
              </w:rPr>
              <w:t xml:space="preserve">Indiv. puis classe</w:t>
            </w:r>
          </w:p>
        </w:tc>
        <w:tc>
          <w:tcPr>
            <w:tcW w:type="dxa" w:w="2300"/>
            <w:tcMar>
              <w:top w:type="dxa" w:w="60"/>
              <w:left w:type="dxa" w:w="100"/>
              <w:bottom w:type="dxa" w:w="60"/>
              <w:right w:type="dxa" w:w="100"/>
            </w:tcMar>
          </w:tcPr>
          <w:p>
            <w:r>
              <w:rPr>
                <w:rFonts w:ascii="Calibri" w:cs="Calibri" w:eastAsia="Calibri" w:hAnsi="Calibri"/>
                <w:sz w:val="20"/>
                <w:szCs w:val="20"/>
              </w:rPr>
              <w:t xml:space="preserve">Collecte les scores, fait émerger la conclusion des chiffres</w:t>
            </w:r>
          </w:p>
        </w:tc>
        <w:tc>
          <w:tcPr>
            <w:tcW w:type="dxa" w:w="900"/>
            <w:tcMar>
              <w:top w:type="dxa" w:w="60"/>
              <w:left w:type="dxa" w:w="100"/>
              <w:bottom w:type="dxa" w:w="60"/>
              <w:right w:type="dxa" w:w="100"/>
            </w:tcMar>
          </w:tcPr>
          <w:p>
            <w:r>
              <w:rPr>
                <w:rFonts w:ascii="Calibri" w:cs="Calibri" w:eastAsia="Calibri" w:hAnsi="Calibri"/>
                <w:sz w:val="20"/>
                <w:szCs w:val="20"/>
              </w:rPr>
              <w:t xml:space="preserve">9–12</w:t>
            </w:r>
          </w:p>
        </w:tc>
      </w:tr>
      <w:tr>
        <w:tc>
          <w:tcPr>
            <w:tcW w:type="dxa" w:w="900"/>
            <w:tcMar>
              <w:top w:type="dxa" w:w="60"/>
              <w:left w:type="dxa" w:w="100"/>
              <w:bottom w:type="dxa" w:w="60"/>
              <w:right w:type="dxa" w:w="100"/>
            </w:tcMar>
          </w:tcPr>
          <w:p>
            <w:r>
              <w:rPr>
                <w:rFonts w:ascii="Calibri" w:cs="Calibri" w:eastAsia="Calibri" w:hAnsi="Calibri"/>
                <w:sz w:val="20"/>
                <w:szCs w:val="20"/>
              </w:rPr>
              <w:t xml:space="preserve">50–55</w:t>
            </w:r>
          </w:p>
        </w:tc>
        <w:tc>
          <w:tcPr>
            <w:tcW w:type="dxa" w:w="4400"/>
            <w:tcMar>
              <w:top w:type="dxa" w:w="60"/>
              <w:left w:type="dxa" w:w="100"/>
              <w:bottom w:type="dxa" w:w="60"/>
              <w:right w:type="dxa" w:w="100"/>
            </w:tcMar>
          </w:tcPr>
          <w:p>
            <w:r>
              <w:rPr>
                <w:rFonts w:ascii="Calibri" w:cs="Calibri" w:eastAsia="Calibri" w:hAnsi="Calibri"/>
                <w:sz w:val="20"/>
                <w:szCs w:val="20"/>
              </w:rPr>
              <w:t xml:space="preserve">Trace écrite au carnet + engagement de transfert 7 jours</w:t>
            </w:r>
          </w:p>
        </w:tc>
        <w:tc>
          <w:tcPr>
            <w:tcW w:type="dxa" w:w="1200"/>
            <w:tcMar>
              <w:top w:type="dxa" w:w="60"/>
              <w:left w:type="dxa" w:w="100"/>
              <w:bottom w:type="dxa" w:w="60"/>
              <w:right w:type="dxa" w:w="100"/>
            </w:tcMar>
          </w:tcPr>
          <w:p>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r>
              <w:rPr>
                <w:rFonts w:ascii="Calibri" w:cs="Calibri" w:eastAsia="Calibri" w:hAnsi="Calibri"/>
                <w:sz w:val="20"/>
                <w:szCs w:val="20"/>
              </w:rPr>
              <w:t xml:space="preserve">Formalise le cycle en 4 temps</w:t>
            </w:r>
          </w:p>
        </w:tc>
        <w:tc>
          <w:tcPr>
            <w:tcW w:type="dxa" w:w="900"/>
            <w:tcMar>
              <w:top w:type="dxa" w:w="60"/>
              <w:left w:type="dxa" w:w="100"/>
              <w:bottom w:type="dxa" w:w="60"/>
              <w:right w:type="dxa" w:w="100"/>
            </w:tcMar>
          </w:tcPr>
          <w:p>
            <w:r>
              <w:rPr>
                <w:rFonts w:ascii="Calibri" w:cs="Calibri" w:eastAsia="Calibri" w:hAnsi="Calibri"/>
                <w:sz w:val="20"/>
                <w:szCs w:val="20"/>
              </w:rPr>
              <w:t xml:space="preserve">13</w:t>
            </w:r>
          </w:p>
        </w:tc>
      </w:tr>
    </w:tbl>
    <w:p>
      <w:pPr>
        <w:spacing w:after="120" w:before="0"/>
      </w:pPr>
      <w:r>
        <w:rPr>
          <w:rFonts w:ascii="Calibri" w:cs="Calibri" w:eastAsia="Calibri" w:hAnsi="Calibri"/>
          <w:b/>
          <w:bCs/>
          <w:sz w:val="20"/>
          <w:szCs w:val="20"/>
        </w:rPr>
        <w:t xml:space="preserve">Note : </w:t>
      </w:r>
      <w:r>
        <w:rPr>
          <w:rFonts w:ascii="Calibri" w:cs="Calibri" w:eastAsia="Calibri" w:hAnsi="Calibri"/>
          <w:i/>
          <w:iCs/>
          <w:sz w:val="20"/>
          <w:szCs w:val="20"/>
        </w:rPr>
        <w:t xml:space="preserve">13 écrans au lieu des 12 de la fiche squelette (+1 pour le corrigé du test différé), dans la tolérance de ±2 écrans prévue au cadre.</w:t>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L’expérience A/B (0–10 min, individuel, écrans 1–4)</w:t>
      </w:r>
    </w:p>
    <w:p>
      <w:pPr>
        <w:spacing w:after="120" w:before="0"/>
      </w:pPr>
      <w:r>
        <w:rPr>
          <w:rFonts w:ascii="Calibri" w:cs="Calibri" w:eastAsia="Calibri" w:hAnsi="Calibri"/>
          <w:b/>
          <w:bCs/>
          <w:sz w:val="22"/>
          <w:szCs w:val="22"/>
        </w:rPr>
        <w:t xml:space="preserve">Principe absolu : ne dites pas ce que l’on cherche à démontrer. </w:t>
      </w:r>
      <w:r>
        <w:rPr>
          <w:rFonts w:ascii="Calibri" w:cs="Calibri" w:eastAsia="Calibri" w:hAnsi="Calibri"/>
          <w:sz w:val="22"/>
          <w:szCs w:val="22"/>
        </w:rPr>
        <w:t xml:space="preserve">Si vous annoncez que s’interroger vaut mieux que relire, la démonstration est morte. L’expérience doit parler à la fin de l’heure, par les chiffres.</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On commence par une expérience. Je ne vous dis pas encore ce qu’on cherche — vous le découvrirez vous-mêmes tout à l’heure. Prenez la feuille d’expérience, page 1 seulement. Vous avez 3 minutes pour retenir le document A : relisez-le autant de fois que vous voulez. En silence, sans rien écrire. Top. »</w:t>
      </w:r>
    </w:p>
    <w:p>
      <w:pPr>
        <w:spacing w:after="120" w:before="0"/>
      </w:pPr>
      <w:r>
        <w:rPr>
          <w:rFonts w:ascii="Calibri" w:cs="Calibri" w:eastAsia="Calibri" w:hAnsi="Calibri"/>
          <w:b/>
          <w:bCs/>
          <w:sz w:val="22"/>
          <w:szCs w:val="22"/>
        </w:rPr>
        <w:t xml:space="preserve">Chronomètre : 3 min 00, strictement. </w:t>
      </w:r>
      <w:r>
        <w:rPr>
          <w:rFonts w:ascii="Calibri" w:cs="Calibri" w:eastAsia="Calibri" w:hAnsi="Calibri"/>
          <w:sz w:val="22"/>
          <w:szCs w:val="22"/>
        </w:rPr>
        <w:t xml:space="preserve">Pas de surlignage, pas de prise de notes : relecture pure. Puis :</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Stop. Tournez la page. Document B : vous avez 1 minute 30 pour le lire, une ou deux fois. Ensuite je vous dirai de retourner la feuille. Top. »</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Stop. Retournez la feuille, page 3. Dans le cadre « Rappel écrit », écrivez de mémoire tout ce dont vous vous souvenez du document B. Peu importe l’ordre, peu importe les fautes. 1 minute 30. Top. »</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Stop, posez les stylos. Chaque document a donc eu exactement 3 minutes : le A en relecture, le B en lecture puis rappel de mémoire. Un test aura lieu plus tard dans l’heure. Rangez la feuille sous le cahier, on n’y touche plus. »</w:t>
      </w:r>
    </w:p>
    <w:p>
      <w:pPr>
        <w:spacing w:after="120" w:before="0"/>
      </w:pPr>
      <w:r>
        <w:rPr>
          <w:rFonts w:ascii="Calibri" w:cs="Calibri" w:eastAsia="Calibri" w:hAnsi="Calibri"/>
          <w:b/>
          <w:bCs/>
          <w:sz w:val="22"/>
          <w:szCs w:val="22"/>
        </w:rPr>
        <w:t xml:space="preserve">Résultat attendu à ce stade : </w:t>
      </w:r>
      <w:r>
        <w:rPr>
          <w:rFonts w:ascii="Calibri" w:cs="Calibri" w:eastAsia="Calibri" w:hAnsi="Calibri"/>
          <w:sz w:val="22"/>
          <w:szCs w:val="22"/>
        </w:rPr>
        <w:t xml:space="preserve">des élèves frustrés par le rappel écrit du B (« je n’ai presque rien retenu »). C’est normal et c’est le cœur de la séance : l’effort de recherche est désagréable mais efficace. Ne commentez pas, souriez, passez à la suite.</w:t>
      </w:r>
    </w:p>
    <w:p>
      <w:pPr>
        <w:pStyle w:val="Heading2"/>
        <w:spacing w:after="100" w:before="200"/>
      </w:pPr>
      <w:r>
        <w:rPr>
          <w:rFonts w:ascii="Calibri" w:cs="Calibri" w:eastAsia="Calibri" w:hAnsi="Calibri"/>
          <w:b/>
          <w:bCs/>
          <w:color w:val="2E5395"/>
          <w:sz w:val="24"/>
          <w:szCs w:val="24"/>
        </w:rPr>
        <w:t xml:space="preserve">Phase 2 — Consignes de l’atelier questions (10–15 min, classe, écrans 5–6)</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Deuxième temps : chacun ouvre le cahier de la matière qu’il a apportée, sur le chapitre en cours. Vous allez fabriquer 8 à 10 questions sur ce chapitre — des questions dont vous noterez la réponse en mots-clés dans la colonne de droite, que vous cacherez ensuite. »</w:t>
      </w:r>
    </w:p>
    <w:p>
      <w:pPr>
        <w:spacing w:after="120" w:before="0"/>
      </w:pPr>
      <w:r>
        <w:rPr>
          <w:rFonts w:ascii="Calibri" w:cs="Calibri" w:eastAsia="Calibri" w:hAnsi="Calibri"/>
          <w:b/>
          <w:bCs/>
          <w:sz w:val="22"/>
          <w:szCs w:val="22"/>
        </w:rPr>
        <w:t xml:space="preserve">Les 4 critères à donner (écran 6, et encadré de la fiche atelier) : </w:t>
      </w:r>
      <w:r>
        <w:rPr>
          <w:rFonts w:ascii="Calibri" w:cs="Calibri" w:eastAsia="Calibri" w:hAnsi="Calibri"/>
          <w:sz w:val="22"/>
          <w:szCs w:val="22"/>
        </w:rPr>
        <w:t xml:space="preserve">(1) la réponse est courte et vérifiable dans le cours ; (2) au moins 2 questions commencent par « pourquoi » ou « comment » ; (3) on mélange les types : définitions, dates ou formules, liens entre les parties ; (4) la réponse s’écrit en mots-clés, pas en phrases.</w:t>
      </w:r>
    </w:p>
    <w:p>
      <w:pPr>
        <w:spacing w:after="120" w:before="0"/>
      </w:pPr>
      <w:r>
        <w:rPr>
          <w:rFonts w:ascii="Calibri" w:cs="Calibri" w:eastAsia="Calibri" w:hAnsi="Calibri"/>
          <w:b/>
          <w:bCs/>
          <w:sz w:val="22"/>
          <w:szCs w:val="22"/>
        </w:rPr>
        <w:t xml:space="preserve">Exemple à montrer (faible → forte) : </w:t>
      </w:r>
      <w:r>
        <w:rPr>
          <w:rFonts w:ascii="Calibri" w:cs="Calibri" w:eastAsia="Calibri" w:hAnsi="Calibri"/>
          <w:sz w:val="22"/>
          <w:szCs w:val="22"/>
        </w:rPr>
        <w:t xml:space="preserve">« Qu’est-ce que la photosynthèse ? » (récitation) → « Pourquoi une plante privée de lumière meurt-elle ? » (oblige à utiliser le cours). Les deux sont acceptées ; la seconde vaut plus.</w:t>
      </w:r>
    </w:p>
    <w:p>
      <w:pPr>
        <w:pStyle w:val="Heading2"/>
        <w:spacing w:after="100" w:before="200"/>
      </w:pPr>
      <w:r>
        <w:rPr>
          <w:rFonts w:ascii="Calibri" w:cs="Calibri" w:eastAsia="Calibri" w:hAnsi="Calibri"/>
          <w:b/>
          <w:bCs/>
          <w:color w:val="2E5395"/>
          <w:sz w:val="24"/>
          <w:szCs w:val="24"/>
        </w:rPr>
        <w:t xml:space="preserve">Phase 3 — Atelier de fabrication (15–33 min, individuel, écran 7 avec chrono)</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18 minutes, en silence. Objectif : 8 questions minimum, 10 si possible, dont au moins 2 « pourquoi / comment ». Écrivez la réponse en mots-clés au fur et à mesure : une question dont vous ne connaissez pas la réponse aujourd’hui est une excellente question — notez « à vérifier » et cherchez-la dans le cours. »</w:t>
      </w:r>
    </w:p>
    <w:p>
      <w:pPr>
        <w:spacing w:after="120" w:before="0"/>
      </w:pPr>
      <w:r>
        <w:rPr>
          <w:rFonts w:ascii="Calibri" w:cs="Calibri" w:eastAsia="Calibri" w:hAnsi="Calibri"/>
          <w:b/>
          <w:bCs/>
          <w:sz w:val="22"/>
          <w:szCs w:val="22"/>
        </w:rPr>
        <w:t xml:space="preserve">Votre rôle en circulant : </w:t>
      </w:r>
      <w:r>
        <w:rPr>
          <w:rFonts w:ascii="Calibri" w:cs="Calibri" w:eastAsia="Calibri" w:hAnsi="Calibri"/>
          <w:sz w:val="22"/>
          <w:szCs w:val="22"/>
        </w:rPr>
        <w:t xml:space="preserve">rehausser les questions trop factuelles. Levier simple : « Transforme-la en pourquoi » ou « Relie deux parties du chapitre : quelle différence entre X et Y ? ». Ne validez pas une liste de 10 définitions : exigez le mélange des types.</w:t>
      </w:r>
    </w:p>
    <w:p>
      <w:pPr>
        <w:spacing w:after="120" w:before="0"/>
      </w:pPr>
      <w:r>
        <w:rPr>
          <w:rFonts w:ascii="Calibri" w:cs="Calibri" w:eastAsia="Calibri" w:hAnsi="Calibri"/>
          <w:b/>
          <w:bCs/>
          <w:sz w:val="22"/>
          <w:szCs w:val="22"/>
        </w:rPr>
        <w:t xml:space="preserve">Élève bloqué après 3 questions : </w:t>
      </w:r>
      <w:r>
        <w:rPr>
          <w:rFonts w:ascii="Calibri" w:cs="Calibri" w:eastAsia="Calibri" w:hAnsi="Calibri"/>
          <w:sz w:val="22"/>
          <w:szCs w:val="22"/>
        </w:rPr>
        <w:t xml:space="preserve">renvoyez-le à la banque d’amorces en bas de la fiche atelier (« Pourquoi… ? Comment… ? Quelle différence entre… et… ? Que se passe-t-il si… ? Cite les étapes de… »).</w:t>
      </w:r>
    </w:p>
    <w:p>
      <w:pPr>
        <w:pStyle w:val="Heading2"/>
        <w:spacing w:after="100" w:before="200"/>
      </w:pPr>
      <w:r>
        <w:rPr>
          <w:rFonts w:ascii="Calibri" w:cs="Calibri" w:eastAsia="Calibri" w:hAnsi="Calibri"/>
          <w:b/>
          <w:bCs/>
          <w:color w:val="2E5395"/>
          <w:sz w:val="24"/>
          <w:szCs w:val="24"/>
        </w:rPr>
        <w:t xml:space="preserve">Phase 4 — Interrogation croisée (33–43 min, binôme, écran 8 avec chrono)</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En binôme, cahiers fermés — c’est la règle absolue. Chacun interroge l’autre avec ses propres questions pendant 4 minutes, puis on inverse. Pour chaque réponse, cochez sur la fiche de l’autre : su, partiel, ou non su. Ce n’est pas une note, c’est une information. »</w:t>
      </w:r>
    </w:p>
    <w:p>
      <w:pPr>
        <w:spacing w:after="120" w:before="0"/>
      </w:pPr>
      <w:r>
        <w:rPr>
          <w:rFonts w:ascii="Calibri" w:cs="Calibri" w:eastAsia="Calibri" w:hAnsi="Calibri"/>
          <w:b/>
          <w:bCs/>
          <w:sz w:val="22"/>
          <w:szCs w:val="22"/>
        </w:rPr>
        <w:t xml:space="preserve">Points de vigilance : </w:t>
      </w:r>
      <w:r>
        <w:rPr>
          <w:rFonts w:ascii="Calibri" w:cs="Calibri" w:eastAsia="Calibri" w:hAnsi="Calibri"/>
          <w:sz w:val="22"/>
          <w:szCs w:val="22"/>
        </w:rPr>
        <w:t xml:space="preserve">cahiers réellement fermés (un cahier entrouvert transforme le test en relecture) ; les binômes peuvent avoir des matières différentes, cela fonctionne très bien — celui qui interroge lit la question et vérifie avec les mots-clés de la colonne réponse. À 41 min, faites compléter la ligne « bilan » de la fiche (nombre de su / partiel / non su).</w:t>
      </w:r>
    </w:p>
    <w:p>
      <w:pPr>
        <w:pStyle w:val="Heading2"/>
        <w:spacing w:after="100" w:before="200"/>
      </w:pPr>
      <w:r>
        <w:rPr>
          <w:rFonts w:ascii="Calibri" w:cs="Calibri" w:eastAsia="Calibri" w:hAnsi="Calibri"/>
          <w:b/>
          <w:bCs/>
          <w:color w:val="2E5395"/>
          <w:sz w:val="24"/>
          <w:szCs w:val="24"/>
        </w:rPr>
        <w:t xml:space="preserve">Phase 5 — Test différé et nommage (43–50 min, individuel puis classe, écrans 9–12)</w:t>
      </w:r>
    </w:p>
    <w:p>
      <w:pPr>
        <w:spacing w:after="120" w:before="0"/>
      </w:pPr>
      <w:r>
        <w:rPr>
          <w:rFonts w:ascii="Calibri" w:cs="Calibri" w:eastAsia="Calibri" w:hAnsi="Calibri"/>
          <w:b/>
          <w:bCs/>
          <w:sz w:val="22"/>
          <w:szCs w:val="22"/>
        </w:rPr>
        <w:t xml:space="preserve">C’est la phase incompressible qui crée la conviction. Ne la sacrifiez jamais.</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On revient à l’expérience du début. Reprenez la feuille d’expérience, page 3, cadres « Test ». Sans regarder les pages 1 et 2 : répondez aux 4 questions sur le document A, puis aux 4 questions sur le document B. 3 minutes. »</w:t>
      </w:r>
    </w:p>
    <w:p>
      <w:pPr>
        <w:spacing w:after="120" w:before="0"/>
      </w:pPr>
      <w:r>
        <w:rPr>
          <w:rFonts w:ascii="Calibri" w:cs="Calibri" w:eastAsia="Calibri" w:hAnsi="Calibri"/>
          <w:b/>
          <w:bCs/>
          <w:sz w:val="22"/>
          <w:szCs w:val="22"/>
        </w:rPr>
        <w:t xml:space="preserve">Projetez les questions (écrans 9 et 10), puis le corrigé (écran 11). Chacun compte ses points : …/4 sur A, …/4 sur B. Collecte à main levée : </w:t>
      </w:r>
      <w:r>
        <w:rPr>
          <w:rFonts w:ascii="Calibri" w:cs="Calibri" w:eastAsia="Calibri" w:hAnsi="Calibri"/>
          <w:sz w:val="22"/>
          <w:szCs w:val="22"/>
        </w:rPr>
        <w:t xml:space="preserve">« Qui a 3 ou 4 bonnes réponses sur le document A ? » — comptez et notez au tableau. « Qui a 3 ou 4 sur le document B ? » — comptez. Dans la grande majorité des classes, B l’emporte nettement, à temps de travail strictement égal.</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Regardez ces deux chiffres. Vous avez passé exactement 3 minutes sur chaque document. Sur le A, vous avez relu ; sur le B, vous avez cherché dans votre mémoire. Qu’est-ce qui a le mieux marché ? »</w:t>
      </w:r>
    </w:p>
    <w:p>
      <w:pPr>
        <w:spacing w:after="120" w:before="0"/>
      </w:pPr>
      <w:r>
        <w:rPr>
          <w:rFonts w:ascii="Calibri" w:cs="Calibri" w:eastAsia="Calibri" w:hAnsi="Calibri"/>
          <w:b/>
          <w:bCs/>
          <w:sz w:val="22"/>
          <w:szCs w:val="22"/>
        </w:rPr>
        <w:t xml:space="preserve">Nommage (écran 12, 2 min maximum) : </w:t>
      </w:r>
      <w:r>
        <w:rPr>
          <w:rFonts w:ascii="Calibri" w:cs="Calibri" w:eastAsia="Calibri" w:hAnsi="Calibri"/>
          <w:sz w:val="22"/>
          <w:szCs w:val="22"/>
        </w:rPr>
        <w:t xml:space="preserve">(1) se tester fait mieux retenir que relire, à temps égal — c’est le testing effect, un des résultats les plus répliqués de la recherche sur l’apprentissage (Roediger &amp; Karpicke, 2006) ; (2) relire semble facile parce que le texte devient familier — cette familiarité est une illusion de savoir (Bjork, Dunlosky &amp; Kornell, 2013). Le confort de la relecture est précisément ce qui la rend trompeuse.</w:t>
      </w:r>
    </w:p>
    <w:p>
      <w:pPr>
        <w:shd w:fill="F2F2F2" w:val="clear"/>
        <w:spacing w:after="160" w:before="60"/>
      </w:pPr>
      <w:r>
        <w:rPr>
          <w:rFonts w:ascii="Calibri" w:cs="Calibri" w:eastAsia="Calibri" w:hAnsi="Calibri"/>
          <w:b/>
          <w:bCs/>
          <w:sz w:val="22"/>
          <w:szCs w:val="22"/>
        </w:rPr>
        <w:t xml:space="preserve">Si, dans votre classe, A fait jeu égal ou mieux que B : </w:t>
      </w:r>
      <w:r>
        <w:rPr>
          <w:rFonts w:ascii="Calibri" w:cs="Calibri" w:eastAsia="Calibri" w:hAnsi="Calibri"/>
          <w:sz w:val="22"/>
          <w:szCs w:val="22"/>
        </w:rPr>
        <w:t xml:space="preserve">cela arrive sur une expérience unique et courte — dites-le honnêtement. La recherche a répété cette expérience des centaines de fois, avec des tests à plusieurs jours de distance : l’écart en faveur du test s’y creuse encore, car la relecture s’évapore vite. Ici, le test n’est qu’à 40 minutes. Appuyez-vous alors sur le vécu de la phase 4 : « qu’avez-vous découvert en étant interrogés cahier fermé que la relecture ne vous aurait pas montré ? » — réponse attendue : ce qu’on croit savoir et qu’on ne sait pas.</w:t>
      </w:r>
    </w:p>
    <w:p>
      <w:pPr>
        <w:pStyle w:val="Heading2"/>
        <w:spacing w:after="100" w:before="200"/>
      </w:pPr>
      <w:r>
        <w:rPr>
          <w:rFonts w:ascii="Calibri" w:cs="Calibri" w:eastAsia="Calibri" w:hAnsi="Calibri"/>
          <w:b/>
          <w:bCs/>
          <w:color w:val="2E5395"/>
          <w:sz w:val="24"/>
          <w:szCs w:val="24"/>
        </w:rPr>
        <w:t xml:space="preserve">Phase 6 — Trace écrite et engagement (50–55 min, individuel, écran 13)</w:t>
      </w:r>
    </w:p>
    <w:p>
      <w:pPr>
        <w:shd w:fill="DEEAF6" w:val="clear"/>
        <w:spacing w:after="120" w:before="0"/>
      </w:pPr>
      <w:r>
        <w:rPr>
          <w:rFonts w:ascii="Calibri" w:cs="Calibri" w:eastAsia="Calibri" w:hAnsi="Calibri"/>
          <w:b/>
          <w:bCs/>
          <w:i/>
          <w:iCs/>
          <w:sz w:val="22"/>
          <w:szCs w:val="22"/>
        </w:rPr>
        <w:t xml:space="preserve">Verbatim — </w:t>
      </w:r>
      <w:r>
        <w:rPr>
          <w:rFonts w:ascii="Calibri" w:cs="Calibri" w:eastAsia="Calibri" w:hAnsi="Calibri"/>
          <w:i/>
          <w:iCs/>
          <w:sz w:val="22"/>
          <w:szCs w:val="22"/>
        </w:rPr>
        <w:t xml:space="preserve">« Trace écrite au carnet de méthodes, page du pilier Engagement actif. Recopiez le cycle en 4 temps : je lis, je ferme, je me récite, je vérifie. Notez vos deux scores de l’expérience. L’engagement des 7 jours : chaque soir, 5 minutes d’auto-interrogation sur un cours du jour, cahier fermé, et vous cochez la grille. Vos 10 questions d’aujourd’hui vivent dans le carnet : complétez la banque au fil des chapitres. »</w:t>
      </w:r>
    </w:p>
    <w:p>
      <w:pPr>
        <w:shd w:fill="F2F2F2" w:val="clear"/>
        <w:spacing w:after="60" w:before="60"/>
      </w:pPr>
      <w:r>
        <w:rPr>
          <w:rFonts w:ascii="Calibri" w:cs="Calibri" w:eastAsia="Calibri" w:hAnsi="Calibri"/>
          <w:b/>
          <w:bCs/>
          <w:sz w:val="22"/>
          <w:szCs w:val="22"/>
        </w:rPr>
        <w:t xml:space="preserve">Rituel « météo du transfert » (à la prochaine vie de classe, 3 à 5 min) : </w:t>
      </w:r>
      <w:r>
        <w:rPr>
          <w:rFonts w:ascii="Calibri" w:cs="Calibri" w:eastAsia="Calibri" w:hAnsi="Calibri"/>
          <w:sz w:val="22"/>
          <w:szCs w:val="22"/>
        </w:rPr>
        <w:t xml:space="preserve">(1) main levée : « Qui a tenu l’engagement au moins 5 jours sur 7 ? » — comptage rapide, sans stigmatisation ; (2) deux témoignages volontaires : un obstacle, une astuce qui a fonctionné ; (3) relance : reformulation de l’engagement pour la semaine suivante, les élèves cochent dans le carnet.</w:t>
      </w:r>
    </w:p>
    <w:p>
      <w:pPr>
        <w:shd w:fill="F2F2F2" w:val="clear"/>
        <w:spacing w:after="160" w:before="0"/>
      </w:pPr>
      <w:r>
        <w:rPr>
          <w:rFonts w:ascii="Calibri" w:cs="Calibri" w:eastAsia="Calibri" w:hAnsi="Calibri"/>
          <w:b/>
          <w:bCs/>
          <w:sz w:val="22"/>
          <w:szCs w:val="22"/>
        </w:rPr>
        <w:t xml:space="preserve">Suivi complémentaire propre à B1 : </w:t>
      </w:r>
      <w:r>
        <w:rPr>
          <w:rFonts w:ascii="Calibri" w:cs="Calibri" w:eastAsia="Calibri" w:hAnsi="Calibri"/>
          <w:sz w:val="22"/>
          <w:szCs w:val="22"/>
        </w:rPr>
        <w:t xml:space="preserve">vérification bienveillante de 3 carnets pris au hasard (les questions s’accumulent-elles ?). On regarde l’outil, pas l’élève : aucun commentaire de niveau.</w:t>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F2F2F2" w:val="clear"/>
            <w:tcMar>
              <w:top w:type="dxa" w:w="60"/>
              <w:left w:type="dxa" w:w="100"/>
              <w:bottom w:type="dxa" w:w="60"/>
              <w:right w:type="dxa" w:w="100"/>
            </w:tcMar>
          </w:tcPr>
          <w:p>
            <w:r>
              <w:rPr>
                <w:rFonts w:ascii="Calibri" w:cs="Calibri" w:eastAsia="Calibri" w:hAnsi="Calibri"/>
                <w:b/>
                <w:bCs/>
                <w:sz w:val="20"/>
                <w:szCs w:val="20"/>
              </w:rPr>
              <w:t xml:space="preserve">Objection</w:t>
            </w:r>
          </w:p>
        </w:tc>
        <w:tc>
          <w:tcPr>
            <w:tcW w:type="dxa" w:w="5900"/>
            <w:shd w:fill="F2F2F2" w:val="clear"/>
            <w:tcMar>
              <w:top w:type="dxa" w:w="60"/>
              <w:left w:type="dxa" w:w="100"/>
              <w:bottom w:type="dxa" w:w="60"/>
              <w:right w:type="dxa" w:w="100"/>
            </w:tcMar>
          </w:tcPr>
          <w:p>
            <w:r>
              <w:rPr>
                <w:rFonts w:ascii="Calibri" w:cs="Calibri" w:eastAsia="Calibri" w:hAnsi="Calibri"/>
                <w:b/>
                <w:bCs/>
                <w:sz w:val="20"/>
                <w:szCs w:val="20"/>
              </w:rPr>
              <w:t xml:space="preserve">Réponse en une phrase (appuyée sur le vécu de la séance)</w:t>
            </w:r>
          </w:p>
        </w:tc>
      </w:tr>
      <w:tr>
        <w:tc>
          <w:tcPr>
            <w:tcW w:type="dxa" w:w="3400"/>
            <w:tcMar>
              <w:top w:type="dxa" w:w="60"/>
              <w:left w:type="dxa" w:w="100"/>
              <w:bottom w:type="dxa" w:w="60"/>
              <w:right w:type="dxa" w:w="100"/>
            </w:tcMar>
          </w:tcPr>
          <w:p>
            <w:r>
              <w:rPr>
                <w:rFonts w:ascii="Calibri" w:cs="Calibri" w:eastAsia="Calibri" w:hAnsi="Calibri"/>
                <w:sz w:val="20"/>
                <w:szCs w:val="20"/>
              </w:rPr>
              <w:t xml:space="preserve">« Relire, ça marche pour moi. »</w:t>
            </w:r>
          </w:p>
        </w:tc>
        <w:tc>
          <w:tcPr>
            <w:tcW w:type="dxa" w:w="5900"/>
            <w:tcMar>
              <w:top w:type="dxa" w:w="60"/>
              <w:left w:type="dxa" w:w="100"/>
              <w:bottom w:type="dxa" w:w="60"/>
              <w:right w:type="dxa" w:w="100"/>
            </w:tcMar>
          </w:tcPr>
          <w:p>
            <w:r>
              <w:rPr>
                <w:rFonts w:ascii="Calibri" w:cs="Calibri" w:eastAsia="Calibri" w:hAnsi="Calibri"/>
                <w:sz w:val="20"/>
                <w:szCs w:val="20"/>
              </w:rPr>
              <w:t xml:space="preserve">Réponse par les chiffres du jour : « à temps égal, quel document a gagné dans cette classe ? » Relire donne une impression de maîtrise parce que le texte devient familier ; c’est justement l’illusion mesurée aujourd’hui. La recherche classe la relecture en utilité faible, l’auto-test en utilité élevée (Dunlosky et al., 2013).</w:t>
            </w:r>
          </w:p>
        </w:tc>
      </w:tr>
      <w:tr>
        <w:tc>
          <w:tcPr>
            <w:tcW w:type="dxa" w:w="3400"/>
            <w:tcMar>
              <w:top w:type="dxa" w:w="60"/>
              <w:left w:type="dxa" w:w="100"/>
              <w:bottom w:type="dxa" w:w="60"/>
              <w:right w:type="dxa" w:w="100"/>
            </w:tcMar>
          </w:tcPr>
          <w:p>
            <w:r>
              <w:rPr>
                <w:rFonts w:ascii="Calibri" w:cs="Calibri" w:eastAsia="Calibri" w:hAnsi="Calibri"/>
                <w:sz w:val="20"/>
                <w:szCs w:val="20"/>
              </w:rPr>
              <w:t xml:space="preserve">« Fabriquer des questions, ça prend trop de temps. »</w:t>
            </w:r>
          </w:p>
        </w:tc>
        <w:tc>
          <w:tcPr>
            <w:tcW w:type="dxa" w:w="5900"/>
            <w:tcMar>
              <w:top w:type="dxa" w:w="60"/>
              <w:left w:type="dxa" w:w="100"/>
              <w:bottom w:type="dxa" w:w="60"/>
              <w:right w:type="dxa" w:w="100"/>
            </w:tcMar>
          </w:tcPr>
          <w:p>
            <w:r>
              <w:rPr>
                <w:rFonts w:ascii="Calibri" w:cs="Calibri" w:eastAsia="Calibri" w:hAnsi="Calibri"/>
                <w:sz w:val="20"/>
                <w:szCs w:val="20"/>
              </w:rPr>
              <w:t xml:space="preserve">Le temps de fabrication est déjà de l’apprentissage : pour écrire une bonne question, il faut trier ce qui compte dans le chapitre. 8 à 10 questions = 15 minutes, réutilisables à chaque révision jusqu’au brevet.</w:t>
            </w:r>
          </w:p>
        </w:tc>
      </w:tr>
      <w:tr>
        <w:tc>
          <w:tcPr>
            <w:tcW w:type="dxa" w:w="3400"/>
            <w:tcMar>
              <w:top w:type="dxa" w:w="60"/>
              <w:left w:type="dxa" w:w="100"/>
              <w:bottom w:type="dxa" w:w="60"/>
              <w:right w:type="dxa" w:w="100"/>
            </w:tcMar>
          </w:tcPr>
          <w:p>
            <w:r>
              <w:rPr>
                <w:rFonts w:ascii="Calibri" w:cs="Calibri" w:eastAsia="Calibri" w:hAnsi="Calibri"/>
                <w:sz w:val="20"/>
                <w:szCs w:val="20"/>
              </w:rPr>
              <w:t xml:space="preserve">« Moi je préfère recopier mon cours ou surligner. »</w:t>
            </w:r>
          </w:p>
        </w:tc>
        <w:tc>
          <w:tcPr>
            <w:tcW w:type="dxa" w:w="5900"/>
            <w:tcMar>
              <w:top w:type="dxa" w:w="60"/>
              <w:left w:type="dxa" w:w="100"/>
              <w:bottom w:type="dxa" w:w="60"/>
              <w:right w:type="dxa" w:w="100"/>
            </w:tcMar>
          </w:tcPr>
          <w:p>
            <w:r>
              <w:rPr>
                <w:rFonts w:ascii="Calibri" w:cs="Calibri" w:eastAsia="Calibri" w:hAnsi="Calibri"/>
                <w:sz w:val="20"/>
                <w:szCs w:val="20"/>
              </w:rPr>
              <w:t xml:space="preserve">Recopier ou surligner sans se tester, c’est de la relecture avec un stylo : même confort, même illusion (surlignage : utilité faible, Dunlosky et al., 2013). Surligner peut servir à préparer les questions ; il ne remplace pas le test cahier fermé.</w:t>
            </w:r>
          </w:p>
        </w:tc>
      </w:tr>
      <w:tr>
        <w:tc>
          <w:tcPr>
            <w:tcW w:type="dxa" w:w="3400"/>
            <w:tcMar>
              <w:top w:type="dxa" w:w="60"/>
              <w:left w:type="dxa" w:w="100"/>
              <w:bottom w:type="dxa" w:w="60"/>
              <w:right w:type="dxa" w:w="100"/>
            </w:tcMar>
          </w:tcPr>
          <w:p>
            <w:r>
              <w:rPr>
                <w:rFonts w:ascii="Calibri" w:cs="Calibri" w:eastAsia="Calibri" w:hAnsi="Calibri"/>
                <w:sz w:val="20"/>
                <w:szCs w:val="20"/>
              </w:rPr>
              <w:t xml:space="preserve">« Et si je me récite quelque chose de faux ? »</w:t>
            </w:r>
          </w:p>
        </w:tc>
        <w:tc>
          <w:tcPr>
            <w:tcW w:type="dxa" w:w="5900"/>
            <w:tcMar>
              <w:top w:type="dxa" w:w="60"/>
              <w:left w:type="dxa" w:w="100"/>
              <w:bottom w:type="dxa" w:w="60"/>
              <w:right w:type="dxa" w:w="100"/>
            </w:tcMar>
          </w:tcPr>
          <w:p>
            <w:r>
              <w:rPr>
                <w:rFonts w:ascii="Calibri" w:cs="Calibri" w:eastAsia="Calibri" w:hAnsi="Calibri"/>
                <w:sz w:val="20"/>
                <w:szCs w:val="20"/>
              </w:rPr>
              <w:t xml:space="preserve">C’est prévu : le 4e temps du cycle est « je vérifie », cahier rouvert. Une erreur découverte ce soir est un point gagné au contrôle — une erreur jamais testée se découvre sur la copie.</w:t>
            </w:r>
          </w:p>
        </w:tc>
      </w:tr>
      <w:tr>
        <w:tc>
          <w:tcPr>
            <w:tcW w:type="dxa" w:w="3400"/>
            <w:tcMar>
              <w:top w:type="dxa" w:w="60"/>
              <w:left w:type="dxa" w:w="100"/>
              <w:bottom w:type="dxa" w:w="60"/>
              <w:right w:type="dxa" w:w="100"/>
            </w:tcMar>
          </w:tcPr>
          <w:p>
            <w:r>
              <w:rPr>
                <w:rFonts w:ascii="Calibri" w:cs="Calibri" w:eastAsia="Calibri" w:hAnsi="Calibri"/>
                <w:sz w:val="20"/>
                <w:szCs w:val="20"/>
              </w:rPr>
              <w:t xml:space="preserve">« À quoi bon, j’ai une mauvaise mémoire. »</w:t>
            </w:r>
          </w:p>
        </w:tc>
        <w:tc>
          <w:tcPr>
            <w:tcW w:type="dxa" w:w="5900"/>
            <w:tcMar>
              <w:top w:type="dxa" w:w="60"/>
              <w:left w:type="dxa" w:w="100"/>
              <w:bottom w:type="dxa" w:w="60"/>
              <w:right w:type="dxa" w:w="100"/>
            </w:tcMar>
          </w:tcPr>
          <w:p>
            <w:r>
              <w:rPr>
                <w:rFonts w:ascii="Calibri" w:cs="Calibri" w:eastAsia="Calibri" w:hAnsi="Calibri"/>
                <w:sz w:val="20"/>
                <w:szCs w:val="20"/>
              </w:rPr>
              <w:t xml:space="preserve">L’expérience du jour ne mesure pas la mémoire mais la méthode : mêmes élèves, même temps, deux méthodes, deux résultats. La méthode se change ce soir ; c’est exactement l’objet de l’engagement des 7 jours.</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F2F2F2" w:val="clear"/>
            <w:tcMar>
              <w:top w:type="dxa" w:w="60"/>
              <w:left w:type="dxa" w:w="100"/>
              <w:bottom w:type="dxa" w:w="60"/>
              <w:right w:type="dxa" w:w="100"/>
            </w:tcMar>
          </w:tcPr>
          <w:p>
            <w:r>
              <w:rPr>
                <w:rFonts w:ascii="Calibri" w:cs="Calibri" w:eastAsia="Calibri" w:hAnsi="Calibri"/>
                <w:b/>
                <w:bCs/>
                <w:sz w:val="20"/>
                <w:szCs w:val="20"/>
              </w:rPr>
              <w:t xml:space="preserve">Idée reçue</w:t>
            </w:r>
          </w:p>
        </w:tc>
        <w:tc>
          <w:tcPr>
            <w:tcW w:type="dxa" w:w="6100"/>
            <w:shd w:fill="F2F2F2" w:val="clear"/>
            <w:tcMar>
              <w:top w:type="dxa" w:w="60"/>
              <w:left w:type="dxa" w:w="100"/>
              <w:bottom w:type="dxa" w:w="60"/>
              <w:right w:type="dxa" w:w="100"/>
            </w:tcMar>
          </w:tcPr>
          <w:p>
            <w:r>
              <w:rPr>
                <w:rFonts w:ascii="Calibri" w:cs="Calibri" w:eastAsia="Calibri" w:hAnsi="Calibri"/>
                <w:b/>
                <w:bCs/>
                <w:sz w:val="20"/>
                <w:szCs w:val="20"/>
              </w:rPr>
              <w:t xml:space="preserve">Réponse</w:t>
            </w:r>
          </w:p>
        </w:tc>
      </w:tr>
      <w:tr>
        <w:tc>
          <w:tcPr>
            <w:tcW w:type="dxa" w:w="3200"/>
            <w:tcMar>
              <w:top w:type="dxa" w:w="60"/>
              <w:left w:type="dxa" w:w="100"/>
              <w:bottom w:type="dxa" w:w="60"/>
              <w:right w:type="dxa" w:w="100"/>
            </w:tcMar>
          </w:tcPr>
          <w:p>
            <w:r>
              <w:rPr>
                <w:rFonts w:ascii="Calibri" w:cs="Calibri" w:eastAsia="Calibri" w:hAnsi="Calibri"/>
                <w:sz w:val="20"/>
                <w:szCs w:val="20"/>
              </w:rPr>
              <w:t xml:space="preserve">« Chacun a son style d’apprentissage : visuel, auditif, kinesthésique. »</w:t>
            </w:r>
          </w:p>
        </w:tc>
        <w:tc>
          <w:tcPr>
            <w:tcW w:type="dxa" w:w="6100"/>
            <w:tcMar>
              <w:top w:type="dxa" w:w="60"/>
              <w:left w:type="dxa" w:w="100"/>
              <w:bottom w:type="dxa" w:w="60"/>
              <w:right w:type="dxa" w:w="100"/>
            </w:tcMar>
          </w:tcPr>
          <w:p>
            <w:r>
              <w:rPr>
                <w:rFonts w:ascii="Calibri" w:cs="Calibri" w:eastAsia="Calibri" w:hAnsi="Calibri"/>
                <w:sz w:val="20"/>
                <w:szCs w:val="20"/>
              </w:rPr>
              <w:t xml:space="preserve">Neuromythe invalidé (Pashler et al., 2008) : enseigner selon le « style » préféré n’améliore pas l’apprentissage. Ce qui compte : des stratégies efficaces pour tous (se tester, espacer), quel que soit le format.</w:t>
            </w:r>
          </w:p>
        </w:tc>
      </w:tr>
      <w:tr>
        <w:tc>
          <w:tcPr>
            <w:tcW w:type="dxa" w:w="3200"/>
            <w:tcMar>
              <w:top w:type="dxa" w:w="60"/>
              <w:left w:type="dxa" w:w="100"/>
              <w:bottom w:type="dxa" w:w="60"/>
              <w:right w:type="dxa" w:w="100"/>
            </w:tcMar>
          </w:tcPr>
          <w:p>
            <w:r>
              <w:rPr>
                <w:rFonts w:ascii="Calibri" w:cs="Calibri" w:eastAsia="Calibri" w:hAnsi="Calibri"/>
                <w:sz w:val="20"/>
                <w:szCs w:val="20"/>
              </w:rPr>
              <w:t xml:space="preserve">« On n’utilise que 10 % de notre cerveau. »</w:t>
            </w:r>
          </w:p>
        </w:tc>
        <w:tc>
          <w:tcPr>
            <w:tcW w:type="dxa" w:w="6100"/>
            <w:tcMar>
              <w:top w:type="dxa" w:w="60"/>
              <w:left w:type="dxa" w:w="100"/>
              <w:bottom w:type="dxa" w:w="60"/>
              <w:right w:type="dxa" w:w="100"/>
            </w:tcMar>
          </w:tcPr>
          <w:p>
            <w:r>
              <w:rPr>
                <w:rFonts w:ascii="Calibri" w:cs="Calibri" w:eastAsia="Calibri" w:hAnsi="Calibri"/>
                <w:sz w:val="20"/>
                <w:szCs w:val="20"/>
              </w:rPr>
              <w:t xml:space="preserve">Faux. L’imagerie cérébrale montre que l’ensemble du cerveau est actif, y compris pendant le sommeil.</w:t>
            </w:r>
          </w:p>
        </w:tc>
      </w:tr>
      <w:tr>
        <w:tc>
          <w:tcPr>
            <w:tcW w:type="dxa" w:w="3200"/>
            <w:tcMar>
              <w:top w:type="dxa" w:w="60"/>
              <w:left w:type="dxa" w:w="100"/>
              <w:bottom w:type="dxa" w:w="60"/>
              <w:right w:type="dxa" w:w="100"/>
            </w:tcMar>
          </w:tcPr>
          <w:p>
            <w:r>
              <w:rPr>
                <w:rFonts w:ascii="Calibri" w:cs="Calibri" w:eastAsia="Calibri" w:hAnsi="Calibri"/>
                <w:sz w:val="20"/>
                <w:szCs w:val="20"/>
              </w:rPr>
              <w:t xml:space="preserve">« Il y a les cerveaux droits (créatifs) et les cerveaux gauches (logiques). »</w:t>
            </w:r>
          </w:p>
        </w:tc>
        <w:tc>
          <w:tcPr>
            <w:tcW w:type="dxa" w:w="6100"/>
            <w:tcMar>
              <w:top w:type="dxa" w:w="60"/>
              <w:left w:type="dxa" w:w="100"/>
              <w:bottom w:type="dxa" w:w="60"/>
              <w:right w:type="dxa" w:w="100"/>
            </w:tcMar>
          </w:tcPr>
          <w:p>
            <w:r>
              <w:rPr>
                <w:rFonts w:ascii="Calibri" w:cs="Calibri" w:eastAsia="Calibri" w:hAnsi="Calibri"/>
                <w:sz w:val="20"/>
                <w:szCs w:val="20"/>
              </w:rPr>
              <w:t xml:space="preserve">Faux. Les deux hémisphères coopèrent dans toutes les tâches complexes ; personne n’est « cerveau droit » ou « cerveau gauche ».</w:t>
            </w:r>
          </w:p>
        </w:tc>
      </w:tr>
      <w:tr>
        <w:tc>
          <w:tcPr>
            <w:tcW w:type="dxa" w:w="3200"/>
            <w:tcMar>
              <w:top w:type="dxa" w:w="60"/>
              <w:left w:type="dxa" w:w="100"/>
              <w:bottom w:type="dxa" w:w="60"/>
              <w:right w:type="dxa" w:w="100"/>
            </w:tcMar>
          </w:tcPr>
          <w:p>
            <w:r>
              <w:rPr>
                <w:rFonts w:ascii="Calibri" w:cs="Calibri" w:eastAsia="Calibri" w:hAnsi="Calibri"/>
                <w:sz w:val="20"/>
                <w:szCs w:val="20"/>
              </w:rPr>
              <w:t xml:space="preserve">« Moi, la musique m’aide à travailler. »</w:t>
            </w:r>
          </w:p>
        </w:tc>
        <w:tc>
          <w:tcPr>
            <w:tcW w:type="dxa" w:w="6100"/>
            <w:tcMar>
              <w:top w:type="dxa" w:w="60"/>
              <w:left w:type="dxa" w:w="100"/>
              <w:bottom w:type="dxa" w:w="60"/>
              <w:right w:type="dxa" w:w="100"/>
            </w:tcMar>
          </w:tcPr>
          <w:p>
            <w:r>
              <w:rPr>
                <w:rFonts w:ascii="Calibri" w:cs="Calibri" w:eastAsia="Calibri" w:hAnsi="Calibri"/>
                <w:sz w:val="20"/>
                <w:szCs w:val="20"/>
              </w:rPr>
              <w:t xml:space="preserve">Ça dépend des tâches. Établi : la musique avec paroles gêne les tâches verbales (lire, rédiger, mémoriser un cours). Pour le reste, la recherche ne tranche pas : proposer le test personnel, une soirée avec, une soirée sans.</w:t>
            </w:r>
          </w:p>
        </w:tc>
      </w:tr>
      <w:tr>
        <w:tc>
          <w:tcPr>
            <w:tcW w:type="dxa" w:w="3200"/>
            <w:tcMar>
              <w:top w:type="dxa" w:w="60"/>
              <w:left w:type="dxa" w:w="100"/>
              <w:bottom w:type="dxa" w:w="60"/>
              <w:right w:type="dxa" w:w="100"/>
            </w:tcMar>
          </w:tcPr>
          <w:p>
            <w:r>
              <w:rPr>
                <w:rFonts w:ascii="Calibri" w:cs="Calibri" w:eastAsia="Calibri" w:hAnsi="Calibri"/>
                <w:sz w:val="20"/>
                <w:szCs w:val="20"/>
              </w:rPr>
              <w:t xml:space="preserve">« Relire plusieurs fois, ça marche pour moi. »</w:t>
            </w:r>
          </w:p>
        </w:tc>
        <w:tc>
          <w:tcPr>
            <w:tcW w:type="dxa" w:w="6100"/>
            <w:tcMar>
              <w:top w:type="dxa" w:w="60"/>
              <w:left w:type="dxa" w:w="100"/>
              <w:bottom w:type="dxa" w:w="60"/>
              <w:right w:type="dxa" w:w="100"/>
            </w:tcMar>
          </w:tcPr>
          <w:p>
            <w:r>
              <w:rPr>
                <w:rFonts w:ascii="Calibri" w:cs="Calibri" w:eastAsia="Calibri" w:hAnsi="Calibri"/>
                <w:sz w:val="20"/>
                <w:szCs w:val="20"/>
              </w:rPr>
              <w:t xml:space="preserve">Illusion de fluence : la familiarité du texte se fait passer pour du savoir. Renvoyer à l’expérience vécue aujourd’hui même en séance B1 : à temps égal, le rappel de mémoire a battu la relecture.</w:t>
            </w:r>
          </w:p>
        </w:tc>
      </w:tr>
    </w:tbl>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color w:val="C00000"/>
          <w:sz w:val="22"/>
          <w:szCs w:val="22"/>
        </w:rPr>
        <w:t xml:space="preserve">Incompressibles — à ne jamais couper : </w:t>
      </w:r>
      <w:r>
        <w:rPr>
          <w:rFonts w:ascii="Calibri" w:cs="Calibri" w:eastAsia="Calibri" w:hAnsi="Calibri"/>
          <w:color w:val="C00000"/>
          <w:sz w:val="22"/>
          <w:szCs w:val="22"/>
        </w:rPr>
        <w:t xml:space="preserve">le test différé (43–50), la trace écrite et l’engagement de transfert (50–55). Sans le test différé, la séance devient un discours de plus sur « il faut s’interroger » : c’est lui qui crée la conviction.</w:t>
      </w:r>
    </w:p>
    <w:p>
      <w:pPr>
        <w:spacing w:after="120" w:before="0"/>
      </w:pPr>
      <w:r>
        <w:rPr>
          <w:rFonts w:ascii="Calibri" w:cs="Calibri" w:eastAsia="Calibri" w:hAnsi="Calibri"/>
          <w:b/>
          <w:bCs/>
          <w:sz w:val="22"/>
          <w:szCs w:val="22"/>
        </w:rPr>
        <w:t xml:space="preserve">Si la phase 1 déborde (installation lente, distribution) : </w:t>
      </w:r>
      <w:r>
        <w:rPr>
          <w:rFonts w:ascii="Calibri" w:cs="Calibri" w:eastAsia="Calibri" w:hAnsi="Calibri"/>
          <w:sz w:val="22"/>
          <w:szCs w:val="22"/>
        </w:rPr>
        <w:t xml:space="preserve">reprenez le temps sur l’atelier (15–33), jamais sur le test. L’atelier peut descendre à 14 minutes avec un objectif ramené à 6 questions minimum.</w:t>
      </w:r>
    </w:p>
    <w:p>
      <w:pPr>
        <w:spacing w:after="120" w:before="0"/>
      </w:pPr>
      <w:r>
        <w:rPr>
          <w:rFonts w:ascii="Calibri" w:cs="Calibri" w:eastAsia="Calibri" w:hAnsi="Calibri"/>
          <w:b/>
          <w:bCs/>
          <w:sz w:val="22"/>
          <w:szCs w:val="22"/>
        </w:rPr>
        <w:t xml:space="preserve">Si l’atelier déborde à 33 min : </w:t>
      </w:r>
      <w:r>
        <w:rPr>
          <w:rFonts w:ascii="Calibri" w:cs="Calibri" w:eastAsia="Calibri" w:hAnsi="Calibri"/>
          <w:sz w:val="22"/>
          <w:szCs w:val="22"/>
        </w:rPr>
        <w:t xml:space="preserve">coupez à l’heure dite ; les questions manquantes deviennent le début de l’engagement des 7 jours. Réduisez l’interrogation croisée à 3 minutes par élève (33–41) pour retomber sur le test à 43.</w:t>
      </w:r>
    </w:p>
    <w:p>
      <w:pPr>
        <w:spacing w:after="120" w:before="0"/>
      </w:pPr>
      <w:r>
        <w:rPr>
          <w:rFonts w:ascii="Calibri" w:cs="Calibri" w:eastAsia="Calibri" w:hAnsi="Calibri"/>
          <w:b/>
          <w:bCs/>
          <w:sz w:val="22"/>
          <w:szCs w:val="22"/>
        </w:rPr>
        <w:t xml:space="preserve">Si l’interrogation croisée s’emballe (bavardages) : </w:t>
      </w:r>
      <w:r>
        <w:rPr>
          <w:rFonts w:ascii="Calibri" w:cs="Calibri" w:eastAsia="Calibri" w:hAnsi="Calibri"/>
          <w:sz w:val="22"/>
          <w:szCs w:val="22"/>
        </w:rPr>
        <w:t xml:space="preserve">stoppez à 41, faites remplir la ligne bilan en 1 minute, enchainez sur le test. Mieux vaut une phase 4 écourtée qu’un test bâclé.</w:t>
      </w:r>
    </w:p>
    <w:p>
      <w:pPr>
        <w:pStyle w:val="Heading1"/>
        <w:spacing w:after="140" w:before="260"/>
      </w:pPr>
      <w:r>
        <w:rPr>
          <w:rFonts w:ascii="Calibri" w:cs="Calibri" w:eastAsia="Calibri" w:hAnsi="Calibri"/>
          <w:b/>
          <w:bCs/>
          <w:color w:val="1F3864"/>
          <w:sz w:val="28"/>
          <w:szCs w:val="28"/>
        </w:rPr>
        <w:t xml:space="preserve">6. Ce qu’il ne faut pas faire</w:t>
      </w:r>
    </w:p>
    <w:p>
      <w:pPr>
        <w:pStyle w:val="ListParagraph"/>
        <w:numPr>
          <w:ilvl w:val="0"/>
          <w:numId w:val="2"/>
        </w:numPr>
        <w:spacing w:after="120" w:before="0"/>
      </w:pPr>
      <w:r>
        <w:rPr>
          <w:rFonts w:ascii="Calibri" w:cs="Calibri" w:eastAsia="Calibri" w:hAnsi="Calibri"/>
          <w:sz w:val="22"/>
          <w:szCs w:val="22"/>
        </w:rPr>
        <w:t xml:space="preserve">Ne pas expliquer le testing effect avant l’expérience — ni même laisser deviner l’hypothèse à la distribution : toute annonce tue la démonstration.</w:t>
      </w:r>
    </w:p>
    <w:p>
      <w:pPr>
        <w:pStyle w:val="ListParagraph"/>
        <w:numPr>
          <w:ilvl w:val="0"/>
          <w:numId w:val="2"/>
        </w:numPr>
        <w:spacing w:after="120" w:before="0"/>
      </w:pPr>
      <w:r>
        <w:rPr>
          <w:rFonts w:ascii="Calibri" w:cs="Calibri" w:eastAsia="Calibri" w:hAnsi="Calibri"/>
          <w:sz w:val="22"/>
          <w:szCs w:val="22"/>
        </w:rPr>
        <w:t xml:space="preserve">Ne pas laisser produire uniquement des questions de définition : exiger les 2 « pourquoi / comment » et le mélange des types — une liste de définitions redevient de la récitation.</w:t>
      </w:r>
    </w:p>
    <w:p>
      <w:pPr>
        <w:pStyle w:val="ListParagraph"/>
        <w:numPr>
          <w:ilvl w:val="0"/>
          <w:numId w:val="2"/>
        </w:numPr>
        <w:spacing w:after="120" w:before="0"/>
      </w:pPr>
      <w:r>
        <w:rPr>
          <w:rFonts w:ascii="Calibri" w:cs="Calibri" w:eastAsia="Calibri" w:hAnsi="Calibri"/>
          <w:sz w:val="22"/>
          <w:szCs w:val="22"/>
        </w:rPr>
        <w:t xml:space="preserve">Ne pas bâcler ni supprimer le test différé, même en retard de 5 minutes sur le déroulé : c’est lui qui porte la conviction de toute la séance.</w:t>
      </w:r>
    </w:p>
    <w:p>
      <w:pPr>
        <w:pStyle w:val="ListParagraph"/>
        <w:numPr>
          <w:ilvl w:val="0"/>
          <w:numId w:val="2"/>
        </w:numPr>
        <w:spacing w:after="120" w:before="0"/>
      </w:pPr>
      <w:r>
        <w:rPr>
          <w:rFonts w:ascii="Calibri" w:cs="Calibri" w:eastAsia="Calibri" w:hAnsi="Calibri"/>
          <w:sz w:val="22"/>
          <w:szCs w:val="22"/>
        </w:rPr>
        <w:t xml:space="preserve">Ne pas tolérer les cahiers entrouverts pendant l’interrogation croisée : un test cahier ouvert est une relecture déguisée.</w:t>
      </w:r>
    </w:p>
    <w:p>
      <w:pPr>
        <w:pStyle w:val="ListParagraph"/>
        <w:numPr>
          <w:ilvl w:val="0"/>
          <w:numId w:val="2"/>
        </w:numPr>
        <w:spacing w:after="120" w:before="0"/>
      </w:pPr>
      <w:r>
        <w:rPr>
          <w:rFonts w:ascii="Calibri" w:cs="Calibri" w:eastAsia="Calibri" w:hAnsi="Calibri"/>
          <w:sz w:val="22"/>
          <w:szCs w:val="22"/>
        </w:rPr>
        <w:t xml:space="preserve">Ne pas transformer le nommage en cours magistral sur la mémoire : 2 minutes, appuyées sur les deux chiffres du tableau, pas davantage.</w:t>
      </w:r>
    </w:p>
    <w:p>
      <w:pPr>
        <w:pStyle w:val="Heading1"/>
        <w:spacing w:after="140" w:before="260"/>
      </w:pPr>
      <w:r>
        <w:rPr>
          <w:rFonts w:ascii="Calibri" w:cs="Calibri" w:eastAsia="Calibri" w:hAnsi="Calibri"/>
          <w:b/>
          <w:bCs/>
          <w:color w:val="1F3864"/>
          <w:sz w:val="28"/>
          <w:szCs w:val="28"/>
        </w:rPr>
        <w:t xml:space="preserve">7. Différenciation et corrigé du test (réservé au PP)</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orienter vers la banque d’amorces de la fiche atelier ; accepter 6 questions dont les premières complétées à partir des amorces (« Cite les 3 étapes de… »). L’essentiel est le geste : question → cahier fermé → vérification.</w:t>
      </w:r>
    </w:p>
    <w:p>
      <w:pPr>
        <w:spacing w:after="120" w:before="0"/>
      </w:pPr>
      <w:r>
        <w:rPr>
          <w:rFonts w:ascii="Calibri" w:cs="Calibri" w:eastAsia="Calibri" w:hAnsi="Calibri"/>
          <w:b/>
          <w:bCs/>
          <w:sz w:val="22"/>
          <w:szCs w:val="22"/>
        </w:rPr>
        <w:t xml:space="preserve">Élèves performants méthodiquement fragiles : </w:t>
      </w:r>
      <w:r>
        <w:rPr>
          <w:rFonts w:ascii="Calibri" w:cs="Calibri" w:eastAsia="Calibri" w:hAnsi="Calibri"/>
          <w:sz w:val="22"/>
          <w:szCs w:val="22"/>
        </w:rPr>
        <w:t xml:space="preserve">exiger des questions de mise en relation entre parties du chapitre (« Quelle différence entre… et… ? », « En quoi X explique-t-il Y ? »). Ce sont souvent de bons récitants : la mise en relation est leur zone d’effort.</w:t>
      </w:r>
    </w:p>
    <w:p>
      <w:pPr>
        <w:pStyle w:val="Heading2"/>
        <w:spacing w:after="100" w:before="200"/>
      </w:pPr>
      <w:r>
        <w:rPr>
          <w:rFonts w:ascii="Calibri" w:cs="Calibri" w:eastAsia="Calibri" w:hAnsi="Calibri"/>
          <w:b/>
          <w:bCs/>
          <w:color w:val="2E5395"/>
          <w:sz w:val="24"/>
          <w:szCs w:val="24"/>
        </w:rPr>
        <w:t xml:space="preserve">Corrigé du test différé (écran 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F2F2F2" w:val="clear"/>
            <w:tcMar>
              <w:top w:type="dxa" w:w="60"/>
              <w:left w:type="dxa" w:w="100"/>
              <w:bottom w:type="dxa" w:w="60"/>
              <w:right w:type="dxa" w:w="100"/>
            </w:tcMar>
          </w:tcPr>
          <w:p>
            <w:r>
              <w:rPr>
                <w:rFonts w:ascii="Calibri" w:cs="Calibri" w:eastAsia="Calibri" w:hAnsi="Calibri"/>
                <w:b/>
                <w:bCs/>
                <w:sz w:val="20"/>
                <w:szCs w:val="20"/>
              </w:rPr>
              <w:t xml:space="preserve">Document A — le fossa (appris par relecture)</w:t>
            </w:r>
          </w:p>
        </w:tc>
        <w:tc>
          <w:tcPr>
            <w:tcW w:type="dxa" w:w="4650"/>
            <w:shd w:fill="F2F2F2" w:val="clear"/>
            <w:tcMar>
              <w:top w:type="dxa" w:w="60"/>
              <w:left w:type="dxa" w:w="100"/>
              <w:bottom w:type="dxa" w:w="60"/>
              <w:right w:type="dxa" w:w="100"/>
            </w:tcMar>
          </w:tcPr>
          <w:p>
            <w:r>
              <w:rPr>
                <w:rFonts w:ascii="Calibri" w:cs="Calibri" w:eastAsia="Calibri" w:hAnsi="Calibri"/>
                <w:b/>
                <w:bCs/>
                <w:sz w:val="20"/>
                <w:szCs w:val="20"/>
              </w:rPr>
              <w:t xml:space="preserve">Document B — l’okapi (appris par rappel)</w:t>
            </w:r>
          </w:p>
        </w:tc>
      </w:tr>
      <w:tr>
        <w:tc>
          <w:tcPr>
            <w:tcW w:type="dxa" w:w="4650"/>
            <w:tcMar>
              <w:top w:type="dxa" w:w="60"/>
              <w:left w:type="dxa" w:w="100"/>
              <w:bottom w:type="dxa" w:w="60"/>
              <w:right w:type="dxa" w:w="100"/>
            </w:tcMar>
          </w:tcPr>
          <w:p>
            <w:r>
              <w:rPr>
                <w:rFonts w:ascii="Calibri" w:cs="Calibri" w:eastAsia="Calibri" w:hAnsi="Calibri"/>
                <w:sz w:val="20"/>
                <w:szCs w:val="20"/>
              </w:rPr>
              <w:t xml:space="preserve">A1. Où vit le fossa ? → uniquement à Madagascar</w:t>
            </w:r>
          </w:p>
        </w:tc>
        <w:tc>
          <w:tcPr>
            <w:tcW w:type="dxa" w:w="4650"/>
            <w:tcMar>
              <w:top w:type="dxa" w:w="60"/>
              <w:left w:type="dxa" w:w="100"/>
              <w:bottom w:type="dxa" w:w="60"/>
              <w:right w:type="dxa" w:w="100"/>
            </w:tcMar>
          </w:tcPr>
          <w:p>
            <w:r>
              <w:rPr>
                <w:rFonts w:ascii="Calibri" w:cs="Calibri" w:eastAsia="Calibri" w:hAnsi="Calibri"/>
                <w:sz w:val="20"/>
                <w:szCs w:val="20"/>
              </w:rPr>
              <w:t xml:space="preserve">B1. Où vit l’okapi ? → uniquement en République démocratique du Congo</w:t>
            </w:r>
          </w:p>
        </w:tc>
      </w:tr>
      <w:tr>
        <w:tc>
          <w:tcPr>
            <w:tcW w:type="dxa" w:w="4650"/>
            <w:tcMar>
              <w:top w:type="dxa" w:w="60"/>
              <w:left w:type="dxa" w:w="100"/>
              <w:bottom w:type="dxa" w:w="60"/>
              <w:right w:type="dxa" w:w="100"/>
            </w:tcMar>
          </w:tcPr>
          <w:p>
            <w:r>
              <w:rPr>
                <w:rFonts w:ascii="Calibri" w:cs="Calibri" w:eastAsia="Calibri" w:hAnsi="Calibri"/>
                <w:sz w:val="20"/>
                <w:szCs w:val="20"/>
              </w:rPr>
              <w:t xml:space="preserve">A2. Que chasse-t-il surtout ? → des lémuriens</w:t>
            </w:r>
          </w:p>
        </w:tc>
        <w:tc>
          <w:tcPr>
            <w:tcW w:type="dxa" w:w="4650"/>
            <w:tcMar>
              <w:top w:type="dxa" w:w="60"/>
              <w:left w:type="dxa" w:w="100"/>
              <w:bottom w:type="dxa" w:w="60"/>
              <w:right w:type="dxa" w:w="100"/>
            </w:tcMar>
          </w:tcPr>
          <w:p>
            <w:r>
              <w:rPr>
                <w:rFonts w:ascii="Calibri" w:cs="Calibri" w:eastAsia="Calibri" w:hAnsi="Calibri"/>
                <w:sz w:val="20"/>
                <w:szCs w:val="20"/>
              </w:rPr>
              <w:t xml:space="preserve">B2. De quoi se nourrit-il surtout ? → de feuilles</w:t>
            </w:r>
          </w:p>
        </w:tc>
      </w:tr>
      <w:tr>
        <w:tc>
          <w:tcPr>
            <w:tcW w:type="dxa" w:w="4650"/>
            <w:tcMar>
              <w:top w:type="dxa" w:w="60"/>
              <w:left w:type="dxa" w:w="100"/>
              <w:bottom w:type="dxa" w:w="60"/>
              <w:right w:type="dxa" w:w="100"/>
            </w:tcMar>
          </w:tcPr>
          <w:p>
            <w:r>
              <w:rPr>
                <w:rFonts w:ascii="Calibri" w:cs="Calibri" w:eastAsia="Calibri" w:hAnsi="Calibri"/>
                <w:sz w:val="20"/>
                <w:szCs w:val="20"/>
              </w:rPr>
              <w:t xml:space="preserve">A3. Grâce à quoi grimpe-t-il aux arbres ? → ses chevilles qui pivotent</w:t>
            </w:r>
          </w:p>
        </w:tc>
        <w:tc>
          <w:tcPr>
            <w:tcW w:type="dxa" w:w="4650"/>
            <w:tcMar>
              <w:top w:type="dxa" w:w="60"/>
              <w:left w:type="dxa" w:w="100"/>
              <w:bottom w:type="dxa" w:w="60"/>
              <w:right w:type="dxa" w:w="100"/>
            </w:tcMar>
          </w:tcPr>
          <w:p>
            <w:r>
              <w:rPr>
                <w:rFonts w:ascii="Calibri" w:cs="Calibri" w:eastAsia="Calibri" w:hAnsi="Calibri"/>
                <w:sz w:val="20"/>
                <w:szCs w:val="20"/>
              </w:rPr>
              <w:t xml:space="preserve">B3. Grâce à quoi attrape-t-il les feuilles ? → sa langue d’environ 30 cm</w:t>
            </w:r>
          </w:p>
        </w:tc>
      </w:tr>
      <w:tr>
        <w:tc>
          <w:tcPr>
            <w:tcW w:type="dxa" w:w="4650"/>
            <w:tcMar>
              <w:top w:type="dxa" w:w="60"/>
              <w:left w:type="dxa" w:w="100"/>
              <w:bottom w:type="dxa" w:w="60"/>
              <w:right w:type="dxa" w:w="100"/>
            </w:tcMar>
          </w:tcPr>
          <w:p>
            <w:r>
              <w:rPr>
                <w:rFonts w:ascii="Calibri" w:cs="Calibri" w:eastAsia="Calibri" w:hAnsi="Calibri"/>
                <w:sz w:val="20"/>
                <w:szCs w:val="20"/>
              </w:rPr>
              <w:t xml:space="preserve">A4. Combien de petits par portée ? → 2 à 4</w:t>
            </w:r>
          </w:p>
        </w:tc>
        <w:tc>
          <w:tcPr>
            <w:tcW w:type="dxa" w:w="4650"/>
            <w:tcMar>
              <w:top w:type="dxa" w:w="60"/>
              <w:left w:type="dxa" w:w="100"/>
              <w:bottom w:type="dxa" w:w="60"/>
              <w:right w:type="dxa" w:w="100"/>
            </w:tcMar>
          </w:tcPr>
          <w:p>
            <w:r>
              <w:rPr>
                <w:rFonts w:ascii="Calibri" w:cs="Calibri" w:eastAsia="Calibri" w:hAnsi="Calibri"/>
                <w:sz w:val="20"/>
                <w:szCs w:val="20"/>
              </w:rPr>
              <w:t xml:space="preserve">B4. Combien de petits par portée ? → un seul</w:t>
            </w:r>
          </w:p>
        </w:tc>
      </w:tr>
    </w:tbl>
    <w:p>
      <w:pPr>
        <w:spacing w:after="120" w:before="0"/>
      </w:pPr>
      <w:r>
        <w:rPr>
          <w:rFonts w:ascii="Calibri" w:cs="Calibri" w:eastAsia="Calibri" w:hAnsi="Calibri"/>
          <w:i/>
          <w:iCs/>
          <w:sz w:val="20"/>
          <w:szCs w:val="20"/>
        </w:rPr>
        <w:t xml:space="preserve">Barème : 1 point par réponse juste, l’idée suffit (pas d’exigence d’orthographe). Les deux tests sont construits en miroir : même type de question, même difficulté.</w:t>
      </w:r>
    </w:p>
    <w:p>
      <w:pPr>
        <w:pStyle w:val="Heading1"/>
        <w:spacing w:after="140" w:before="260"/>
      </w:pPr>
      <w:r>
        <w:rPr>
          <w:rFonts w:ascii="Calibri" w:cs="Calibri" w:eastAsia="Calibri" w:hAnsi="Calibri"/>
          <w:b/>
          <w:bCs/>
          <w:color w:val="1F3864"/>
          <w:sz w:val="28"/>
          <w:szCs w:val="28"/>
        </w:rPr>
        <w:t xml:space="preserve">8. Message type à envoyer aux élèves (ENT, au moins 3 jours avant)</w:t>
      </w:r>
    </w:p>
    <w:p>
      <w:pPr>
        <w:shd w:fill="F2F2F2" w:val="clear"/>
        <w:spacing w:after="60" w:before="60"/>
      </w:pPr>
      <w:r>
        <w:rPr>
          <w:rFonts w:ascii="Calibri" w:cs="Calibri" w:eastAsia="Calibri" w:hAnsi="Calibri"/>
          <w:b/>
          <w:bCs/>
          <w:sz w:val="22"/>
          <w:szCs w:val="22"/>
        </w:rPr>
        <w:t xml:space="preserve">Objet : Vie de classe de [date] — apportez un cahier et le carnet de méthodes. </w:t>
      </w:r>
    </w:p>
    <w:p>
      <w:pPr>
        <w:shd w:fill="F2F2F2" w:val="clear"/>
        <w:spacing w:after="160" w:before="0"/>
      </w:pPr>
      <w:r>
        <w:rPr>
          <w:rFonts w:ascii="Calibri" w:cs="Calibri" w:eastAsia="Calibri" w:hAnsi="Calibri"/>
          <w:sz w:val="22"/>
          <w:szCs w:val="22"/>
        </w:rPr>
        <w:t xml:space="preserve">Bonjour à tous, pour la vie de classe de [date], apportez le cahier ou classeur d’une matière de votre choix, avec un chapitre en cours (celui que vous voulez), ainsi que votre carnet de méthodes. Nous travaillerons sur vos propres cours ; rien ne sera relevé ni noté. Bonne journée.</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2026-07-13T21:29:24.946Z</dcterms:created>
  <dcterms:modified xsi:type="dcterms:W3CDTF">2026-07-13T21:29:24.963Z</dcterms:modified>
</cp:coreProperties>
</file>

<file path=docProps/custom.xml><?xml version="1.0" encoding="utf-8"?>
<Properties xmlns="http://schemas.openxmlformats.org/officeDocument/2006/custom-properties" xmlns:vt="http://schemas.openxmlformats.org/officeDocument/2006/docPropsVTypes"/>
</file>