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C1 · Ma semaine de travail — 3e</w:t>
      </w:r>
    </w:p>
    <w:p>
      <w:pPr>
        <w:spacing w:after="240"/>
        <w:jc w:val="center"/>
      </w:pPr>
      <w:r>
        <w:rPr>
          <w:rFonts w:ascii="Calibri" w:cs="Calibri" w:eastAsia="Calibri" w:hAnsi="Calibri"/>
          <w:i/>
          <w:iCs/>
          <w:color w:val="595959"/>
          <w:sz w:val="20"/>
          <w:szCs w:val="20"/>
        </w:rPr>
        <w:t xml:space="preserve">Guide d’animation du professeur principal · Dispositif « Apprendre à apprendre » · Institut Stanislas de Cannes</w:t>
      </w:r>
    </w:p>
    <w:p>
      <w:pPr>
        <w:pStyle w:val="Heading1"/>
        <w:spacing w:after="140" w:before="260"/>
      </w:pPr>
      <w:r>
        <w:rPr>
          <w:rFonts w:ascii="Calibri" w:cs="Calibri" w:eastAsia="Calibri" w:hAnsi="Calibri"/>
          <w:b/>
          <w:bCs/>
          <w:color w:val="1F3864"/>
          <w:sz w:val="28"/>
          <w:szCs w:val="28"/>
        </w:rPr>
        <w:t xml:space="preserve">1. Vue en une page</w:t>
      </w:r>
    </w:p>
    <w:p>
      <w:pPr>
        <w:spacing w:after="120" w:before="0"/>
      </w:pPr>
      <w:r>
        <w:rPr>
          <w:rFonts w:ascii="Calibri" w:cs="Calibri" w:eastAsia="Calibri" w:hAnsi="Calibri"/>
          <w:b/>
          <w:bCs/>
          <w:sz w:val="22"/>
          <w:szCs w:val="22"/>
        </w:rPr>
        <w:t xml:space="preserve">Pilier dominant : </w:t>
      </w:r>
      <w:r>
        <w:rPr>
          <w:rFonts w:ascii="Calibri" w:cs="Calibri" w:eastAsia="Calibri" w:hAnsi="Calibri"/>
          <w:sz w:val="22"/>
          <w:szCs w:val="22"/>
        </w:rPr>
        <w:t xml:space="preserve">Consolidation — formulation élève : « Répéter dans le temps, et dormir, gravent ce que j’ai appris ».</w:t>
      </w:r>
    </w:p>
    <w:p>
      <w:pPr>
        <w:spacing w:after="120" w:before="0"/>
      </w:pPr>
      <w:r>
        <w:rPr>
          <w:rFonts w:ascii="Calibri" w:cs="Calibri" w:eastAsia="Calibri" w:hAnsi="Calibri"/>
          <w:b/>
          <w:bCs/>
          <w:sz w:val="22"/>
          <w:szCs w:val="22"/>
        </w:rPr>
        <w:t xml:space="preserve">Objectif opérationnel : </w:t>
      </w:r>
      <w:r>
        <w:rPr>
          <w:rFonts w:ascii="Calibri" w:cs="Calibri" w:eastAsia="Calibri" w:hAnsi="Calibri"/>
          <w:sz w:val="22"/>
          <w:szCs w:val="22"/>
        </w:rPr>
        <w:t xml:space="preserve">à la fin de la séance, chaque élève a construit une semaine type réaliste comportant 4 à 5 créneaux fixes de travail de 30 à 45 minutes, chacun avec un contenu par défaut, en préservant le sommeil et les activités.</w:t>
      </w:r>
    </w:p>
    <w:p>
      <w:pPr>
        <w:spacing w:after="120" w:before="0"/>
      </w:pPr>
      <w:r>
        <w:rPr>
          <w:rFonts w:ascii="Calibri" w:cs="Calibri" w:eastAsia="Calibri" w:hAnsi="Calibri"/>
          <w:b/>
          <w:bCs/>
          <w:sz w:val="22"/>
          <w:szCs w:val="22"/>
        </w:rPr>
        <w:t xml:space="preserve">Fondement scientifique : </w:t>
      </w:r>
      <w:r>
        <w:rPr>
          <w:rFonts w:ascii="Calibri" w:cs="Calibri" w:eastAsia="Calibri" w:hAnsi="Calibri"/>
          <w:sz w:val="22"/>
          <w:szCs w:val="22"/>
        </w:rPr>
        <w:t xml:space="preserve">la régularité l’emporte sur le travail massé (pratique espacée : Cepeda et al., 2006 — solidement établi) ; fixer à l’avance le « quand » et le « quoi » réduit la charge décisionnelle et le report (intentions d’implémentation : Gollwitzer, 1999 — établi). Les repères de temps de travail hebdomadaire cités en séance sont des repères d’usage des équipes pédagogiques, pas des résultats de recherche : les présenter comme tels.</w:t>
      </w:r>
    </w:p>
    <w:p>
      <w:pPr>
        <w:spacing w:after="120" w:before="0"/>
      </w:pPr>
      <w:r>
        <w:rPr>
          <w:rFonts w:ascii="Calibri" w:cs="Calibri" w:eastAsia="Calibri" w:hAnsi="Calibri"/>
          <w:b/>
          <w:bCs/>
          <w:sz w:val="22"/>
          <w:szCs w:val="22"/>
        </w:rPr>
        <w:t xml:space="preserve">Part d’activité élève : </w:t>
      </w:r>
      <w:r>
        <w:rPr>
          <w:rFonts w:ascii="Calibri" w:cs="Calibri" w:eastAsia="Calibri" w:hAnsi="Calibri"/>
          <w:sz w:val="22"/>
          <w:szCs w:val="22"/>
        </w:rPr>
        <w:t xml:space="preserve">environ 80 % du temps (norme du dispositif : ≥ 60 %).</w:t>
      </w:r>
    </w:p>
    <w:p>
      <w:pPr>
        <w:spacing w:after="120" w:before="0"/>
      </w:pPr>
      <w:r>
        <w:rPr>
          <w:rFonts w:ascii="Calibri" w:cs="Calibri" w:eastAsia="Calibri" w:hAnsi="Calibri"/>
          <w:b/>
          <w:bCs/>
          <w:sz w:val="22"/>
          <w:szCs w:val="22"/>
        </w:rPr>
        <w:t xml:space="preserve">Liens avec les séances antérieures : </w:t>
      </w:r>
      <w:r>
        <w:rPr>
          <w:rFonts w:ascii="Calibri" w:cs="Calibri" w:eastAsia="Calibri" w:hAnsi="Calibri"/>
          <w:sz w:val="22"/>
          <w:szCs w:val="22"/>
        </w:rPr>
        <w:t xml:space="preserve">le contenu par défaut des créneaux renvoie à B1 (auto-interrogation, vécue en octobre) et le format des règles à A1 (« quand… alors… »). Annonce en fin de séance : rappel « compte à rebours brevet » prévu en avril (C1 + D1).</w:t>
      </w:r>
    </w:p>
    <w:p>
      <w:pPr>
        <w:pBdr>
          <w:top w:val="single" w:color="C00000" w:sz="12"/>
          <w:left w:val="single" w:color="C00000" w:sz="12"/>
          <w:right w:val="single" w:color="C00000" w:sz="12"/>
        </w:pBdr>
        <w:shd w:fill="FBEAEA" w:val="clear"/>
        <w:spacing w:after="40" w:before="0"/>
      </w:pPr>
      <w:r>
        <w:rPr>
          <w:rFonts w:ascii="Calibri" w:cs="Calibri" w:eastAsia="Calibri" w:hAnsi="Calibri"/>
          <w:b/>
          <w:bCs/>
          <w:color w:val="C00000"/>
          <w:sz w:val="22"/>
          <w:szCs w:val="22"/>
        </w:rPr>
        <w:t xml:space="preserve">À SE PROCURER LOCALEMENT AVANT LA SÉANCE</w:t>
      </w:r>
    </w:p>
    <w:p>
      <w:pPr>
        <w:pBdr>
          <w:left w:val="single" w:color="C00000" w:sz="12"/>
          <w:right w:val="single" w:color="C00000" w:sz="12"/>
        </w:pBdr>
        <w:shd w:fill="FBEAEA" w:val="clear"/>
        <w:spacing w:after="40" w:before="0"/>
      </w:pPr>
      <w:r>
        <w:rPr>
          <w:rFonts w:ascii="Calibri" w:cs="Calibri" w:eastAsia="Calibri" w:hAnsi="Calibri"/>
          <w:sz w:val="22"/>
          <w:szCs w:val="22"/>
        </w:rPr>
        <w:t xml:space="preserve">– Photocopies des supports élèves : 1 jeu complet par élève (cas Louna, grille hebdomadaire, fiche créneaux, trace écrite).</w:t>
      </w:r>
    </w:p>
    <w:p>
      <w:pPr>
        <w:pBdr>
          <w:left w:val="single" w:color="C00000" w:sz="12"/>
          <w:right w:val="single" w:color="C00000" w:sz="12"/>
        </w:pBdr>
        <w:shd w:fill="FBEAEA" w:val="clear"/>
        <w:spacing w:after="40" w:before="0"/>
      </w:pPr>
      <w:r>
        <w:rPr>
          <w:rFonts w:ascii="Calibri" w:cs="Calibri" w:eastAsia="Calibri" w:hAnsi="Calibri"/>
          <w:sz w:val="22"/>
          <w:szCs w:val="22"/>
        </w:rPr>
        <w:t xml:space="preserve">– Des petits papiers (quarts de feuille) pour l’estimation anonyme de l’accroche.</w:t>
      </w:r>
    </w:p>
    <w:p>
      <w:pPr>
        <w:pBdr>
          <w:left w:val="single" w:color="C00000" w:sz="12"/>
          <w:right w:val="single" w:color="C00000" w:sz="12"/>
        </w:pBdr>
        <w:shd w:fill="FBEAEA" w:val="clear"/>
        <w:spacing w:after="40" w:before="0"/>
      </w:pPr>
      <w:r>
        <w:rPr>
          <w:rFonts w:ascii="Calibri" w:cs="Calibri" w:eastAsia="Calibri" w:hAnsi="Calibri"/>
          <w:sz w:val="22"/>
          <w:szCs w:val="22"/>
        </w:rPr>
        <w:t xml:space="preserve">– Rappeler la veille aux élèves d’apporter leur emploi du temps, la liste de leurs activités de la semaine (sport, musique, catéchèse, etc.) et leur carnet de méthodes. Message ENT type fourni en fin de guide.</w:t>
      </w:r>
    </w:p>
    <w:p>
      <w:pPr>
        <w:pBdr>
          <w:bottom w:val="single" w:color="C00000" w:sz="12"/>
          <w:left w:val="single" w:color="C00000" w:sz="12"/>
          <w:right w:val="single" w:color="C00000" w:sz="12"/>
        </w:pBdr>
        <w:shd w:fill="FBEAEA" w:val="clear"/>
        <w:spacing w:after="200" w:before="0"/>
      </w:pPr>
      <w:r>
        <w:rPr>
          <w:rFonts w:ascii="Calibri" w:cs="Calibri" w:eastAsia="Calibri" w:hAnsi="Calibri"/>
          <w:sz w:val="22"/>
          <w:szCs w:val="22"/>
        </w:rPr>
        <w:t xml:space="preserve">Aucun autre matériel local : le cas, les grilles et les gabarits sont fournis dans ce kit.</w:t>
      </w:r>
    </w:p>
    <w:p>
      <w:pPr>
        <w:pStyle w:val="Heading2"/>
        <w:spacing w:after="100" w:before="200"/>
      </w:pPr>
      <w:r>
        <w:rPr>
          <w:rFonts w:ascii="Calibri" w:cs="Calibri" w:eastAsia="Calibri" w:hAnsi="Calibri"/>
          <w:b/>
          <w:bCs/>
          <w:color w:val="2E5395"/>
          <w:sz w:val="24"/>
          <w:szCs w:val="24"/>
        </w:rPr>
        <w:t xml:space="preserve">Minutage récapitulatif</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1200"/>
        <w:gridCol w:w="2300"/>
        <w:gridCol w:w="900"/>
      </w:tblGrid>
      <w:tr>
        <w:trPr>
          <w:tblHeader/>
        </w:trPr>
        <w:tc>
          <w:tcPr>
            <w:tcW w:type="dxa" w:w="900"/>
            <w:shd w:fill="DEEAF6" w:val="clear"/>
            <w:tcMar>
              <w:top w:type="dxa" w:w="60"/>
              <w:left w:type="dxa" w:w="100"/>
              <w:bottom w:type="dxa" w:w="60"/>
              <w:right w:type="dxa" w:w="100"/>
            </w:tcMar>
          </w:tcPr>
          <w:p>
            <w:r>
              <w:rPr>
                <w:rFonts w:ascii="Calibri" w:cs="Calibri" w:eastAsia="Calibri" w:hAnsi="Calibri"/>
                <w:b/>
                <w:bCs/>
                <w:sz w:val="20"/>
                <w:szCs w:val="20"/>
              </w:rPr>
              <w:t xml:space="preserve">Min</w:t>
            </w:r>
          </w:p>
        </w:tc>
        <w:tc>
          <w:tcPr>
            <w:tcW w:type="dxa" w:w="4400"/>
            <w:shd w:fill="DEEAF6" w:val="clear"/>
            <w:tcMar>
              <w:top w:type="dxa" w:w="60"/>
              <w:left w:type="dxa" w:w="100"/>
              <w:bottom w:type="dxa" w:w="60"/>
              <w:right w:type="dxa" w:w="100"/>
            </w:tcMar>
          </w:tcPr>
          <w:p>
            <w:r>
              <w:rPr>
                <w:rFonts w:ascii="Calibri" w:cs="Calibri" w:eastAsia="Calibri" w:hAnsi="Calibri"/>
                <w:b/>
                <w:bCs/>
                <w:sz w:val="20"/>
                <w:szCs w:val="20"/>
              </w:rPr>
              <w:t xml:space="preserve">Phase</w:t>
            </w:r>
          </w:p>
        </w:tc>
        <w:tc>
          <w:tcPr>
            <w:tcW w:type="dxa" w:w="1200"/>
            <w:shd w:fill="DEEAF6" w:val="clear"/>
            <w:tcMar>
              <w:top w:type="dxa" w:w="60"/>
              <w:left w:type="dxa" w:w="100"/>
              <w:bottom w:type="dxa" w:w="60"/>
              <w:right w:type="dxa" w:w="100"/>
            </w:tcMar>
          </w:tcPr>
          <w:p>
            <w:r>
              <w:rPr>
                <w:rFonts w:ascii="Calibri" w:cs="Calibri" w:eastAsia="Calibri" w:hAnsi="Calibri"/>
                <w:b/>
                <w:bCs/>
                <w:sz w:val="20"/>
                <w:szCs w:val="20"/>
              </w:rPr>
              <w:t xml:space="preserve">Modalité</w:t>
            </w:r>
          </w:p>
        </w:tc>
        <w:tc>
          <w:tcPr>
            <w:tcW w:type="dxa" w:w="2300"/>
            <w:shd w:fill="DEEAF6" w:val="clear"/>
            <w:tcMar>
              <w:top w:type="dxa" w:w="60"/>
              <w:left w:type="dxa" w:w="100"/>
              <w:bottom w:type="dxa" w:w="60"/>
              <w:right w:type="dxa" w:w="100"/>
            </w:tcMar>
          </w:tcPr>
          <w:p>
            <w:r>
              <w:rPr>
                <w:rFonts w:ascii="Calibri" w:cs="Calibri" w:eastAsia="Calibri" w:hAnsi="Calibri"/>
                <w:b/>
                <w:bCs/>
                <w:sz w:val="20"/>
                <w:szCs w:val="20"/>
              </w:rPr>
              <w:t xml:space="preserve">Rôle du PP</w:t>
            </w:r>
          </w:p>
        </w:tc>
        <w:tc>
          <w:tcPr>
            <w:tcW w:type="dxa" w:w="900"/>
            <w:shd w:fill="DEEAF6" w:val="clear"/>
            <w:tcMar>
              <w:top w:type="dxa" w:w="60"/>
              <w:left w:type="dxa" w:w="100"/>
              <w:bottom w:type="dxa" w:w="60"/>
              <w:right w:type="dxa" w:w="100"/>
            </w:tcMar>
          </w:tcPr>
          <w:p>
            <w:r>
              <w:rPr>
                <w:rFonts w:ascii="Calibri" w:cs="Calibri" w:eastAsia="Calibri" w:hAnsi="Calibri"/>
                <w:b/>
                <w:bCs/>
                <w:sz w:val="20"/>
                <w:szCs w:val="20"/>
              </w:rPr>
              <w:t xml:space="preserve">Écrans</w:t>
            </w:r>
          </w:p>
        </w:tc>
      </w:tr>
      <w:tr>
        <w:tc>
          <w:tcPr>
            <w:tcW w:type="dxa" w:w="900"/>
            <w:tcMar>
              <w:top w:type="dxa" w:w="60"/>
              <w:left w:type="dxa" w:w="100"/>
              <w:bottom w:type="dxa" w:w="60"/>
              <w:right w:type="dxa" w:w="100"/>
            </w:tcMar>
          </w:tcPr>
          <w:p>
            <w:r>
              <w:rPr>
                <w:rFonts w:ascii="Calibri" w:cs="Calibri" w:eastAsia="Calibri" w:hAnsi="Calibri"/>
                <w:sz w:val="20"/>
                <w:szCs w:val="20"/>
              </w:rPr>
              <w:t xml:space="preserve">0–8</w:t>
            </w:r>
          </w:p>
        </w:tc>
        <w:tc>
          <w:tcPr>
            <w:tcW w:type="dxa" w:w="4400"/>
            <w:tcMar>
              <w:top w:type="dxa" w:w="60"/>
              <w:left w:type="dxa" w:w="100"/>
              <w:bottom w:type="dxa" w:w="60"/>
              <w:right w:type="dxa" w:w="100"/>
            </w:tcMar>
          </w:tcPr>
          <w:p>
            <w:r>
              <w:rPr>
                <w:rFonts w:ascii="Calibri" w:cs="Calibri" w:eastAsia="Calibri" w:hAnsi="Calibri"/>
                <w:sz w:val="20"/>
                <w:szCs w:val="20"/>
              </w:rPr>
              <w:t xml:space="preserve">Accroche : estimation anonyme du temps de travail hebdomadaire réel, comparaison avec les repères</w:t>
            </w:r>
          </w:p>
        </w:tc>
        <w:tc>
          <w:tcPr>
            <w:tcW w:type="dxa" w:w="1200"/>
            <w:tcMar>
              <w:top w:type="dxa" w:w="60"/>
              <w:left w:type="dxa" w:w="100"/>
              <w:bottom w:type="dxa" w:w="60"/>
              <w:right w:type="dxa" w:w="100"/>
            </w:tcMar>
          </w:tcPr>
          <w:p>
            <w:r>
              <w:rPr>
                <w:rFonts w:ascii="Calibri" w:cs="Calibri" w:eastAsia="Calibri" w:hAnsi="Calibri"/>
                <w:sz w:val="20"/>
                <w:szCs w:val="20"/>
              </w:rPr>
              <w:t xml:space="preserve">Classe</w:t>
            </w:r>
          </w:p>
        </w:tc>
        <w:tc>
          <w:tcPr>
            <w:tcW w:type="dxa" w:w="2300"/>
            <w:tcMar>
              <w:top w:type="dxa" w:w="60"/>
              <w:left w:type="dxa" w:w="100"/>
              <w:bottom w:type="dxa" w:w="60"/>
              <w:right w:type="dxa" w:w="100"/>
            </w:tcMar>
          </w:tcPr>
          <w:p>
            <w:r>
              <w:rPr>
                <w:rFonts w:ascii="Calibri" w:cs="Calibri" w:eastAsia="Calibri" w:hAnsi="Calibri"/>
                <w:sz w:val="20"/>
                <w:szCs w:val="20"/>
              </w:rPr>
              <w:t xml:space="preserve">Collecte anonymement, présente l’écart sans moraliser</w:t>
            </w:r>
          </w:p>
        </w:tc>
        <w:tc>
          <w:tcPr>
            <w:tcW w:type="dxa" w:w="900"/>
            <w:tcMar>
              <w:top w:type="dxa" w:w="60"/>
              <w:left w:type="dxa" w:w="100"/>
              <w:bottom w:type="dxa" w:w="60"/>
              <w:right w:type="dxa" w:w="100"/>
            </w:tcMar>
          </w:tcPr>
          <w:p>
            <w:r>
              <w:rPr>
                <w:rFonts w:ascii="Calibri" w:cs="Calibri" w:eastAsia="Calibri" w:hAnsi="Calibri"/>
                <w:sz w:val="20"/>
                <w:szCs w:val="20"/>
              </w:rPr>
              <w:t xml:space="preserve">1–2</w:t>
            </w:r>
          </w:p>
        </w:tc>
      </w:tr>
      <w:tr>
        <w:tc>
          <w:tcPr>
            <w:tcW w:type="dxa" w:w="900"/>
            <w:tcMar>
              <w:top w:type="dxa" w:w="60"/>
              <w:left w:type="dxa" w:w="100"/>
              <w:bottom w:type="dxa" w:w="60"/>
              <w:right w:type="dxa" w:w="100"/>
            </w:tcMar>
          </w:tcPr>
          <w:p>
            <w:r>
              <w:rPr>
                <w:rFonts w:ascii="Calibri" w:cs="Calibri" w:eastAsia="Calibri" w:hAnsi="Calibri"/>
                <w:sz w:val="20"/>
                <w:szCs w:val="20"/>
              </w:rPr>
              <w:t xml:space="preserve">8–15</w:t>
            </w:r>
          </w:p>
        </w:tc>
        <w:tc>
          <w:tcPr>
            <w:tcW w:type="dxa" w:w="4400"/>
            <w:tcMar>
              <w:top w:type="dxa" w:w="60"/>
              <w:left w:type="dxa" w:w="100"/>
              <w:bottom w:type="dxa" w:w="60"/>
              <w:right w:type="dxa" w:w="100"/>
            </w:tcMar>
          </w:tcPr>
          <w:p>
            <w:r>
              <w:rPr>
                <w:rFonts w:ascii="Calibri" w:cs="Calibri" w:eastAsia="Calibri" w:hAnsi="Calibri"/>
                <w:sz w:val="20"/>
                <w:szCs w:val="20"/>
              </w:rPr>
              <w:t xml:space="preserve">Étude de cas : la semaine de « Louna, 3e » (tout la veille au soir) ; diagnostic des failles de pilotage</w:t>
            </w:r>
          </w:p>
        </w:tc>
        <w:tc>
          <w:tcPr>
            <w:tcW w:type="dxa" w:w="1200"/>
            <w:tcMar>
              <w:top w:type="dxa" w:w="60"/>
              <w:left w:type="dxa" w:w="100"/>
              <w:bottom w:type="dxa" w:w="60"/>
              <w:right w:type="dxa" w:w="100"/>
            </w:tcMar>
          </w:tcPr>
          <w:p>
            <w:r>
              <w:rPr>
                <w:rFonts w:ascii="Calibri" w:cs="Calibri" w:eastAsia="Calibri" w:hAnsi="Calibri"/>
                <w:sz w:val="20"/>
                <w:szCs w:val="20"/>
              </w:rPr>
              <w:t xml:space="preserve">Binôme</w:t>
            </w:r>
          </w:p>
        </w:tc>
        <w:tc>
          <w:tcPr>
            <w:tcW w:type="dxa" w:w="2300"/>
            <w:tcMar>
              <w:top w:type="dxa" w:w="60"/>
              <w:left w:type="dxa" w:w="100"/>
              <w:bottom w:type="dxa" w:w="60"/>
              <w:right w:type="dxa" w:w="100"/>
            </w:tcMar>
          </w:tcPr>
          <w:p>
            <w:r>
              <w:rPr>
                <w:rFonts w:ascii="Calibri" w:cs="Calibri" w:eastAsia="Calibri" w:hAnsi="Calibri"/>
                <w:sz w:val="20"/>
                <w:szCs w:val="20"/>
              </w:rPr>
              <w:t xml:space="preserve">Fait identifier les failles de pilotage, pas les défauts de la personne</w:t>
            </w:r>
          </w:p>
        </w:tc>
        <w:tc>
          <w:tcPr>
            <w:tcW w:type="dxa" w:w="900"/>
            <w:tcMar>
              <w:top w:type="dxa" w:w="60"/>
              <w:left w:type="dxa" w:w="100"/>
              <w:bottom w:type="dxa" w:w="60"/>
              <w:right w:type="dxa" w:w="100"/>
            </w:tcMar>
          </w:tcPr>
          <w:p>
            <w:r>
              <w:rPr>
                <w:rFonts w:ascii="Calibri" w:cs="Calibri" w:eastAsia="Calibri" w:hAnsi="Calibri"/>
                <w:sz w:val="20"/>
                <w:szCs w:val="20"/>
              </w:rPr>
              <w:t xml:space="preserve">3–4</w:t>
            </w:r>
          </w:p>
        </w:tc>
      </w:tr>
      <w:tr>
        <w:tc>
          <w:tcPr>
            <w:tcW w:type="dxa" w:w="900"/>
            <w:tcMar>
              <w:top w:type="dxa" w:w="60"/>
              <w:left w:type="dxa" w:w="100"/>
              <w:bottom w:type="dxa" w:w="60"/>
              <w:right w:type="dxa" w:w="100"/>
            </w:tcMar>
          </w:tcPr>
          <w:p>
            <w:r>
              <w:rPr>
                <w:rFonts w:ascii="Calibri" w:cs="Calibri" w:eastAsia="Calibri" w:hAnsi="Calibri"/>
                <w:sz w:val="20"/>
                <w:szCs w:val="20"/>
              </w:rPr>
              <w:t xml:space="preserve">15–38</w:t>
            </w:r>
          </w:p>
        </w:tc>
        <w:tc>
          <w:tcPr>
            <w:tcW w:type="dxa" w:w="4400"/>
            <w:tcMar>
              <w:top w:type="dxa" w:w="60"/>
              <w:left w:type="dxa" w:w="100"/>
              <w:bottom w:type="dxa" w:w="60"/>
              <w:right w:type="dxa" w:w="100"/>
            </w:tcMar>
          </w:tcPr>
          <w:p>
            <w:r>
              <w:rPr>
                <w:rFonts w:ascii="Calibri" w:cs="Calibri" w:eastAsia="Calibri" w:hAnsi="Calibri"/>
                <w:sz w:val="20"/>
                <w:szCs w:val="20"/>
              </w:rPr>
              <w:t xml:space="preserve">Construction en 3 étapes : éléments fixes → créneaux disponibles → 4-5 créneaux de travail avec contenu par défaut</w:t>
            </w:r>
          </w:p>
        </w:tc>
        <w:tc>
          <w:tcPr>
            <w:tcW w:type="dxa" w:w="1200"/>
            <w:tcMar>
              <w:top w:type="dxa" w:w="60"/>
              <w:left w:type="dxa" w:w="100"/>
              <w:bottom w:type="dxa" w:w="60"/>
              <w:right w:type="dxa" w:w="100"/>
            </w:tcMar>
          </w:tcPr>
          <w:p>
            <w:r>
              <w:rPr>
                <w:rFonts w:ascii="Calibri" w:cs="Calibri" w:eastAsia="Calibri" w:hAnsi="Calibri"/>
                <w:sz w:val="20"/>
                <w:szCs w:val="20"/>
              </w:rPr>
              <w:t xml:space="preserve">Individuel</w:t>
            </w:r>
          </w:p>
        </w:tc>
        <w:tc>
          <w:tcPr>
            <w:tcW w:type="dxa" w:w="2300"/>
            <w:tcMar>
              <w:top w:type="dxa" w:w="60"/>
              <w:left w:type="dxa" w:w="100"/>
              <w:bottom w:type="dxa" w:w="60"/>
              <w:right w:type="dxa" w:w="100"/>
            </w:tcMar>
          </w:tcPr>
          <w:p>
            <w:r>
              <w:rPr>
                <w:rFonts w:ascii="Calibri" w:cs="Calibri" w:eastAsia="Calibri" w:hAnsi="Calibri"/>
                <w:sz w:val="20"/>
                <w:szCs w:val="20"/>
              </w:rPr>
              <w:t xml:space="preserve">Circule, impose le réalisme et le contenu par défaut</w:t>
            </w:r>
          </w:p>
        </w:tc>
        <w:tc>
          <w:tcPr>
            <w:tcW w:type="dxa" w:w="900"/>
            <w:tcMar>
              <w:top w:type="dxa" w:w="60"/>
              <w:left w:type="dxa" w:w="100"/>
              <w:bottom w:type="dxa" w:w="60"/>
              <w:right w:type="dxa" w:w="100"/>
            </w:tcMar>
          </w:tcPr>
          <w:p>
            <w:r>
              <w:rPr>
                <w:rFonts w:ascii="Calibri" w:cs="Calibri" w:eastAsia="Calibri" w:hAnsi="Calibri"/>
                <w:sz w:val="20"/>
                <w:szCs w:val="20"/>
              </w:rPr>
              <w:t xml:space="preserve">5–8</w:t>
            </w:r>
          </w:p>
        </w:tc>
      </w:tr>
      <w:tr>
        <w:tc>
          <w:tcPr>
            <w:tcW w:type="dxa" w:w="900"/>
            <w:tcMar>
              <w:top w:type="dxa" w:w="60"/>
              <w:left w:type="dxa" w:w="100"/>
              <w:bottom w:type="dxa" w:w="60"/>
              <w:right w:type="dxa" w:w="100"/>
            </w:tcMar>
          </w:tcPr>
          <w:p>
            <w:r>
              <w:rPr>
                <w:rFonts w:ascii="Calibri" w:cs="Calibri" w:eastAsia="Calibri" w:hAnsi="Calibri"/>
                <w:sz w:val="20"/>
                <w:szCs w:val="20"/>
              </w:rPr>
              <w:t xml:space="preserve">38–48</w:t>
            </w:r>
          </w:p>
        </w:tc>
        <w:tc>
          <w:tcPr>
            <w:tcW w:type="dxa" w:w="4400"/>
            <w:tcMar>
              <w:top w:type="dxa" w:w="60"/>
              <w:left w:type="dxa" w:w="100"/>
              <w:bottom w:type="dxa" w:w="60"/>
              <w:right w:type="dxa" w:w="100"/>
            </w:tcMar>
          </w:tcPr>
          <w:p>
            <w:r>
              <w:rPr>
                <w:rFonts w:ascii="Calibri" w:cs="Calibri" w:eastAsia="Calibri" w:hAnsi="Calibri"/>
                <w:sz w:val="20"/>
                <w:szCs w:val="20"/>
              </w:rPr>
              <w:t xml:space="preserve">Contrôle croisé en binôme : réaliste ? sommeil suffisant ? créneau tampon libre ? Ajustements</w:t>
            </w:r>
          </w:p>
        </w:tc>
        <w:tc>
          <w:tcPr>
            <w:tcW w:type="dxa" w:w="1200"/>
            <w:tcMar>
              <w:top w:type="dxa" w:w="60"/>
              <w:left w:type="dxa" w:w="100"/>
              <w:bottom w:type="dxa" w:w="60"/>
              <w:right w:type="dxa" w:w="100"/>
            </w:tcMar>
          </w:tcPr>
          <w:p>
            <w:r>
              <w:rPr>
                <w:rFonts w:ascii="Calibri" w:cs="Calibri" w:eastAsia="Calibri" w:hAnsi="Calibri"/>
                <w:sz w:val="20"/>
                <w:szCs w:val="20"/>
              </w:rPr>
              <w:t xml:space="preserve">Binôme</w:t>
            </w:r>
          </w:p>
        </w:tc>
        <w:tc>
          <w:tcPr>
            <w:tcW w:type="dxa" w:w="2300"/>
            <w:tcMar>
              <w:top w:type="dxa" w:w="60"/>
              <w:left w:type="dxa" w:w="100"/>
              <w:bottom w:type="dxa" w:w="60"/>
              <w:right w:type="dxa" w:w="100"/>
            </w:tcMar>
          </w:tcPr>
          <w:p>
            <w:r>
              <w:rPr>
                <w:rFonts w:ascii="Calibri" w:cs="Calibri" w:eastAsia="Calibri" w:hAnsi="Calibri"/>
                <w:sz w:val="20"/>
                <w:szCs w:val="20"/>
              </w:rPr>
              <w:t xml:space="preserve">Arbitre les cas litigieux</w:t>
            </w:r>
          </w:p>
        </w:tc>
        <w:tc>
          <w:tcPr>
            <w:tcW w:type="dxa" w:w="900"/>
            <w:tcMar>
              <w:top w:type="dxa" w:w="60"/>
              <w:left w:type="dxa" w:w="100"/>
              <w:bottom w:type="dxa" w:w="60"/>
              <w:right w:type="dxa" w:w="100"/>
            </w:tcMar>
          </w:tcPr>
          <w:p>
            <w:r>
              <w:rPr>
                <w:rFonts w:ascii="Calibri" w:cs="Calibri" w:eastAsia="Calibri" w:hAnsi="Calibri"/>
                <w:sz w:val="20"/>
                <w:szCs w:val="20"/>
              </w:rPr>
              <w:t xml:space="preserve">9</w:t>
            </w:r>
          </w:p>
        </w:tc>
      </w:tr>
      <w:tr>
        <w:tc>
          <w:tcPr>
            <w:tcW w:type="dxa" w:w="900"/>
            <w:tcMar>
              <w:top w:type="dxa" w:w="60"/>
              <w:left w:type="dxa" w:w="100"/>
              <w:bottom w:type="dxa" w:w="60"/>
              <w:right w:type="dxa" w:w="100"/>
            </w:tcMar>
          </w:tcPr>
          <w:p>
            <w:r>
              <w:rPr>
                <w:rFonts w:ascii="Calibri" w:cs="Calibri" w:eastAsia="Calibri" w:hAnsi="Calibri"/>
                <w:sz w:val="20"/>
                <w:szCs w:val="20"/>
              </w:rPr>
              <w:t xml:space="preserve">48–55</w:t>
            </w:r>
          </w:p>
        </w:tc>
        <w:tc>
          <w:tcPr>
            <w:tcW w:type="dxa" w:w="4400"/>
            <w:tcMar>
              <w:top w:type="dxa" w:w="60"/>
              <w:left w:type="dxa" w:w="100"/>
              <w:bottom w:type="dxa" w:w="60"/>
              <w:right w:type="dxa" w:w="100"/>
            </w:tcMar>
          </w:tcPr>
          <w:p>
            <w:r>
              <w:rPr>
                <w:rFonts w:ascii="Calibri" w:cs="Calibri" w:eastAsia="Calibri" w:hAnsi="Calibri"/>
                <w:sz w:val="20"/>
                <w:szCs w:val="20"/>
              </w:rPr>
              <w:t xml:space="preserve">Trace écrite au carnet + engagement 7 jours + annonce du « compte à rebours brevet »</w:t>
            </w:r>
          </w:p>
        </w:tc>
        <w:tc>
          <w:tcPr>
            <w:tcW w:type="dxa" w:w="1200"/>
            <w:tcMar>
              <w:top w:type="dxa" w:w="60"/>
              <w:left w:type="dxa" w:w="100"/>
              <w:bottom w:type="dxa" w:w="60"/>
              <w:right w:type="dxa" w:w="100"/>
            </w:tcMar>
          </w:tcPr>
          <w:p>
            <w:r>
              <w:rPr>
                <w:rFonts w:ascii="Calibri" w:cs="Calibri" w:eastAsia="Calibri" w:hAnsi="Calibri"/>
                <w:sz w:val="20"/>
                <w:szCs w:val="20"/>
              </w:rPr>
              <w:t xml:space="preserve">Indiv. puis classe</w:t>
            </w:r>
          </w:p>
        </w:tc>
        <w:tc>
          <w:tcPr>
            <w:tcW w:type="dxa" w:w="2300"/>
            <w:tcMar>
              <w:top w:type="dxa" w:w="60"/>
              <w:left w:type="dxa" w:w="100"/>
              <w:bottom w:type="dxa" w:w="60"/>
              <w:right w:type="dxa" w:w="100"/>
            </w:tcMar>
          </w:tcPr>
          <w:p>
            <w:r>
              <w:rPr>
                <w:rFonts w:ascii="Calibri" w:cs="Calibri" w:eastAsia="Calibri" w:hAnsi="Calibri"/>
                <w:sz w:val="20"/>
                <w:szCs w:val="20"/>
              </w:rPr>
              <w:t xml:space="preserve">Formalise, annonce la suite</w:t>
            </w:r>
          </w:p>
        </w:tc>
        <w:tc>
          <w:tcPr>
            <w:tcW w:type="dxa" w:w="900"/>
            <w:tcMar>
              <w:top w:type="dxa" w:w="60"/>
              <w:left w:type="dxa" w:w="100"/>
              <w:bottom w:type="dxa" w:w="60"/>
              <w:right w:type="dxa" w:w="100"/>
            </w:tcMar>
          </w:tcPr>
          <w:p>
            <w:r>
              <w:rPr>
                <w:rFonts w:ascii="Calibri" w:cs="Calibri" w:eastAsia="Calibri" w:hAnsi="Calibri"/>
                <w:sz w:val="20"/>
                <w:szCs w:val="20"/>
              </w:rPr>
              <w:t xml:space="preserve">10–11</w:t>
            </w:r>
          </w:p>
        </w:tc>
      </w:tr>
    </w:tbl>
    <w:p>
      <w:pPr>
        <w:pStyle w:val="Heading1"/>
        <w:spacing w:after="140" w:before="260"/>
      </w:pPr>
      <w:r>
        <w:rPr>
          <w:rFonts w:ascii="Calibri" w:cs="Calibri" w:eastAsia="Calibri" w:hAnsi="Calibri"/>
          <w:b/>
          <w:bCs/>
          <w:color w:val="1F3864"/>
          <w:sz w:val="28"/>
          <w:szCs w:val="28"/>
        </w:rPr>
        <w:t xml:space="preserve">2. Script phase par phase</w:t>
      </w:r>
    </w:p>
    <w:p>
      <w:pPr>
        <w:pStyle w:val="Heading2"/>
        <w:spacing w:after="100" w:before="200"/>
      </w:pPr>
      <w:r>
        <w:rPr>
          <w:rFonts w:ascii="Calibri" w:cs="Calibri" w:eastAsia="Calibri" w:hAnsi="Calibri"/>
          <w:b/>
          <w:bCs/>
          <w:color w:val="2E5395"/>
          <w:sz w:val="24"/>
          <w:szCs w:val="24"/>
        </w:rPr>
        <w:t xml:space="preserve">Phase 1 · 0–8 min · Accroche : combien, vraiment ? (classe entière, écrans 1–2)</w:t>
      </w:r>
    </w:p>
    <w:p>
      <w:pPr>
        <w:shd w:fill="F2F2F2" w:val="clear"/>
        <w:spacing w:after="120" w:before="0"/>
      </w:pPr>
      <w:r>
        <w:rPr>
          <w:rFonts w:ascii="Calibri" w:cs="Calibri" w:eastAsia="Calibri" w:hAnsi="Calibri"/>
          <w:b/>
          <w:bCs/>
          <w:sz w:val="22"/>
          <w:szCs w:val="22"/>
        </w:rPr>
        <w:t xml:space="preserve">Verbatim de lancement : </w:t>
      </w:r>
      <w:r>
        <w:rPr>
          <w:rFonts w:ascii="Calibri" w:cs="Calibri" w:eastAsia="Calibri" w:hAnsi="Calibri"/>
          <w:sz w:val="22"/>
          <w:szCs w:val="22"/>
        </w:rPr>
        <w:t xml:space="preserve">« Question simple, réponse anonyme. Combien d’heures avez-vous réellement travaillé la semaine dernière, en dehors des cours — devoirs, leçons, révisions ? Pas ce que vous auriez dû faire : ce que vous avez fait. Écrivez un nombre d’heures sur le papier, pliez-le, sans nom. »</w:t>
      </w:r>
    </w:p>
    <w:p>
      <w:pPr>
        <w:spacing w:after="120" w:before="0"/>
      </w:pPr>
      <w:r>
        <w:rPr>
          <w:rFonts w:ascii="Calibri" w:cs="Calibri" w:eastAsia="Calibri" w:hAnsi="Calibri"/>
          <w:b/>
          <w:bCs/>
          <w:sz w:val="22"/>
          <w:szCs w:val="22"/>
        </w:rPr>
        <w:t xml:space="preserve">Protocole exact : </w:t>
      </w:r>
      <w:r>
        <w:rPr>
          <w:rFonts w:ascii="Calibri" w:cs="Calibri" w:eastAsia="Calibri" w:hAnsi="Calibri"/>
          <w:sz w:val="22"/>
          <w:szCs w:val="22"/>
        </w:rPr>
        <w:t xml:space="preserve">(1) 1 minute d’écriture, papiers pliés ramassés par un élève. (2) Pendant que les élèves sortent leur emploi du temps, dépouiller à voix haute en 4 tranches notées au tableau : moins de 2 h / 2 à 4 h / 4 à 7 h / plus de 7 h. (3) Afficher l’écran 2 et donner le repère d’usage.</w:t>
      </w:r>
    </w:p>
    <w:p>
      <w:pPr>
        <w:shd w:fill="F2F2F2" w:val="clear"/>
        <w:spacing w:after="120" w:before="0"/>
      </w:pPr>
      <w:r>
        <w:rPr>
          <w:rFonts w:ascii="Calibri" w:cs="Calibri" w:eastAsia="Calibri" w:hAnsi="Calibri"/>
          <w:b/>
          <w:bCs/>
          <w:sz w:val="22"/>
          <w:szCs w:val="22"/>
        </w:rPr>
        <w:t xml:space="preserve">Verbatim du repère : </w:t>
      </w:r>
      <w:r>
        <w:rPr>
          <w:rFonts w:ascii="Calibri" w:cs="Calibri" w:eastAsia="Calibri" w:hAnsi="Calibri"/>
          <w:sz w:val="22"/>
          <w:szCs w:val="22"/>
        </w:rPr>
        <w:t xml:space="preserve">« Le repère que donnent la plupart des équipes pour une 3e : autour de 45 minutes à 1 h 15 par jour en semaine, soit 4 à 7 heures par semaine. Ce n’est pas un chiffre scientifique, c’est un repère d’expérience. Regardez l’écart avec vos papiers : il n’est pas une faute, c’est notre point de départ. Aujourd’hui, on ne va pas décider de travailler plus : on va décider quand et quoi — sans toucher ni au sommeil ni à vos activités. »</w:t>
      </w:r>
    </w:p>
    <w:p>
      <w:pPr>
        <w:spacing w:after="120" w:before="0"/>
      </w:pPr>
      <w:r>
        <w:rPr>
          <w:rFonts w:ascii="Calibri" w:cs="Calibri" w:eastAsia="Calibri" w:hAnsi="Calibri"/>
          <w:b/>
          <w:bCs/>
          <w:sz w:val="22"/>
          <w:szCs w:val="22"/>
        </w:rPr>
        <w:t xml:space="preserve">Résultat attendu : </w:t>
      </w:r>
      <w:r>
        <w:rPr>
          <w:rFonts w:ascii="Calibri" w:cs="Calibri" w:eastAsia="Calibri" w:hAnsi="Calibri"/>
          <w:sz w:val="22"/>
          <w:szCs w:val="22"/>
        </w:rPr>
        <w:t xml:space="preserve">une dispersion forte (de 0 à plus de 10 h) et, souvent, une majorité sous le repère. Ne commenter aucun papier en particulier.</w:t>
      </w:r>
    </w:p>
    <w:p>
      <w:pPr>
        <w:pStyle w:val="Heading2"/>
        <w:spacing w:after="100" w:before="200"/>
      </w:pPr>
      <w:r>
        <w:rPr>
          <w:rFonts w:ascii="Calibri" w:cs="Calibri" w:eastAsia="Calibri" w:hAnsi="Calibri"/>
          <w:b/>
          <w:bCs/>
          <w:color w:val="2E5395"/>
          <w:sz w:val="24"/>
          <w:szCs w:val="24"/>
        </w:rPr>
        <w:t xml:space="preserve">Phase 2 · 8–15 min · Étude de cas : la semaine de Louna (binôme, écrans 3–4)</w:t>
      </w:r>
    </w:p>
    <w:p>
      <w:pPr>
        <w:shd w:fill="F2F2F2" w:val="clear"/>
        <w:spacing w:after="120" w:before="0"/>
      </w:pPr>
      <w:r>
        <w:rPr>
          <w:rFonts w:ascii="Calibri" w:cs="Calibri" w:eastAsia="Calibri" w:hAnsi="Calibri"/>
          <w:b/>
          <w:bCs/>
          <w:sz w:val="22"/>
          <w:szCs w:val="22"/>
        </w:rPr>
        <w:t xml:space="preserve">Verbatim : </w:t>
      </w:r>
      <w:r>
        <w:rPr>
          <w:rFonts w:ascii="Calibri" w:cs="Calibri" w:eastAsia="Calibri" w:hAnsi="Calibri"/>
          <w:sz w:val="22"/>
          <w:szCs w:val="22"/>
        </w:rPr>
        <w:t xml:space="preserve">« Voici la semaine de Louna, élève de 3e. Elle n’est ni paresseuse ni mauvaise élève : tout ce qu’elle fait, elle le fait la veille au soir. En binôme, 4 minutes : trouvez trois failles de pilotage. Pas des défauts de Louna — des défauts de sa semaine. »</w:t>
      </w:r>
    </w:p>
    <w:p>
      <w:pPr>
        <w:spacing w:after="120" w:before="0"/>
      </w:pPr>
      <w:r>
        <w:rPr>
          <w:rFonts w:ascii="Calibri" w:cs="Calibri" w:eastAsia="Calibri" w:hAnsi="Calibri"/>
          <w:b/>
          <w:bCs/>
          <w:sz w:val="22"/>
          <w:szCs w:val="22"/>
        </w:rPr>
        <w:t xml:space="preserve">Mise en commun (3 min) — failles à faire émerger (corrigé complet en section 7) : </w:t>
      </w:r>
    </w:p>
    <w:p>
      <w:pPr>
        <w:pStyle w:val="ListParagraph"/>
        <w:numPr>
          <w:ilvl w:val="0"/>
          <w:numId w:val="2"/>
        </w:numPr>
        <w:spacing w:after="120" w:before="0"/>
      </w:pPr>
      <w:r>
        <w:rPr>
          <w:rFonts w:ascii="Calibri" w:cs="Calibri" w:eastAsia="Calibri" w:hAnsi="Calibri"/>
          <w:sz w:val="22"/>
          <w:szCs w:val="22"/>
        </w:rPr>
        <w:t xml:space="preserve">tout est massé la veille : rien n’est revu, donc rien n’est consolidé (pilier 4) ;</w:t>
      </w:r>
    </w:p>
    <w:p>
      <w:pPr>
        <w:pStyle w:val="ListParagraph"/>
        <w:numPr>
          <w:ilvl w:val="0"/>
          <w:numId w:val="2"/>
        </w:numPr>
        <w:spacing w:after="120" w:before="0"/>
      </w:pPr>
      <w:r>
        <w:rPr>
          <w:rFonts w:ascii="Calibri" w:cs="Calibri" w:eastAsia="Calibri" w:hAnsi="Calibri"/>
          <w:sz w:val="22"/>
          <w:szCs w:val="22"/>
        </w:rPr>
        <w:t xml:space="preserve">aucun créneau décidé à l’avance : chaque soir, Louna renégocie avec elle-même — et perd ;</w:t>
      </w:r>
    </w:p>
    <w:p>
      <w:pPr>
        <w:pStyle w:val="ListParagraph"/>
        <w:numPr>
          <w:ilvl w:val="0"/>
          <w:numId w:val="2"/>
        </w:numPr>
        <w:spacing w:after="120" w:before="0"/>
      </w:pPr>
      <w:r>
        <w:rPr>
          <w:rFonts w:ascii="Calibri" w:cs="Calibri" w:eastAsia="Calibri" w:hAnsi="Calibri"/>
          <w:sz w:val="22"/>
          <w:szCs w:val="22"/>
        </w:rPr>
        <w:t xml:space="preserve">le sommeil sert de variable d’ajustement les veilles de contrôle : la mémoire en pâtit doublement ;</w:t>
      </w:r>
    </w:p>
    <w:p>
      <w:pPr>
        <w:pStyle w:val="ListParagraph"/>
        <w:numPr>
          <w:ilvl w:val="0"/>
          <w:numId w:val="2"/>
        </w:numPr>
        <w:spacing w:after="120" w:before="0"/>
      </w:pPr>
      <w:r>
        <w:rPr>
          <w:rFonts w:ascii="Calibri" w:cs="Calibri" w:eastAsia="Calibri" w:hAnsi="Calibri"/>
          <w:sz w:val="22"/>
          <w:szCs w:val="22"/>
        </w:rPr>
        <w:t xml:space="preserve">le mercredi après-midi, seul grand créneau libre, disparaît sans décision.</w:t>
      </w:r>
    </w:p>
    <w:p>
      <w:pPr>
        <w:spacing w:after="120" w:before="0"/>
      </w:pPr>
      <w:r>
        <w:rPr>
          <w:rFonts w:ascii="Calibri" w:cs="Calibri" w:eastAsia="Calibri" w:hAnsi="Calibri"/>
          <w:b/>
          <w:bCs/>
          <w:sz w:val="22"/>
          <w:szCs w:val="22"/>
        </w:rPr>
        <w:t xml:space="preserve">Question de relance si les binômes s’attaquent à la personne : </w:t>
      </w:r>
      <w:r>
        <w:rPr>
          <w:rFonts w:ascii="Calibri" w:cs="Calibri" w:eastAsia="Calibri" w:hAnsi="Calibri"/>
          <w:sz w:val="22"/>
          <w:szCs w:val="22"/>
        </w:rPr>
        <w:t xml:space="preserve">« Si Louna était très courageuse, sa semaine marcherait-elle mieux ? Non : le problème est dans le plan, pas dans la volonté. »</w:t>
      </w:r>
    </w:p>
    <w:p>
      <w:pPr>
        <w:pStyle w:val="Heading2"/>
        <w:spacing w:after="100" w:before="200"/>
      </w:pPr>
      <w:r>
        <w:rPr>
          <w:rFonts w:ascii="Calibri" w:cs="Calibri" w:eastAsia="Calibri" w:hAnsi="Calibri"/>
          <w:b/>
          <w:bCs/>
          <w:color w:val="2E5395"/>
          <w:sz w:val="24"/>
          <w:szCs w:val="24"/>
        </w:rPr>
        <w:t xml:space="preserve">Phase 3 · 15–38 min · Construction de ma semaine type (individuel, écrans 5–8)</w:t>
      </w:r>
    </w:p>
    <w:p>
      <w:pPr>
        <w:shd w:fill="F2F2F2" w:val="clear"/>
        <w:spacing w:after="120" w:before="0"/>
      </w:pPr>
      <w:r>
        <w:rPr>
          <w:rFonts w:ascii="Calibri" w:cs="Calibri" w:eastAsia="Calibri" w:hAnsi="Calibri"/>
          <w:b/>
          <w:bCs/>
          <w:sz w:val="22"/>
          <w:szCs w:val="22"/>
        </w:rPr>
        <w:t xml:space="preserve">Étape 1 (15–22, écran 5) — verbatim : </w:t>
      </w:r>
      <w:r>
        <w:rPr>
          <w:rFonts w:ascii="Calibri" w:cs="Calibri" w:eastAsia="Calibri" w:hAnsi="Calibri"/>
          <w:sz w:val="22"/>
          <w:szCs w:val="22"/>
        </w:rPr>
        <w:t xml:space="preserve">« Sur la grille : hachurez tout ce qui est fixe et non négociable — cours, trajets, repas, activités, et votre heure de coucher cible. Pour la trouver : votre heure de lever, moins 9 heures. Les recommandations de santé publique pour votre âge, c’est 8 à 10 heures de sommeil. Le sommeil se hachure en premier : c’est lui qui grave ce que vous apprenez. »</w:t>
      </w:r>
    </w:p>
    <w:p>
      <w:pPr>
        <w:shd w:fill="F2F2F2" w:val="clear"/>
        <w:spacing w:after="120" w:before="0"/>
      </w:pPr>
      <w:r>
        <w:rPr>
          <w:rFonts w:ascii="Calibri" w:cs="Calibri" w:eastAsia="Calibri" w:hAnsi="Calibri"/>
          <w:b/>
          <w:bCs/>
          <w:sz w:val="22"/>
          <w:szCs w:val="22"/>
        </w:rPr>
        <w:t xml:space="preserve">Étape 2 (22–25, écran 6) — verbatim : </w:t>
      </w:r>
      <w:r>
        <w:rPr>
          <w:rFonts w:ascii="Calibri" w:cs="Calibri" w:eastAsia="Calibri" w:hAnsi="Calibri"/>
          <w:sz w:val="22"/>
          <w:szCs w:val="22"/>
        </w:rPr>
        <w:t xml:space="preserve">« Entourez maintenant les créneaux libres de 30 à 45 minutes. Pas les quarts d’heure entre deux portes : de vrais créneaux où un travail est possible. Vous devez en trouver au moins six — il en faut 4 ou 5, plus un de secours. »</w:t>
      </w:r>
    </w:p>
    <w:p>
      <w:pPr>
        <w:shd w:fill="F2F2F2" w:val="clear"/>
        <w:spacing w:after="120" w:before="0"/>
      </w:pPr>
      <w:r>
        <w:rPr>
          <w:rFonts w:ascii="Calibri" w:cs="Calibri" w:eastAsia="Calibri" w:hAnsi="Calibri"/>
          <w:b/>
          <w:bCs/>
          <w:sz w:val="22"/>
          <w:szCs w:val="22"/>
        </w:rPr>
        <w:t xml:space="preserve">Étape 3 (25–38, écrans 7–8) — verbatim : </w:t>
      </w:r>
      <w:r>
        <w:rPr>
          <w:rFonts w:ascii="Calibri" w:cs="Calibri" w:eastAsia="Calibri" w:hAnsi="Calibri"/>
          <w:sz w:val="22"/>
          <w:szCs w:val="22"/>
        </w:rPr>
        <w:t xml:space="preserve">« Choisissez 4 ou 5 créneaux et donnez à chacun un contenu par défaut : ce que vous ferez si rien d’urgent ne s’impose. “Je travaillerai” est interdit — ça ne déclenche rien. Écrivez comme dans votre protocole A1 : quand [mardi 18 h], alors [auto-interrogation sur les cours du jour]. Laissez un créneau tampon vide : il absorbera les imprévus. »</w:t>
      </w:r>
    </w:p>
    <w:p>
      <w:pPr>
        <w:spacing w:after="120" w:before="0"/>
      </w:pPr>
      <w:r>
        <w:rPr>
          <w:rFonts w:ascii="Calibri" w:cs="Calibri" w:eastAsia="Calibri" w:hAnsi="Calibri"/>
          <w:b/>
          <w:bCs/>
          <w:sz w:val="22"/>
          <w:szCs w:val="22"/>
        </w:rPr>
        <w:t xml:space="preserve">Exemples de contenus par défaut à projeter (écran 7) : </w:t>
      </w:r>
      <w:r>
        <w:rPr>
          <w:rFonts w:ascii="Calibri" w:cs="Calibri" w:eastAsia="Calibri" w:hAnsi="Calibri"/>
          <w:sz w:val="22"/>
          <w:szCs w:val="22"/>
        </w:rPr>
        <w:t xml:space="preserve">« lundi 17 h 30 → devoirs du lendemain » ; « mardi 18 h → auto-interrogation sur les cours du jour (cycle B1) » ; « mercredi 14 h → travail long ou en retard » ; « samedi 10 h → leçons de la semaine, cahier fermé ».</w:t>
      </w:r>
    </w:p>
    <w:p>
      <w:pPr>
        <w:spacing w:after="120" w:before="0"/>
      </w:pPr>
      <w:r>
        <w:rPr>
          <w:rFonts w:ascii="Calibri" w:cs="Calibri" w:eastAsia="Calibri" w:hAnsi="Calibri"/>
          <w:b/>
          <w:bCs/>
          <w:sz w:val="22"/>
          <w:szCs w:val="22"/>
        </w:rPr>
        <w:t xml:space="preserve">Rôle du PP pendant l’atelier : </w:t>
      </w:r>
      <w:r>
        <w:rPr>
          <w:rFonts w:ascii="Calibri" w:cs="Calibri" w:eastAsia="Calibri" w:hAnsi="Calibri"/>
          <w:sz w:val="22"/>
          <w:szCs w:val="22"/>
        </w:rPr>
        <w:t xml:space="preserve">circuler ; refuser tout créneau sans contenu (« tu feras quoi, concrètement ? ») ; refuser les semaines héroïques (« tu tiendras ça dès cette semaine ? montre-moi le soir où ça casse ») ; vérifier que sommeil et activités sont hachurés avant tout créneau de travail ; pour les élèves à emploi du temps oublié, faire reconstituer de mémoire (l’exactitude à la demi-heure près suffit).</w:t>
      </w:r>
    </w:p>
    <w:p>
      <w:pPr>
        <w:pStyle w:val="Heading2"/>
        <w:spacing w:after="100" w:before="200"/>
      </w:pPr>
      <w:r>
        <w:rPr>
          <w:rFonts w:ascii="Calibri" w:cs="Calibri" w:eastAsia="Calibri" w:hAnsi="Calibri"/>
          <w:b/>
          <w:bCs/>
          <w:color w:val="2E5395"/>
          <w:sz w:val="24"/>
          <w:szCs w:val="24"/>
        </w:rPr>
        <w:t xml:space="preserve">Phase 4 · 38–48 min · Contrôle croisé (binôme, écran 9)</w:t>
      </w:r>
    </w:p>
    <w:p>
      <w:pPr>
        <w:shd w:fill="F2F2F2" w:val="clear"/>
        <w:spacing w:after="120" w:before="0"/>
      </w:pPr>
      <w:r>
        <w:rPr>
          <w:rFonts w:ascii="Calibri" w:cs="Calibri" w:eastAsia="Calibri" w:hAnsi="Calibri"/>
          <w:b/>
          <w:bCs/>
          <w:sz w:val="22"/>
          <w:szCs w:val="22"/>
        </w:rPr>
        <w:t xml:space="preserve">Verbatim : </w:t>
      </w:r>
      <w:r>
        <w:rPr>
          <w:rFonts w:ascii="Calibri" w:cs="Calibri" w:eastAsia="Calibri" w:hAnsi="Calibri"/>
          <w:sz w:val="22"/>
          <w:szCs w:val="22"/>
        </w:rPr>
        <w:t xml:space="preserve">« Échangez vos grilles. Trois questions, et seulement trois : est-ce réaliste — tenable dès cette semaine, pas dans une vie idéale ? Le sommeil est-il protégé chaque nuit ? Reste-t-il un créneau tampon vide ? Si une réponse est non, on corrige, puis chacun signe la grille de l’autre. »</w:t>
      </w:r>
    </w:p>
    <w:p>
      <w:pPr>
        <w:spacing w:after="120" w:before="0"/>
      </w:pPr>
      <w:r>
        <w:rPr>
          <w:rFonts w:ascii="Calibri" w:cs="Calibri" w:eastAsia="Calibri" w:hAnsi="Calibri"/>
          <w:b/>
          <w:bCs/>
          <w:sz w:val="22"/>
          <w:szCs w:val="22"/>
        </w:rPr>
        <w:t xml:space="preserve">Arbitrages types : </w:t>
      </w:r>
      <w:r>
        <w:rPr>
          <w:rFonts w:ascii="Calibri" w:cs="Calibri" w:eastAsia="Calibri" w:hAnsi="Calibri"/>
          <w:sz w:val="22"/>
          <w:szCs w:val="22"/>
        </w:rPr>
        <w:t xml:space="preserve">créneau après 21 h 30 un soir d’entraînement → déplacer, pas héroïser ; zéro créneau le week-end chez un élève très chargé en semaine → en imposer un ; 6 créneaux et plus → ramener à 5, le tampon n’est pas un créneau de travail.</w:t>
      </w:r>
    </w:p>
    <w:p>
      <w:pPr>
        <w:pStyle w:val="Heading2"/>
        <w:spacing w:after="100" w:before="200"/>
      </w:pPr>
      <w:r>
        <w:rPr>
          <w:rFonts w:ascii="Calibri" w:cs="Calibri" w:eastAsia="Calibri" w:hAnsi="Calibri"/>
          <w:b/>
          <w:bCs/>
          <w:color w:val="2E5395"/>
          <w:sz w:val="24"/>
          <w:szCs w:val="24"/>
        </w:rPr>
        <w:t xml:space="preserve">Phase 5 · 48–55 min · Trace écrite, engagement, annonce (individuel puis classe, écrans 10–11)</w:t>
      </w:r>
    </w:p>
    <w:p>
      <w:pPr>
        <w:shd w:fill="F2F2F2" w:val="clear"/>
        <w:spacing w:after="120" w:before="0"/>
      </w:pPr>
      <w:r>
        <w:rPr>
          <w:rFonts w:ascii="Calibri" w:cs="Calibri" w:eastAsia="Calibri" w:hAnsi="Calibri"/>
          <w:b/>
          <w:bCs/>
          <w:sz w:val="22"/>
          <w:szCs w:val="22"/>
        </w:rPr>
        <w:t xml:space="preserve">Verbatim : </w:t>
      </w:r>
      <w:r>
        <w:rPr>
          <w:rFonts w:ascii="Calibri" w:cs="Calibri" w:eastAsia="Calibri" w:hAnsi="Calibri"/>
          <w:sz w:val="22"/>
          <w:szCs w:val="22"/>
        </w:rPr>
        <w:t xml:space="preserve">« Recopiez vos créneaux sur la trace écrite, page “Consolidation” du carnet. Votre engagement : tenir la semaine type pendant 7 jours et entourer chaque créneau honoré. Objectif : au moins 4 créneaux sur 5. La grande grille rentre à la maison : affichez-la au-dessus du bureau. On fait le point à la prochaine vie de classe — météo du transfert. »</w:t>
      </w:r>
    </w:p>
    <w:p>
      <w:pPr>
        <w:spacing w:after="120" w:before="0"/>
      </w:pPr>
      <w:r>
        <w:rPr>
          <w:rFonts w:ascii="Calibri" w:cs="Calibri" w:eastAsia="Calibri" w:hAnsi="Calibri"/>
          <w:b/>
          <w:bCs/>
          <w:sz w:val="22"/>
          <w:szCs w:val="22"/>
        </w:rPr>
        <w:t xml:space="preserve">Annonce (écran 11, 1 min) : </w:t>
      </w:r>
      <w:r>
        <w:rPr>
          <w:rFonts w:ascii="Calibri" w:cs="Calibri" w:eastAsia="Calibri" w:hAnsi="Calibri"/>
          <w:sz w:val="22"/>
          <w:szCs w:val="22"/>
        </w:rPr>
        <w:t xml:space="preserve">« Cette semaine type nous resservira en avril : on la transformera en compte à rebours brevet, avec la séance sur l’entraînement. Gardez-la vivante d’ici là. »</w:t>
      </w:r>
    </w:p>
    <w:p>
      <w:pPr>
        <w:spacing w:after="120" w:before="0"/>
      </w:pPr>
      <w:r>
        <w:rPr>
          <w:rFonts w:ascii="Calibri" w:cs="Calibri" w:eastAsia="Calibri" w:hAnsi="Calibri"/>
          <w:b/>
          <w:bCs/>
          <w:sz w:val="22"/>
          <w:szCs w:val="22"/>
        </w:rPr>
        <w:t xml:space="preserve">Météo du transfert à J+7 (rituel standard, 3 à 5 min à la vie de classe suivante) : </w:t>
      </w:r>
      <w:r>
        <w:rPr>
          <w:rFonts w:ascii="Calibri" w:cs="Calibri" w:eastAsia="Calibri" w:hAnsi="Calibri"/>
          <w:sz w:val="22"/>
          <w:szCs w:val="22"/>
        </w:rPr>
        <w:t xml:space="preserve">(1) main levée : « qui a honoré au moins 4 créneaux sur 5 ? » ; (2) deux témoignages volontaires : un obstacle, une astuce ; (3) relance : chacun reformule son engagement et coche au carnet. Complément propre à C1 : lister au tableau les obstacles récurrents de la classe (entraînement décalé, devoirs surprises, fatigue) et l’astuce retenue pour chacun — cette capitalisation resservira en avril.</w:t>
      </w:r>
    </w:p>
    <w:p>
      <w:pPr>
        <w:pStyle w:val="Heading1"/>
        <w:spacing w:after="140" w:before="260"/>
      </w:pPr>
      <w:r>
        <w:rPr>
          <w:rFonts w:ascii="Calibri" w:cs="Calibri" w:eastAsia="Calibri" w:hAnsi="Calibri"/>
          <w:b/>
          <w:bCs/>
          <w:color w:val="1F3864"/>
          <w:sz w:val="28"/>
          <w:szCs w:val="28"/>
        </w:rPr>
        <w:t xml:space="preserve">3. Réponses aux objections types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800"/>
        <w:gridCol w:w="5900"/>
      </w:tblGrid>
      <w:tr>
        <w:trPr>
          <w:tblHeader/>
        </w:trPr>
        <w:tc>
          <w:tcPr>
            <w:tcW w:type="dxa" w:w="3800"/>
            <w:shd w:fill="DEEAF6" w:val="clear"/>
            <w:tcMar>
              <w:top w:type="dxa" w:w="60"/>
              <w:left w:type="dxa" w:w="100"/>
              <w:bottom w:type="dxa" w:w="60"/>
              <w:right w:type="dxa" w:w="100"/>
            </w:tcMar>
          </w:tcPr>
          <w:p>
            <w:r>
              <w:rPr>
                <w:rFonts w:ascii="Calibri" w:cs="Calibri" w:eastAsia="Calibri" w:hAnsi="Calibri"/>
                <w:b/>
                <w:bCs/>
                <w:sz w:val="20"/>
                <w:szCs w:val="20"/>
              </w:rPr>
              <w:t xml:space="preserve">Objection</w:t>
            </w:r>
          </w:p>
        </w:tc>
        <w:tc>
          <w:tcPr>
            <w:tcW w:type="dxa" w:w="5900"/>
            <w:shd w:fill="DEEAF6" w:val="clear"/>
            <w:tcMar>
              <w:top w:type="dxa" w:w="60"/>
              <w:left w:type="dxa" w:w="100"/>
              <w:bottom w:type="dxa" w:w="60"/>
              <w:right w:type="dxa" w:w="100"/>
            </w:tcMar>
          </w:tcPr>
          <w:p>
            <w:r>
              <w:rPr>
                <w:rFonts w:ascii="Calibri" w:cs="Calibri" w:eastAsia="Calibri" w:hAnsi="Calibri"/>
                <w:b/>
                <w:bCs/>
                <w:sz w:val="20"/>
                <w:szCs w:val="20"/>
              </w:rPr>
              <w:t xml:space="preserve">Réponse en une phrase (adossée au vécu, pas à l’autorité)</w:t>
            </w:r>
          </w:p>
        </w:tc>
      </w:tr>
      <w:tr>
        <w:tc>
          <w:tcPr>
            <w:tcW w:type="dxa" w:w="3800"/>
            <w:tcMar>
              <w:top w:type="dxa" w:w="60"/>
              <w:left w:type="dxa" w:w="100"/>
              <w:bottom w:type="dxa" w:w="60"/>
              <w:right w:type="dxa" w:w="100"/>
            </w:tcMar>
          </w:tcPr>
          <w:p>
            <w:r>
              <w:rPr>
                <w:rFonts w:ascii="Calibri" w:cs="Calibri" w:eastAsia="Calibri" w:hAnsi="Calibri"/>
                <w:sz w:val="20"/>
                <w:szCs w:val="20"/>
              </w:rPr>
              <w:t xml:space="preserve">« Je n’ai pas le temps, j’ai entraînement tous les soirs. »</w:t>
            </w:r>
          </w:p>
        </w:tc>
        <w:tc>
          <w:tcPr>
            <w:tcW w:type="dxa" w:w="5900"/>
            <w:tcMar>
              <w:top w:type="dxa" w:w="60"/>
              <w:left w:type="dxa" w:w="100"/>
              <w:bottom w:type="dxa" w:w="60"/>
              <w:right w:type="dxa" w:w="100"/>
            </w:tcMar>
          </w:tcPr>
          <w:p>
            <w:r>
              <w:rPr>
                <w:rFonts w:ascii="Calibri" w:cs="Calibri" w:eastAsia="Calibri" w:hAnsi="Calibri"/>
                <w:sz w:val="20"/>
                <w:szCs w:val="20"/>
              </w:rPr>
              <w:t xml:space="preserve">C’est justement pour toi qu’on planifie : la grille protège tes activités d’abord, puis loge 4 créneaux de 30-45 min dans ce qui reste. On cherche des demi-heures, pas des soirées.</w:t>
            </w:r>
          </w:p>
        </w:tc>
      </w:tr>
      <w:tr>
        <w:tc>
          <w:tcPr>
            <w:tcW w:type="dxa" w:w="3800"/>
            <w:tcMar>
              <w:top w:type="dxa" w:w="60"/>
              <w:left w:type="dxa" w:w="100"/>
              <w:bottom w:type="dxa" w:w="60"/>
              <w:right w:type="dxa" w:w="100"/>
            </w:tcMar>
          </w:tcPr>
          <w:p>
            <w:r>
              <w:rPr>
                <w:rFonts w:ascii="Calibri" w:cs="Calibri" w:eastAsia="Calibri" w:hAnsi="Calibri"/>
                <w:sz w:val="20"/>
                <w:szCs w:val="20"/>
              </w:rPr>
              <w:t xml:space="preserve">« Moi je travaille mieux sous pression, la veille. »</w:t>
            </w:r>
          </w:p>
        </w:tc>
        <w:tc>
          <w:tcPr>
            <w:tcW w:type="dxa" w:w="5900"/>
            <w:tcMar>
              <w:top w:type="dxa" w:w="60"/>
              <w:left w:type="dxa" w:w="100"/>
              <w:bottom w:type="dxa" w:w="60"/>
              <w:right w:type="dxa" w:w="100"/>
            </w:tcMar>
          </w:tcPr>
          <w:p>
            <w:r>
              <w:rPr>
                <w:rFonts w:ascii="Calibri" w:cs="Calibri" w:eastAsia="Calibri" w:hAnsi="Calibri"/>
                <w:sz w:val="20"/>
                <w:szCs w:val="20"/>
              </w:rPr>
              <w:t xml:space="preserve">La veille, tu retiens pour le lendemain matin — et ça s’évapore. Souviens-toi du test différé de la séance sur la mémoire : ce qui reste, c’est ce qui a été repris dans le temps.</w:t>
            </w:r>
          </w:p>
        </w:tc>
      </w:tr>
      <w:tr>
        <w:tc>
          <w:tcPr>
            <w:tcW w:type="dxa" w:w="3800"/>
            <w:tcMar>
              <w:top w:type="dxa" w:w="60"/>
              <w:left w:type="dxa" w:w="100"/>
              <w:bottom w:type="dxa" w:w="60"/>
              <w:right w:type="dxa" w:w="100"/>
            </w:tcMar>
          </w:tcPr>
          <w:p>
            <w:r>
              <w:rPr>
                <w:rFonts w:ascii="Calibri" w:cs="Calibri" w:eastAsia="Calibri" w:hAnsi="Calibri"/>
                <w:sz w:val="20"/>
                <w:szCs w:val="20"/>
              </w:rPr>
              <w:t xml:space="preserve">« Mes semaines changent tout le temps. »</w:t>
            </w:r>
          </w:p>
        </w:tc>
        <w:tc>
          <w:tcPr>
            <w:tcW w:type="dxa" w:w="5900"/>
            <w:tcMar>
              <w:top w:type="dxa" w:w="60"/>
              <w:left w:type="dxa" w:w="100"/>
              <w:bottom w:type="dxa" w:w="60"/>
              <w:right w:type="dxa" w:w="100"/>
            </w:tcMar>
          </w:tcPr>
          <w:p>
            <w:r>
              <w:rPr>
                <w:rFonts w:ascii="Calibri" w:cs="Calibri" w:eastAsia="Calibri" w:hAnsi="Calibri"/>
                <w:sz w:val="20"/>
                <w:szCs w:val="20"/>
              </w:rPr>
              <w:t xml:space="preserve">La semaine type est un réglage par défaut, pas une prison. Un créneau sauté se déplace ; le créneau tampon est là pour ça. Ce qui compte : ne jamais annuler sans replacer.</w:t>
            </w:r>
          </w:p>
        </w:tc>
      </w:tr>
      <w:tr>
        <w:tc>
          <w:tcPr>
            <w:tcW w:type="dxa" w:w="3800"/>
            <w:tcMar>
              <w:top w:type="dxa" w:w="60"/>
              <w:left w:type="dxa" w:w="100"/>
              <w:bottom w:type="dxa" w:w="60"/>
              <w:right w:type="dxa" w:w="100"/>
            </w:tcMar>
          </w:tcPr>
          <w:p>
            <w:r>
              <w:rPr>
                <w:rFonts w:ascii="Calibri" w:cs="Calibri" w:eastAsia="Calibri" w:hAnsi="Calibri"/>
                <w:sz w:val="20"/>
                <w:szCs w:val="20"/>
              </w:rPr>
              <w:t xml:space="preserve">« À quoi bon écrire le contenu ? Je verrai bien sur le moment. »</w:t>
            </w:r>
          </w:p>
        </w:tc>
        <w:tc>
          <w:tcPr>
            <w:tcW w:type="dxa" w:w="5900"/>
            <w:tcMar>
              <w:top w:type="dxa" w:w="60"/>
              <w:left w:type="dxa" w:w="100"/>
              <w:bottom w:type="dxa" w:w="60"/>
              <w:right w:type="dxa" w:w="100"/>
            </w:tcMar>
          </w:tcPr>
          <w:p>
            <w:r>
              <w:rPr>
                <w:rFonts w:ascii="Calibri" w:cs="Calibri" w:eastAsia="Calibri" w:hAnsi="Calibri"/>
                <w:sz w:val="20"/>
                <w:szCs w:val="20"/>
              </w:rPr>
              <w:t xml:space="preserve">« Sur le moment », tu négocieras avec toi-même — et tu perdras. Décider à l’avance quand et quoi supprime la négociation : c’est le même principe que ton protocole écrans (quand… alors…).</w:t>
            </w:r>
          </w:p>
        </w:tc>
      </w:tr>
      <w:tr>
        <w:tc>
          <w:tcPr>
            <w:tcW w:type="dxa" w:w="3800"/>
            <w:tcMar>
              <w:top w:type="dxa" w:w="60"/>
              <w:left w:type="dxa" w:w="100"/>
              <w:bottom w:type="dxa" w:w="60"/>
              <w:right w:type="dxa" w:w="100"/>
            </w:tcMar>
          </w:tcPr>
          <w:p>
            <w:r>
              <w:rPr>
                <w:rFonts w:ascii="Calibri" w:cs="Calibri" w:eastAsia="Calibri" w:hAnsi="Calibri"/>
                <w:sz w:val="20"/>
                <w:szCs w:val="20"/>
              </w:rPr>
              <w:t xml:space="preserve">« 5 créneaux, c’est trop pour moi. »</w:t>
            </w:r>
          </w:p>
        </w:tc>
        <w:tc>
          <w:tcPr>
            <w:tcW w:type="dxa" w:w="5900"/>
            <w:tcMar>
              <w:top w:type="dxa" w:w="60"/>
              <w:left w:type="dxa" w:w="100"/>
              <w:bottom w:type="dxa" w:w="60"/>
              <w:right w:type="dxa" w:w="100"/>
            </w:tcMar>
          </w:tcPr>
          <w:p>
            <w:r>
              <w:rPr>
                <w:rFonts w:ascii="Calibri" w:cs="Calibri" w:eastAsia="Calibri" w:hAnsi="Calibri"/>
                <w:sz w:val="20"/>
                <w:szCs w:val="20"/>
              </w:rPr>
              <w:t xml:space="preserve">Alors 3, mais tenus. Trois créneaux honorés valent mieux que cinq rêvés. On ajustera à la hausse quand les trois tiendront deux semaines.</w:t>
            </w:r>
          </w:p>
        </w:tc>
      </w:tr>
    </w:tbl>
    <w:p>
      <w:pPr>
        <w:pStyle w:val="Heading1"/>
        <w:spacing w:after="140" w:before="260"/>
      </w:pPr>
      <w:r>
        <w:rPr>
          <w:rFonts w:ascii="Calibri" w:cs="Calibri" w:eastAsia="Calibri" w:hAnsi="Calibri"/>
          <w:b/>
          <w:bCs/>
          <w:color w:val="1F3864"/>
          <w:sz w:val="28"/>
          <w:szCs w:val="28"/>
        </w:rPr>
        <w:t xml:space="preserve">4. Encart « idées reçues » (commun à tous les guides du dispositif)</w:t>
      </w:r>
    </w:p>
    <w:p>
      <w:pPr>
        <w:pBdr>
          <w:top w:val="single" w:color="808080" w:sz="8"/>
          <w:left w:val="single" w:color="808080" w:sz="8"/>
          <w:right w:val="single" w:color="808080" w:sz="8"/>
        </w:pBdr>
        <w:shd w:fill="F2F2F2" w:val="clear"/>
        <w:spacing w:after="60" w:before="0"/>
      </w:pPr>
      <w:r>
        <w:rPr>
          <w:rFonts w:ascii="Calibri" w:cs="Calibri" w:eastAsia="Calibri" w:hAnsi="Calibri"/>
          <w:b/>
          <w:bCs/>
          <w:sz w:val="22"/>
          <w:szCs w:val="22"/>
        </w:rPr>
        <w:t xml:space="preserve">« Je suis visuel / auditif / kinesthésique. » </w:t>
      </w:r>
      <w:r>
        <w:rPr>
          <w:rFonts w:ascii="Calibri" w:cs="Calibri" w:eastAsia="Calibri" w:hAnsi="Calibri"/>
          <w:sz w:val="22"/>
          <w:szCs w:val="22"/>
        </w:rPr>
        <w:t xml:space="preserve">Les « styles d’apprentissage » sont un neuromythe : enseigner selon un prétendu style n’améliore pas l’apprentissage (Pashler et al., 2008). Tout le monde apprend mieux en se testant et en espaçant.</w:t>
      </w:r>
    </w:p>
    <w:p>
      <w:pPr>
        <w:pBdr>
          <w:left w:val="single" w:color="808080" w:sz="8"/>
          <w:right w:val="single" w:color="808080" w:sz="8"/>
        </w:pBdr>
        <w:shd w:fill="F2F2F2" w:val="clear"/>
        <w:spacing w:after="60" w:before="0"/>
      </w:pPr>
      <w:r>
        <w:rPr>
          <w:rFonts w:ascii="Calibri" w:cs="Calibri" w:eastAsia="Calibri" w:hAnsi="Calibri"/>
          <w:b/>
          <w:bCs/>
          <w:sz w:val="22"/>
          <w:szCs w:val="22"/>
        </w:rPr>
        <w:t xml:space="preserve">« On n’utilise que 10 % de notre cerveau. » </w:t>
      </w:r>
      <w:r>
        <w:rPr>
          <w:rFonts w:ascii="Calibri" w:cs="Calibri" w:eastAsia="Calibri" w:hAnsi="Calibri"/>
          <w:sz w:val="22"/>
          <w:szCs w:val="22"/>
        </w:rPr>
        <w:t xml:space="preserve">Faux. L’imagerie cérébrale montre une activité dans l’ensemble du cerveau ; aucune réserve de 90 % n’existe.</w:t>
      </w:r>
    </w:p>
    <w:p>
      <w:pPr>
        <w:pBdr>
          <w:left w:val="single" w:color="808080" w:sz="8"/>
          <w:right w:val="single" w:color="808080" w:sz="8"/>
        </w:pBdr>
        <w:shd w:fill="F2F2F2" w:val="clear"/>
        <w:spacing w:after="60" w:before="0"/>
      </w:pPr>
      <w:r>
        <w:rPr>
          <w:rFonts w:ascii="Calibri" w:cs="Calibri" w:eastAsia="Calibri" w:hAnsi="Calibri"/>
          <w:b/>
          <w:bCs/>
          <w:sz w:val="22"/>
          <w:szCs w:val="22"/>
        </w:rPr>
        <w:t xml:space="preserve">« Je suis cerveau droit / cerveau gauche. » </w:t>
      </w:r>
      <w:r>
        <w:rPr>
          <w:rFonts w:ascii="Calibri" w:cs="Calibri" w:eastAsia="Calibri" w:hAnsi="Calibri"/>
          <w:sz w:val="22"/>
          <w:szCs w:val="22"/>
        </w:rPr>
        <w:t xml:space="preserve">Faux. Les deux hémisphères coopèrent dans toutes les tâches complexes ; il n’existe pas de profil « droit » ou « gauche ».</w:t>
      </w:r>
    </w:p>
    <w:p>
      <w:pPr>
        <w:pBdr>
          <w:left w:val="single" w:color="808080" w:sz="8"/>
          <w:right w:val="single" w:color="808080" w:sz="8"/>
        </w:pBdr>
        <w:shd w:fill="F2F2F2" w:val="clear"/>
        <w:spacing w:after="60" w:before="0"/>
      </w:pPr>
      <w:r>
        <w:rPr>
          <w:rFonts w:ascii="Calibri" w:cs="Calibri" w:eastAsia="Calibri" w:hAnsi="Calibri"/>
          <w:b/>
          <w:bCs/>
          <w:sz w:val="22"/>
          <w:szCs w:val="22"/>
        </w:rPr>
        <w:t xml:space="preserve">« Moi, la musique m’aide à travailler. » </w:t>
      </w:r>
      <w:r>
        <w:rPr>
          <w:rFonts w:ascii="Calibri" w:cs="Calibri" w:eastAsia="Calibri" w:hAnsi="Calibri"/>
          <w:sz w:val="22"/>
          <w:szCs w:val="22"/>
        </w:rPr>
        <w:t xml:space="preserve">Ça dépend des tâches : les paroles nuisent aux tâches verbales (lecture, rédaction, mémorisation de cours). Pour une tâche mécanique, une musique sans paroles peut être neutre.</w:t>
      </w:r>
    </w:p>
    <w:p>
      <w:pPr>
        <w:pBdr>
          <w:bottom w:val="single" w:color="808080" w:sz="8"/>
          <w:left w:val="single" w:color="808080" w:sz="8"/>
          <w:right w:val="single" w:color="808080" w:sz="8"/>
        </w:pBdr>
        <w:shd w:fill="F2F2F2" w:val="clear"/>
        <w:spacing w:after="200" w:before="0"/>
      </w:pPr>
      <w:r>
        <w:rPr>
          <w:rFonts w:ascii="Calibri" w:cs="Calibri" w:eastAsia="Calibri" w:hAnsi="Calibri"/>
          <w:b/>
          <w:bCs/>
          <w:sz w:val="22"/>
          <w:szCs w:val="22"/>
        </w:rPr>
        <w:t xml:space="preserve">« Relire plusieurs fois, ça marche pour moi. » </w:t>
      </w:r>
      <w:r>
        <w:rPr>
          <w:rFonts w:ascii="Calibri" w:cs="Calibri" w:eastAsia="Calibri" w:hAnsi="Calibri"/>
          <w:sz w:val="22"/>
          <w:szCs w:val="22"/>
        </w:rPr>
        <w:t xml:space="preserve">C’est l’illusion de fluence : le texte devient familier, pas su. Renvoyer à l’expérience vécue en séance B1 : le rappel livre fermé bat la relecture au test différé.</w:t>
      </w:r>
    </w:p>
    <w:p>
      <w:pPr>
        <w:pStyle w:val="Heading1"/>
        <w:spacing w:after="140" w:before="260"/>
      </w:pPr>
      <w:r>
        <w:rPr>
          <w:rFonts w:ascii="Calibri" w:cs="Calibri" w:eastAsia="Calibri" w:hAnsi="Calibri"/>
          <w:b/>
          <w:bCs/>
          <w:color w:val="1F3864"/>
          <w:sz w:val="28"/>
          <w:szCs w:val="28"/>
        </w:rPr>
        <w:t xml:space="preserve">5. Plan B minuté</w:t>
      </w:r>
    </w:p>
    <w:p>
      <w:pPr>
        <w:spacing w:after="120" w:before="0"/>
      </w:pPr>
      <w:r>
        <w:rPr>
          <w:rFonts w:ascii="Calibri" w:cs="Calibri" w:eastAsia="Calibri" w:hAnsi="Calibri"/>
          <w:b/>
          <w:bCs/>
          <w:sz w:val="22"/>
          <w:szCs w:val="22"/>
        </w:rPr>
        <w:t xml:space="preserve">Si la phase de construction déborde (cas le plus fréquent) : </w:t>
      </w:r>
      <w:r>
        <w:rPr>
          <w:rFonts w:ascii="Calibri" w:cs="Calibri" w:eastAsia="Calibri" w:hAnsi="Calibri"/>
          <w:sz w:val="22"/>
          <w:szCs w:val="22"/>
        </w:rPr>
        <w:t xml:space="preserve">couper la mise en commun de l’accroche à 6 min (annoncer les tranches sans les commenter) et ramener le contrôle croisé à 6 min avec une seule question : « est-ce réaliste ? ».</w:t>
      </w:r>
    </w:p>
    <w:p>
      <w:pPr>
        <w:spacing w:after="120" w:before="0"/>
      </w:pPr>
      <w:r>
        <w:rPr>
          <w:rFonts w:ascii="Calibri" w:cs="Calibri" w:eastAsia="Calibri" w:hAnsi="Calibri"/>
          <w:b/>
          <w:bCs/>
          <w:sz w:val="22"/>
          <w:szCs w:val="22"/>
        </w:rPr>
        <w:t xml:space="preserve">Si le cas Louna traîne : </w:t>
      </w:r>
      <w:r>
        <w:rPr>
          <w:rFonts w:ascii="Calibri" w:cs="Calibri" w:eastAsia="Calibri" w:hAnsi="Calibri"/>
          <w:sz w:val="22"/>
          <w:szCs w:val="22"/>
        </w:rPr>
        <w:t xml:space="preserve">arrêter à deux failles trouvées et donner la troisième soi-même — l’essentiel de la séance est la construction, pas le diagnostic.</w:t>
      </w:r>
    </w:p>
    <w:p>
      <w:pPr>
        <w:spacing w:after="120" w:before="0"/>
      </w:pPr>
      <w:r>
        <w:rPr>
          <w:rFonts w:ascii="Calibri" w:cs="Calibri" w:eastAsia="Calibri" w:hAnsi="Calibri"/>
          <w:b/>
          <w:bCs/>
          <w:sz w:val="22"/>
          <w:szCs w:val="22"/>
        </w:rPr>
        <w:t xml:space="preserve">Ce qu’on ne coupe jamais : </w:t>
      </w:r>
      <w:r>
        <w:rPr>
          <w:rFonts w:ascii="Calibri" w:cs="Calibri" w:eastAsia="Calibri" w:hAnsi="Calibri"/>
          <w:sz w:val="22"/>
          <w:szCs w:val="22"/>
        </w:rPr>
        <w:t xml:space="preserve">la trace écrite et l’engagement de transfert (48–55). Un élève doit sortir avec ses créneaux au carnet et la grille à afficher, même si le contrôle croisé a sauté.</w:t>
      </w:r>
    </w:p>
    <w:p>
      <w:pPr>
        <w:pStyle w:val="Heading1"/>
        <w:spacing w:after="140" w:before="260"/>
      </w:pPr>
      <w:r>
        <w:rPr>
          <w:rFonts w:ascii="Calibri" w:cs="Calibri" w:eastAsia="Calibri" w:hAnsi="Calibri"/>
          <w:b/>
          <w:bCs/>
          <w:color w:val="1F3864"/>
          <w:sz w:val="28"/>
          <w:szCs w:val="28"/>
        </w:rPr>
        <w:t xml:space="preserve">6. Les écueils, en consignes négatives</w:t>
      </w:r>
    </w:p>
    <w:p>
      <w:pPr>
        <w:pStyle w:val="ListParagraph"/>
        <w:numPr>
          <w:ilvl w:val="0"/>
          <w:numId w:val="2"/>
        </w:numPr>
        <w:spacing w:after="120" w:before="0"/>
      </w:pPr>
      <w:r>
        <w:rPr>
          <w:rFonts w:ascii="Calibri" w:cs="Calibri" w:eastAsia="Calibri" w:hAnsi="Calibri"/>
          <w:sz w:val="22"/>
          <w:szCs w:val="22"/>
        </w:rPr>
        <w:t xml:space="preserve">Ne pas viser la semaine parfaite : valider la semaine tenable dès ce soir, quitte à la trouver modeste.</w:t>
      </w:r>
    </w:p>
    <w:p>
      <w:pPr>
        <w:pStyle w:val="ListParagraph"/>
        <w:numPr>
          <w:ilvl w:val="0"/>
          <w:numId w:val="2"/>
        </w:numPr>
        <w:spacing w:after="120" w:before="0"/>
      </w:pPr>
      <w:r>
        <w:rPr>
          <w:rFonts w:ascii="Calibri" w:cs="Calibri" w:eastAsia="Calibri" w:hAnsi="Calibri"/>
          <w:sz w:val="22"/>
          <w:szCs w:val="22"/>
        </w:rPr>
        <w:t xml:space="preserve">Ne pas laisser sacrifier le sommeil ou les activités : le planning les protège, il ne les grignote pas. Sommeil et activités se hachurent avant tout créneau de travail.</w:t>
      </w:r>
    </w:p>
    <w:p>
      <w:pPr>
        <w:pStyle w:val="ListParagraph"/>
        <w:numPr>
          <w:ilvl w:val="0"/>
          <w:numId w:val="2"/>
        </w:numPr>
        <w:spacing w:after="120" w:before="0"/>
      </w:pPr>
      <w:r>
        <w:rPr>
          <w:rFonts w:ascii="Calibri" w:cs="Calibri" w:eastAsia="Calibri" w:hAnsi="Calibri"/>
          <w:sz w:val="22"/>
          <w:szCs w:val="22"/>
        </w:rPr>
        <w:t xml:space="preserve">Ne pas accepter un créneau sans contenu par défaut : « je travaillerai » ne veut rien dire et ne déclenchera rien.</w:t>
      </w:r>
    </w:p>
    <w:p>
      <w:pPr>
        <w:pStyle w:val="ListParagraph"/>
        <w:numPr>
          <w:ilvl w:val="0"/>
          <w:numId w:val="2"/>
        </w:numPr>
        <w:spacing w:after="120" w:before="0"/>
      </w:pPr>
      <w:r>
        <w:rPr>
          <w:rFonts w:ascii="Calibri" w:cs="Calibri" w:eastAsia="Calibri" w:hAnsi="Calibri"/>
          <w:sz w:val="22"/>
          <w:szCs w:val="22"/>
        </w:rPr>
        <w:t xml:space="preserve">Ne pas transformer l’accroche en morale sur le manque de travail : l’écart constaté est un point de départ, pas un reproche.</w:t>
      </w:r>
    </w:p>
    <w:p>
      <w:pPr>
        <w:pStyle w:val="ListParagraph"/>
        <w:numPr>
          <w:ilvl w:val="0"/>
          <w:numId w:val="2"/>
        </w:numPr>
        <w:spacing w:after="120" w:before="0"/>
      </w:pPr>
      <w:r>
        <w:rPr>
          <w:rFonts w:ascii="Calibri" w:cs="Calibri" w:eastAsia="Calibri" w:hAnsi="Calibri"/>
          <w:sz w:val="22"/>
          <w:szCs w:val="22"/>
        </w:rPr>
        <w:t xml:space="preserve">Ne pas rester sur le cas Louna au-delà de 15 min : la valeur de la séance est dans la grille de chacun.</w:t>
      </w:r>
    </w:p>
    <w:p>
      <w:pPr>
        <w:pStyle w:val="Heading1"/>
        <w:spacing w:after="140" w:before="260"/>
      </w:pPr>
      <w:r>
        <w:rPr>
          <w:rFonts w:ascii="Calibri" w:cs="Calibri" w:eastAsia="Calibri" w:hAnsi="Calibri"/>
          <w:b/>
          <w:bCs/>
          <w:color w:val="1F3864"/>
          <w:sz w:val="28"/>
          <w:szCs w:val="28"/>
        </w:rPr>
        <w:t xml:space="preserve">7. Corrigé du cas Louna (réservé au PP)</w:t>
      </w:r>
    </w:p>
    <w:p>
      <w:pPr>
        <w:spacing w:after="120" w:before="0"/>
      </w:pPr>
      <w:r>
        <w:rPr>
          <w:rFonts w:ascii="Calibri" w:cs="Calibri" w:eastAsia="Calibri" w:hAnsi="Calibri"/>
          <w:b/>
          <w:bCs/>
          <w:sz w:val="22"/>
          <w:szCs w:val="22"/>
        </w:rPr>
        <w:t xml:space="preserve">Failles de pilotage attendues (dans l’ordre d’importance) : </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900"/>
      </w:tblGrid>
      <w:tr>
        <w:trPr>
          <w:tblHeader/>
        </w:trPr>
        <w:tc>
          <w:tcPr>
            <w:tcW w:type="dxa" w:w="600"/>
            <w:shd w:fill="DEEAF6" w:val="clear"/>
            <w:tcMar>
              <w:top w:type="dxa" w:w="60"/>
              <w:left w:type="dxa" w:w="100"/>
              <w:bottom w:type="dxa" w:w="60"/>
              <w:right w:type="dxa" w:w="100"/>
            </w:tcMar>
          </w:tcPr>
          <w:p>
            <w:r>
              <w:rPr>
                <w:rFonts w:ascii="Calibri" w:cs="Calibri" w:eastAsia="Calibri" w:hAnsi="Calibri"/>
                <w:b/>
                <w:bCs/>
                <w:sz w:val="20"/>
                <w:szCs w:val="20"/>
              </w:rPr>
              <w:t xml:space="preserve">N°</w:t>
            </w:r>
          </w:p>
        </w:tc>
        <w:tc>
          <w:tcPr>
            <w:tcW w:type="dxa" w:w="4200"/>
            <w:shd w:fill="DEEAF6" w:val="clear"/>
            <w:tcMar>
              <w:top w:type="dxa" w:w="60"/>
              <w:left w:type="dxa" w:w="100"/>
              <w:bottom w:type="dxa" w:w="60"/>
              <w:right w:type="dxa" w:w="100"/>
            </w:tcMar>
          </w:tcPr>
          <w:p>
            <w:r>
              <w:rPr>
                <w:rFonts w:ascii="Calibri" w:cs="Calibri" w:eastAsia="Calibri" w:hAnsi="Calibri"/>
                <w:b/>
                <w:bCs/>
                <w:sz w:val="20"/>
                <w:szCs w:val="20"/>
              </w:rPr>
              <w:t xml:space="preserve">Faille</w:t>
            </w:r>
          </w:p>
        </w:tc>
        <w:tc>
          <w:tcPr>
            <w:tcW w:type="dxa" w:w="4900"/>
            <w:shd w:fill="DEEAF6" w:val="clear"/>
            <w:tcMar>
              <w:top w:type="dxa" w:w="60"/>
              <w:left w:type="dxa" w:w="100"/>
              <w:bottom w:type="dxa" w:w="60"/>
              <w:right w:type="dxa" w:w="100"/>
            </w:tcMar>
          </w:tcPr>
          <w:p>
            <w:r>
              <w:rPr>
                <w:rFonts w:ascii="Calibri" w:cs="Calibri" w:eastAsia="Calibri" w:hAnsi="Calibri"/>
                <w:b/>
                <w:bCs/>
                <w:sz w:val="20"/>
                <w:szCs w:val="20"/>
              </w:rPr>
              <w:t xml:space="preserve">Pourquoi ça coûte</w:t>
            </w:r>
          </w:p>
        </w:tc>
      </w:tr>
      <w:tr>
        <w:tc>
          <w:tcPr>
            <w:tcW w:type="dxa" w:w="600"/>
            <w:tcMar>
              <w:top w:type="dxa" w:w="60"/>
              <w:left w:type="dxa" w:w="100"/>
              <w:bottom w:type="dxa" w:w="60"/>
              <w:right w:type="dxa" w:w="100"/>
            </w:tcMar>
          </w:tcPr>
          <w:p>
            <w:r>
              <w:rPr>
                <w:rFonts w:ascii="Calibri" w:cs="Calibri" w:eastAsia="Calibri" w:hAnsi="Calibri"/>
                <w:sz w:val="20"/>
                <w:szCs w:val="20"/>
              </w:rPr>
              <w:t xml:space="preserve">1</w:t>
            </w:r>
          </w:p>
        </w:tc>
        <w:tc>
          <w:tcPr>
            <w:tcW w:type="dxa" w:w="4200"/>
            <w:tcMar>
              <w:top w:type="dxa" w:w="60"/>
              <w:left w:type="dxa" w:w="100"/>
              <w:bottom w:type="dxa" w:w="60"/>
              <w:right w:type="dxa" w:w="100"/>
            </w:tcMar>
          </w:tcPr>
          <w:p>
            <w:r>
              <w:rPr>
                <w:rFonts w:ascii="Calibri" w:cs="Calibri" w:eastAsia="Calibri" w:hAnsi="Calibri"/>
                <w:sz w:val="20"/>
                <w:szCs w:val="20"/>
              </w:rPr>
              <w:t xml:space="preserve">Travail massé la veille de chaque échéance, jamais de reprise</w:t>
            </w:r>
          </w:p>
        </w:tc>
        <w:tc>
          <w:tcPr>
            <w:tcW w:type="dxa" w:w="4900"/>
            <w:tcMar>
              <w:top w:type="dxa" w:w="60"/>
              <w:left w:type="dxa" w:w="100"/>
              <w:bottom w:type="dxa" w:w="60"/>
              <w:right w:type="dxa" w:w="100"/>
            </w:tcMar>
          </w:tcPr>
          <w:p>
            <w:r>
              <w:rPr>
                <w:rFonts w:ascii="Calibri" w:cs="Calibri" w:eastAsia="Calibri" w:hAnsi="Calibri"/>
                <w:sz w:val="20"/>
                <w:szCs w:val="20"/>
              </w:rPr>
              <w:t xml:space="preserve">Rien n’est consolidé : ce qui est appris lundi soir pour mardi a disparu jeudi (pilier 4, pratique espacée).</w:t>
            </w:r>
          </w:p>
        </w:tc>
      </w:tr>
      <w:tr>
        <w:tc>
          <w:tcPr>
            <w:tcW w:type="dxa" w:w="600"/>
            <w:tcMar>
              <w:top w:type="dxa" w:w="60"/>
              <w:left w:type="dxa" w:w="100"/>
              <w:bottom w:type="dxa" w:w="60"/>
              <w:right w:type="dxa" w:w="100"/>
            </w:tcMar>
          </w:tcPr>
          <w:p>
            <w:r>
              <w:rPr>
                <w:rFonts w:ascii="Calibri" w:cs="Calibri" w:eastAsia="Calibri" w:hAnsi="Calibri"/>
                <w:sz w:val="20"/>
                <w:szCs w:val="20"/>
              </w:rPr>
              <w:t xml:space="preserve">2</w:t>
            </w:r>
          </w:p>
        </w:tc>
        <w:tc>
          <w:tcPr>
            <w:tcW w:type="dxa" w:w="4200"/>
            <w:tcMar>
              <w:top w:type="dxa" w:w="60"/>
              <w:left w:type="dxa" w:w="100"/>
              <w:bottom w:type="dxa" w:w="60"/>
              <w:right w:type="dxa" w:w="100"/>
            </w:tcMar>
          </w:tcPr>
          <w:p>
            <w:r>
              <w:rPr>
                <w:rFonts w:ascii="Calibri" w:cs="Calibri" w:eastAsia="Calibri" w:hAnsi="Calibri"/>
                <w:sz w:val="20"/>
                <w:szCs w:val="20"/>
              </w:rPr>
              <w:t xml:space="preserve">Aucun créneau décidé à l’avance</w:t>
            </w:r>
          </w:p>
        </w:tc>
        <w:tc>
          <w:tcPr>
            <w:tcW w:type="dxa" w:w="4900"/>
            <w:tcMar>
              <w:top w:type="dxa" w:w="60"/>
              <w:left w:type="dxa" w:w="100"/>
              <w:bottom w:type="dxa" w:w="60"/>
              <w:right w:type="dxa" w:w="100"/>
            </w:tcMar>
          </w:tcPr>
          <w:p>
            <w:r>
              <w:rPr>
                <w:rFonts w:ascii="Calibri" w:cs="Calibri" w:eastAsia="Calibri" w:hAnsi="Calibri"/>
                <w:sz w:val="20"/>
                <w:szCs w:val="20"/>
              </w:rPr>
              <w:t xml:space="preserve">Chaque soir, Louna décide « si » et « quand » elle travaille : la négociation avec soi-même se perd presque toujours (intérêt des « quand… alors… »).</w:t>
            </w:r>
          </w:p>
        </w:tc>
      </w:tr>
      <w:tr>
        <w:tc>
          <w:tcPr>
            <w:tcW w:type="dxa" w:w="600"/>
            <w:tcMar>
              <w:top w:type="dxa" w:w="60"/>
              <w:left w:type="dxa" w:w="100"/>
              <w:bottom w:type="dxa" w:w="60"/>
              <w:right w:type="dxa" w:w="100"/>
            </w:tcMar>
          </w:tcPr>
          <w:p>
            <w:r>
              <w:rPr>
                <w:rFonts w:ascii="Calibri" w:cs="Calibri" w:eastAsia="Calibri" w:hAnsi="Calibri"/>
                <w:sz w:val="20"/>
                <w:szCs w:val="20"/>
              </w:rPr>
              <w:t xml:space="preserve">3</w:t>
            </w:r>
          </w:p>
        </w:tc>
        <w:tc>
          <w:tcPr>
            <w:tcW w:type="dxa" w:w="4200"/>
            <w:tcMar>
              <w:top w:type="dxa" w:w="60"/>
              <w:left w:type="dxa" w:w="100"/>
              <w:bottom w:type="dxa" w:w="60"/>
              <w:right w:type="dxa" w:w="100"/>
            </w:tcMar>
          </w:tcPr>
          <w:p>
            <w:r>
              <w:rPr>
                <w:rFonts w:ascii="Calibri" w:cs="Calibri" w:eastAsia="Calibri" w:hAnsi="Calibri"/>
                <w:sz w:val="20"/>
                <w:szCs w:val="20"/>
              </w:rPr>
              <w:t xml:space="preserve">Sommeil variable d’ajustement (23 h 45 la veille du contrôle)</w:t>
            </w:r>
          </w:p>
        </w:tc>
        <w:tc>
          <w:tcPr>
            <w:tcW w:type="dxa" w:w="4900"/>
            <w:tcMar>
              <w:top w:type="dxa" w:w="60"/>
              <w:left w:type="dxa" w:w="100"/>
              <w:bottom w:type="dxa" w:w="60"/>
              <w:right w:type="dxa" w:w="100"/>
            </w:tcMar>
          </w:tcPr>
          <w:p>
            <w:r>
              <w:rPr>
                <w:rFonts w:ascii="Calibri" w:cs="Calibri" w:eastAsia="Calibri" w:hAnsi="Calibri"/>
                <w:sz w:val="20"/>
                <w:szCs w:val="20"/>
              </w:rPr>
              <w:t xml:space="preserve">La nuit courte dégrade à la fois ce qui a été appris la veille et l’attention du lendemain.</w:t>
            </w:r>
          </w:p>
        </w:tc>
      </w:tr>
      <w:tr>
        <w:tc>
          <w:tcPr>
            <w:tcW w:type="dxa" w:w="600"/>
            <w:tcMar>
              <w:top w:type="dxa" w:w="60"/>
              <w:left w:type="dxa" w:w="100"/>
              <w:bottom w:type="dxa" w:w="60"/>
              <w:right w:type="dxa" w:w="100"/>
            </w:tcMar>
          </w:tcPr>
          <w:p>
            <w:r>
              <w:rPr>
                <w:rFonts w:ascii="Calibri" w:cs="Calibri" w:eastAsia="Calibri" w:hAnsi="Calibri"/>
                <w:sz w:val="20"/>
                <w:szCs w:val="20"/>
              </w:rPr>
              <w:t xml:space="preserve">4</w:t>
            </w:r>
          </w:p>
        </w:tc>
        <w:tc>
          <w:tcPr>
            <w:tcW w:type="dxa" w:w="4200"/>
            <w:tcMar>
              <w:top w:type="dxa" w:w="60"/>
              <w:left w:type="dxa" w:w="100"/>
              <w:bottom w:type="dxa" w:w="60"/>
              <w:right w:type="dxa" w:w="100"/>
            </w:tcMar>
          </w:tcPr>
          <w:p>
            <w:r>
              <w:rPr>
                <w:rFonts w:ascii="Calibri" w:cs="Calibri" w:eastAsia="Calibri" w:hAnsi="Calibri"/>
                <w:sz w:val="20"/>
                <w:szCs w:val="20"/>
              </w:rPr>
              <w:t xml:space="preserve">Mercredi après-midi entièrement perdu sans décision</w:t>
            </w:r>
          </w:p>
        </w:tc>
        <w:tc>
          <w:tcPr>
            <w:tcW w:type="dxa" w:w="4900"/>
            <w:tcMar>
              <w:top w:type="dxa" w:w="60"/>
              <w:left w:type="dxa" w:w="100"/>
              <w:bottom w:type="dxa" w:w="60"/>
              <w:right w:type="dxa" w:w="100"/>
            </w:tcMar>
          </w:tcPr>
          <w:p>
            <w:r>
              <w:rPr>
                <w:rFonts w:ascii="Calibri" w:cs="Calibri" w:eastAsia="Calibri" w:hAnsi="Calibri"/>
                <w:sz w:val="20"/>
                <w:szCs w:val="20"/>
              </w:rPr>
              <w:t xml:space="preserve">Le plus grand créneau de la semaine disparaît faute d’un contenu par défaut — pas faute de temps.</w:t>
            </w:r>
          </w:p>
        </w:tc>
      </w:tr>
    </w:tbl>
    <w:p>
      <w:pPr>
        <w:spacing w:after="120" w:before="0"/>
      </w:pPr>
      <w:r>
        <w:rPr>
          <w:rFonts w:ascii="Calibri" w:cs="Calibri" w:eastAsia="Calibri" w:hAnsi="Calibri"/>
          <w:b/>
          <w:bCs/>
          <w:sz w:val="22"/>
          <w:szCs w:val="22"/>
        </w:rPr>
        <w:t xml:space="preserve">Piège à éviter en mise en commun : </w:t>
      </w:r>
      <w:r>
        <w:rPr>
          <w:rFonts w:ascii="Calibri" w:cs="Calibri" w:eastAsia="Calibri" w:hAnsi="Calibri"/>
          <w:sz w:val="22"/>
          <w:szCs w:val="22"/>
        </w:rPr>
        <w:t xml:space="preserve">les réponses du type « elle est sur son téléphone » ou « elle manque de volonté » visent la personne. Reformuler systématiquement en faille de plan : « qu’est-ce qui, dans sa semaine, rend ça possible ? »</w:t>
      </w:r>
    </w:p>
    <w:p>
      <w:pPr>
        <w:pStyle w:val="Heading1"/>
        <w:spacing w:after="140" w:before="260"/>
      </w:pPr>
      <w:r>
        <w:rPr>
          <w:rFonts w:ascii="Calibri" w:cs="Calibri" w:eastAsia="Calibri" w:hAnsi="Calibri"/>
          <w:b/>
          <w:bCs/>
          <w:color w:val="1F3864"/>
          <w:sz w:val="28"/>
          <w:szCs w:val="28"/>
        </w:rPr>
        <w:t xml:space="preserve">8. Message type à envoyer aux élèves (ENT, la veille)</w:t>
      </w:r>
    </w:p>
    <w:p>
      <w:pPr>
        <w:pBdr>
          <w:top w:val="single" w:color="808080" w:sz="8"/>
          <w:left w:val="single" w:color="808080" w:sz="8"/>
          <w:right w:val="single" w:color="808080" w:sz="8"/>
        </w:pBdr>
        <w:shd w:fill="F2F2F2" w:val="clear"/>
        <w:spacing w:after="60" w:before="0"/>
      </w:pPr>
      <w:r>
        <w:rPr>
          <w:rFonts w:ascii="Calibri" w:cs="Calibri" w:eastAsia="Calibri" w:hAnsi="Calibri"/>
          <w:b/>
          <w:bCs/>
          <w:sz w:val="22"/>
          <w:szCs w:val="22"/>
        </w:rPr>
        <w:t xml:space="preserve">Objet : Vie de classe de [date] — apportez votre emploi du temps. </w:t>
      </w:r>
    </w:p>
    <w:p>
      <w:pPr>
        <w:pBdr>
          <w:bottom w:val="single" w:color="808080" w:sz="8"/>
          <w:left w:val="single" w:color="808080" w:sz="8"/>
          <w:right w:val="single" w:color="808080" w:sz="8"/>
        </w:pBdr>
        <w:shd w:fill="F2F2F2" w:val="clear"/>
        <w:spacing w:after="200" w:before="0"/>
      </w:pPr>
      <w:r>
        <w:rPr>
          <w:rFonts w:ascii="Calibri" w:cs="Calibri" w:eastAsia="Calibri" w:hAnsi="Calibri"/>
          <w:sz w:val="22"/>
          <w:szCs w:val="22"/>
        </w:rPr>
        <w:t xml:space="preserve">Bonjour à tous, pour la vie de classe de [date], apportez votre emploi du temps, la liste de vos activités de la semaine (sport, musique, autres engagements, avec les horaires) et votre carnet de méthodes. Nous construirons votre semaine de travail : rien ne sera ramassé ni noté. Bonne journée.</w:t>
      </w:r>
    </w:p>
    <w:sectPr>
      <w:pgSz w:w="11906" w:h="16838" w:orient="portrait"/>
      <w:pgMar w:top="1020"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2026-07-13T21:36:23.504Z</dcterms:created>
  <dcterms:modified xsi:type="dcterms:W3CDTF">2026-07-13T21:36:23.518Z</dcterms:modified>
</cp:coreProperties>
</file>

<file path=docProps/custom.xml><?xml version="1.0" encoding="utf-8"?>
<Properties xmlns="http://schemas.openxmlformats.org/officeDocument/2006/custom-properties" xmlns:vt="http://schemas.openxmlformats.org/officeDocument/2006/docPropsVTypes"/>
</file>