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32"/>
          <w:szCs w:val="32"/>
        </w:rPr>
        <w:t xml:space="preserve">D1 · S’entraîner pour le brevet : savoir refaire seul — 3e</w:t>
      </w:r>
    </w:p>
    <w:p>
      <w:pPr>
        <w:spacing w:after="200" w:before="0"/>
      </w:pPr>
      <w:r>
        <w:rPr>
          <w:rFonts w:ascii="Calibri" w:cs="Calibri" w:eastAsia="Calibri" w:hAnsi="Calibri"/>
          <w:i/>
          <w:iCs/>
          <w:sz w:val="20"/>
          <w:szCs w:val="20"/>
        </w:rPr>
        <w:t xml:space="preserve">Guide d’animation du professeur principal · Dispositif « Apprendre à apprendre » · Institut Stanislas de Cannes</w:t>
      </w:r>
    </w:p>
    <w:p>
      <w:pPr>
        <w:pStyle w:val="Heading1"/>
        <w:spacing w:after="140" w:before="260"/>
      </w:pPr>
      <w:r>
        <w:rPr>
          <w:rFonts w:ascii="Calibri" w:cs="Calibri" w:eastAsia="Calibri" w:hAnsi="Calibri"/>
          <w:b/>
          <w:bCs/>
          <w:color w:val="1F3864"/>
          <w:sz w:val="28"/>
          <w:szCs w:val="28"/>
        </w:rPr>
        <w:t xml:space="preserve">1. Vue en une page</w:t>
      </w:r>
    </w:p>
    <w:p>
      <w:pPr>
        <w:spacing w:after="120" w:before="0"/>
      </w:pPr>
      <w:r>
        <w:rPr>
          <w:rFonts w:ascii="Calibri" w:cs="Calibri" w:eastAsia="Calibri" w:hAnsi="Calibri"/>
          <w:b/>
          <w:bCs/>
          <w:sz w:val="22"/>
          <w:szCs w:val="22"/>
        </w:rPr>
        <w:t xml:space="preserve">Pilier dominant : </w:t>
      </w:r>
      <w:r>
        <w:rPr>
          <w:rFonts w:ascii="Calibri" w:cs="Calibri" w:eastAsia="Calibri" w:hAnsi="Calibri"/>
          <w:sz w:val="22"/>
          <w:szCs w:val="22"/>
        </w:rPr>
        <w:t xml:space="preserve">Engagement actif + retour d’information — formulations élèves : « Je n’apprends que si je fais l’effort de chercher » et « L’erreur est une information, pas une punition ».</w:t>
      </w:r>
    </w:p>
    <w:p>
      <w:pPr>
        <w:spacing w:after="120" w:before="0"/>
      </w:pPr>
      <w:r>
        <w:rPr>
          <w:rFonts w:ascii="Calibri" w:cs="Calibri" w:eastAsia="Calibri" w:hAnsi="Calibri"/>
          <w:b/>
          <w:bCs/>
          <w:sz w:val="22"/>
          <w:szCs w:val="22"/>
        </w:rPr>
        <w:t xml:space="preserve">Objectif opérationnel : </w:t>
      </w:r>
      <w:r>
        <w:rPr>
          <w:rFonts w:ascii="Calibri" w:cs="Calibri" w:eastAsia="Calibri" w:hAnsi="Calibri"/>
          <w:sz w:val="22"/>
          <w:szCs w:val="22"/>
        </w:rPr>
        <w:t xml:space="preserve">à la fin de la séance, chaque élève (1) sait énoncer et appliquer les 3 paliers de l’entraînement — apprendre le cours → réussir des exercices types sans aide → traiter un sujet en temps limité —, (2) a situé son palier faible sur un chapitre donné et l’a noté dans son carnet.</w:t>
      </w:r>
    </w:p>
    <w:p>
      <w:pPr>
        <w:spacing w:after="120" w:before="0"/>
      </w:pPr>
      <w:r>
        <w:rPr>
          <w:rFonts w:ascii="Calibri" w:cs="Calibri" w:eastAsia="Calibri" w:hAnsi="Calibri"/>
          <w:b/>
          <w:bCs/>
          <w:sz w:val="22"/>
          <w:szCs w:val="22"/>
        </w:rPr>
        <w:t xml:space="preserve">Fondement scientifique : </w:t>
      </w:r>
      <w:r>
        <w:rPr>
          <w:rFonts w:ascii="Calibri" w:cs="Calibri" w:eastAsia="Calibri" w:hAnsi="Calibri"/>
          <w:sz w:val="22"/>
          <w:szCs w:val="22"/>
        </w:rPr>
        <w:t xml:space="preserve">difficultés désirables (Bjork &amp; Bjork, 2011 — cadre conceptuel établi) : s’entraîner sans aide et en conditions est moins confortable mais plus efficace ; testing effect appliqué aux savoir-faire (Roediger &amp; Karpicke, 2006 ; Dunlosky et al., 2013 — solidement établi). L’inconfort pendant l’entraînement est le principe actif de la séance, pas un défaut à corriger.</w:t>
      </w:r>
    </w:p>
    <w:p>
      <w:pPr>
        <w:spacing w:after="120" w:before="0"/>
      </w:pPr>
      <w:r>
        <w:rPr>
          <w:rFonts w:ascii="Calibri" w:cs="Calibri" w:eastAsia="Calibri" w:hAnsi="Calibri"/>
          <w:b/>
          <w:bCs/>
          <w:sz w:val="22"/>
          <w:szCs w:val="22"/>
        </w:rPr>
        <w:t xml:space="preserve">Part d’activité élève : </w:t>
      </w:r>
      <w:r>
        <w:rPr>
          <w:rFonts w:ascii="Calibri" w:cs="Calibri" w:eastAsia="Calibri" w:hAnsi="Calibri"/>
          <w:sz w:val="22"/>
          <w:szCs w:val="22"/>
        </w:rPr>
        <w:t xml:space="preserve">environ 80 % du temps (norme du dispositif : ≥ 60 %).</w:t>
      </w:r>
    </w:p>
    <w:p>
      <w:pPr>
        <w:pBdr>
          <w:top w:val="single" w:color="C00000" w:sz="6"/>
          <w:left w:val="single" w:color="C00000" w:sz="18"/>
        </w:pBdr>
        <w:shd w:fill="FDECEC" w:val="clear"/>
        <w:spacing w:after="40" w:before="0"/>
      </w:pPr>
      <w:r>
        <w:rPr>
          <w:rFonts w:ascii="Calibri" w:cs="Calibri" w:eastAsia="Calibri" w:hAnsi="Calibri"/>
          <w:b/>
          <w:bCs/>
          <w:color w:val="C00000"/>
          <w:sz w:val="22"/>
          <w:szCs w:val="22"/>
        </w:rPr>
        <w:t xml:space="preserve">À SE PROCURER / À DÉCIDER LOCALEMENT AVANT LA SÉANCE</w:t>
      </w:r>
    </w:p>
    <w:p>
      <w:pPr>
        <w:pBdr>
          <w:left w:val="single" w:color="C00000" w:sz="18"/>
        </w:pBdr>
        <w:shd w:fill="FDECEC" w:val="clear"/>
        <w:spacing w:after="40" w:before="0"/>
      </w:pPr>
      <w:r>
        <w:rPr>
          <w:rFonts w:ascii="Calibri" w:cs="Calibri" w:eastAsia="Calibri" w:hAnsi="Calibri"/>
          <w:color w:val="C00000"/>
          <w:sz w:val="22"/>
          <w:szCs w:val="22"/>
        </w:rPr>
        <w:t xml:space="preserve">– Choisir la variante disciplinaire du kit : mathématiques (Thalès) ou histoire-géographie (Première Guerre mondiale). Critère unique : le chapitre doit avoir été réellement traité en classe. Vérifier auprès du professeur de la discipline (message type en fin de guide). Si aucun des deux chapitres n’est traité, lui demander de fournir un exercice équivalent : un exercice type inédit + corrigé détaillé (12 min) et un extrait type brevet + barème simplifié (13 min).</w:t>
      </w:r>
    </w:p>
    <w:p>
      <w:pPr>
        <w:pBdr>
          <w:left w:val="single" w:color="C00000" w:sz="18"/>
        </w:pBdr>
        <w:shd w:fill="FDECEC" w:val="clear"/>
        <w:spacing w:after="40" w:before="0"/>
      </w:pPr>
      <w:r>
        <w:rPr>
          <w:rFonts w:ascii="Calibri" w:cs="Calibri" w:eastAsia="Calibri" w:hAnsi="Calibri"/>
          <w:color w:val="C00000"/>
          <w:sz w:val="22"/>
          <w:szCs w:val="22"/>
        </w:rPr>
        <w:t xml:space="preserve">– Photocopies de la variante choisie : 1 jeu par élève (exercice palier 2, corrigé détaillé — à distribuer séparément —, sujet palier 3, barème, autodiagnostic + trace écrite).</w:t>
      </w:r>
    </w:p>
    <w:p>
      <w:pPr>
        <w:pBdr>
          <w:left w:val="single" w:color="C00000" w:sz="18"/>
        </w:pBdr>
        <w:shd w:fill="FDECEC" w:val="clear"/>
        <w:spacing w:after="40" w:before="0"/>
      </w:pPr>
      <w:r>
        <w:rPr>
          <w:rFonts w:ascii="Calibri" w:cs="Calibri" w:eastAsia="Calibri" w:hAnsi="Calibri"/>
          <w:color w:val="C00000"/>
          <w:sz w:val="22"/>
          <w:szCs w:val="22"/>
        </w:rPr>
        <w:t xml:space="preserve">– Un chronomètre projetable (minuteur en ligne ou intégré au diaporama).</w:t>
      </w:r>
    </w:p>
    <w:p>
      <w:pPr>
        <w:pBdr>
          <w:bottom w:val="single" w:color="C00000" w:sz="6"/>
          <w:left w:val="single" w:color="C00000" w:sz="18"/>
        </w:pBdr>
        <w:shd w:fill="FDECEC" w:val="clear"/>
        <w:spacing w:after="160" w:before="0"/>
      </w:pPr>
      <w:r>
        <w:rPr>
          <w:rFonts w:ascii="Calibri" w:cs="Calibri" w:eastAsia="Calibri" w:hAnsi="Calibri"/>
          <w:color w:val="C00000"/>
          <w:sz w:val="22"/>
          <w:szCs w:val="22"/>
        </w:rPr>
        <w:t xml:space="preserve">– Message ENT à J−3 : apporter le carnet de méthodes et le cours du chapitre concerné (modèle en fin de guide).</w:t>
      </w:r>
    </w:p>
    <w:p>
      <w:pPr>
        <w:pStyle w:val="Heading2"/>
        <w:spacing w:after="100" w:before="200"/>
      </w:pPr>
      <w:r>
        <w:rPr>
          <w:rFonts w:ascii="Calibri" w:cs="Calibri" w:eastAsia="Calibri" w:hAnsi="Calibri"/>
          <w:b/>
          <w:bCs/>
          <w:color w:val="2E5395"/>
          <w:sz w:val="24"/>
          <w:szCs w:val="24"/>
        </w:rPr>
        <w:t xml:space="preserve">Minutage récapitulatif</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1300"/>
        <w:gridCol w:w="2300"/>
        <w:gridCol w:w="900"/>
      </w:tblGrid>
      <w:tr>
        <w:trPr>
          <w:tblHeader/>
        </w:trPr>
        <w:tc>
          <w:tcPr>
            <w:tcW w:type="dxa" w:w="900"/>
            <w:shd w:fill="DEEAF6" w:val="clear"/>
            <w:tcMar>
              <w:top w:type="dxa" w:w="60"/>
              <w:left w:type="dxa" w:w="100"/>
              <w:bottom w:type="dxa" w:w="60"/>
              <w:right w:type="dxa" w:w="100"/>
            </w:tcMar>
          </w:tcPr>
          <w:p>
            <w:pPr>
              <w:spacing w:after="0"/>
            </w:pPr>
            <w:r>
              <w:rPr>
                <w:rFonts w:ascii="Calibri" w:cs="Calibri" w:eastAsia="Calibri" w:hAnsi="Calibri"/>
                <w:b/>
                <w:bCs/>
                <w:sz w:val="19"/>
                <w:szCs w:val="19"/>
              </w:rPr>
              <w:t xml:space="preserve">Min</w:t>
            </w:r>
          </w:p>
        </w:tc>
        <w:tc>
          <w:tcPr>
            <w:tcW w:type="dxa" w:w="4300"/>
            <w:shd w:fill="DEEAF6" w:val="clear"/>
            <w:tcMar>
              <w:top w:type="dxa" w:w="60"/>
              <w:left w:type="dxa" w:w="100"/>
              <w:bottom w:type="dxa" w:w="60"/>
              <w:right w:type="dxa" w:w="100"/>
            </w:tcMar>
          </w:tcPr>
          <w:p>
            <w:pPr>
              <w:spacing w:after="0"/>
            </w:pPr>
            <w:r>
              <w:rPr>
                <w:rFonts w:ascii="Calibri" w:cs="Calibri" w:eastAsia="Calibri" w:hAnsi="Calibri"/>
                <w:b/>
                <w:bCs/>
                <w:sz w:val="19"/>
                <w:szCs w:val="19"/>
              </w:rPr>
              <w:t xml:space="preserve">Phase</w:t>
            </w:r>
          </w:p>
        </w:tc>
        <w:tc>
          <w:tcPr>
            <w:tcW w:type="dxa" w:w="1300"/>
            <w:shd w:fill="DEEAF6" w:val="clear"/>
            <w:tcMar>
              <w:top w:type="dxa" w:w="60"/>
              <w:left w:type="dxa" w:w="100"/>
              <w:bottom w:type="dxa" w:w="60"/>
              <w:right w:type="dxa" w:w="100"/>
            </w:tcMar>
          </w:tcPr>
          <w:p>
            <w:pPr>
              <w:spacing w:after="0"/>
            </w:pPr>
            <w:r>
              <w:rPr>
                <w:rFonts w:ascii="Calibri" w:cs="Calibri" w:eastAsia="Calibri" w:hAnsi="Calibri"/>
                <w:b/>
                <w:bCs/>
                <w:sz w:val="19"/>
                <w:szCs w:val="19"/>
              </w:rPr>
              <w:t xml:space="preserve">Modalité</w:t>
            </w:r>
          </w:p>
        </w:tc>
        <w:tc>
          <w:tcPr>
            <w:tcW w:type="dxa" w:w="2300"/>
            <w:shd w:fill="DEEAF6" w:val="clear"/>
            <w:tcMar>
              <w:top w:type="dxa" w:w="60"/>
              <w:left w:type="dxa" w:w="100"/>
              <w:bottom w:type="dxa" w:w="60"/>
              <w:right w:type="dxa" w:w="100"/>
            </w:tcMar>
          </w:tcPr>
          <w:p>
            <w:pPr>
              <w:spacing w:after="0"/>
            </w:pPr>
            <w:r>
              <w:rPr>
                <w:rFonts w:ascii="Calibri" w:cs="Calibri" w:eastAsia="Calibri" w:hAnsi="Calibri"/>
                <w:b/>
                <w:bCs/>
                <w:sz w:val="19"/>
                <w:szCs w:val="19"/>
              </w:rPr>
              <w:t xml:space="preserve">Rôle du PP</w:t>
            </w:r>
          </w:p>
        </w:tc>
        <w:tc>
          <w:tcPr>
            <w:tcW w:type="dxa" w:w="900"/>
            <w:shd w:fill="DEEAF6" w:val="clear"/>
            <w:tcMar>
              <w:top w:type="dxa" w:w="60"/>
              <w:left w:type="dxa" w:w="100"/>
              <w:bottom w:type="dxa" w:w="60"/>
              <w:right w:type="dxa" w:w="100"/>
            </w:tcMar>
          </w:tcPr>
          <w:p>
            <w:pPr>
              <w:spacing w:after="0"/>
            </w:pPr>
            <w:r>
              <w:rPr>
                <w:rFonts w:ascii="Calibri" w:cs="Calibri" w:eastAsia="Calibri" w:hAnsi="Calibri"/>
                <w:b/>
                <w:bCs/>
                <w:sz w:val="19"/>
                <w:szCs w:val="19"/>
              </w:rPr>
              <w:t xml:space="preserve">Écrans</w:t>
            </w:r>
          </w:p>
        </w:tc>
      </w:tr>
      <w:tr>
        <w:tc>
          <w:tcPr>
            <w:tcW w:type="dxa" w:w="900"/>
            <w:tcMar>
              <w:top w:type="dxa" w:w="60"/>
              <w:left w:type="dxa" w:w="100"/>
              <w:bottom w:type="dxa" w:w="60"/>
              <w:right w:type="dxa" w:w="100"/>
            </w:tcMar>
          </w:tcPr>
          <w:p>
            <w:pPr>
              <w:spacing w:after="0"/>
            </w:pPr>
            <w:r>
              <w:rPr>
                <w:rFonts w:ascii="Calibri" w:cs="Calibri" w:eastAsia="Calibri" w:hAnsi="Calibri"/>
                <w:sz w:val="19"/>
                <w:szCs w:val="19"/>
              </w:rPr>
              <w:t xml:space="preserve">0–7</w:t>
            </w:r>
          </w:p>
        </w:tc>
        <w:tc>
          <w:tcPr>
            <w:tcW w:type="dxa" w:w="4300"/>
            <w:tcMar>
              <w:top w:type="dxa" w:w="60"/>
              <w:left w:type="dxa" w:w="100"/>
              <w:bottom w:type="dxa" w:w="60"/>
              <w:right w:type="dxa" w:w="100"/>
            </w:tcMar>
          </w:tcPr>
          <w:p>
            <w:pPr>
              <w:spacing w:after="0"/>
            </w:pPr>
            <w:r>
              <w:rPr>
                <w:rFonts w:ascii="Calibri" w:cs="Calibri" w:eastAsia="Calibri" w:hAnsi="Calibri"/>
                <w:sz w:val="19"/>
                <w:szCs w:val="19"/>
              </w:rPr>
              <w:t xml:space="preserve">Accroche « compris en classe, raté au contrôle » + présentation des 3 paliers</w:t>
            </w:r>
          </w:p>
        </w:tc>
        <w:tc>
          <w:tcPr>
            <w:tcW w:type="dxa" w:w="1300"/>
            <w:tcMar>
              <w:top w:type="dxa" w:w="60"/>
              <w:left w:type="dxa" w:w="100"/>
              <w:bottom w:type="dxa" w:w="60"/>
              <w:right w:type="dxa" w:w="100"/>
            </w:tcMar>
          </w:tcPr>
          <w:p>
            <w:pPr>
              <w:spacing w:after="0"/>
            </w:pPr>
            <w:r>
              <w:rPr>
                <w:rFonts w:ascii="Calibri" w:cs="Calibri" w:eastAsia="Calibri" w:hAnsi="Calibri"/>
                <w:sz w:val="19"/>
                <w:szCs w:val="19"/>
              </w:rPr>
              <w:t xml:space="preserve">Classe</w:t>
            </w:r>
          </w:p>
        </w:tc>
        <w:tc>
          <w:tcPr>
            <w:tcW w:type="dxa" w:w="2300"/>
            <w:tcMar>
              <w:top w:type="dxa" w:w="60"/>
              <w:left w:type="dxa" w:w="100"/>
              <w:bottom w:type="dxa" w:w="60"/>
              <w:right w:type="dxa" w:w="100"/>
            </w:tcMar>
          </w:tcPr>
          <w:p>
            <w:pPr>
              <w:spacing w:after="0"/>
            </w:pPr>
            <w:r>
              <w:rPr>
                <w:rFonts w:ascii="Calibri" w:cs="Calibri" w:eastAsia="Calibri" w:hAnsi="Calibri"/>
                <w:sz w:val="19"/>
                <w:szCs w:val="19"/>
              </w:rPr>
              <w:t xml:space="preserve">Pose le cadre en un écran</w:t>
            </w:r>
          </w:p>
        </w:tc>
        <w:tc>
          <w:tcPr>
            <w:tcW w:type="dxa" w:w="900"/>
            <w:tcMar>
              <w:top w:type="dxa" w:w="60"/>
              <w:left w:type="dxa" w:w="100"/>
              <w:bottom w:type="dxa" w:w="60"/>
              <w:right w:type="dxa" w:w="100"/>
            </w:tcMar>
          </w:tcPr>
          <w:p>
            <w:pPr>
              <w:spacing w:after="0"/>
            </w:pPr>
            <w:r>
              <w:rPr>
                <w:rFonts w:ascii="Calibri" w:cs="Calibri" w:eastAsia="Calibri" w:hAnsi="Calibri"/>
                <w:sz w:val="19"/>
                <w:szCs w:val="19"/>
              </w:rPr>
              <w:t xml:space="preserve">1–2</w:t>
            </w:r>
          </w:p>
        </w:tc>
      </w:tr>
      <w:tr>
        <w:tc>
          <w:tcPr>
            <w:tcW w:type="dxa" w:w="900"/>
            <w:tcMar>
              <w:top w:type="dxa" w:w="60"/>
              <w:left w:type="dxa" w:w="100"/>
              <w:bottom w:type="dxa" w:w="60"/>
              <w:right w:type="dxa" w:w="100"/>
            </w:tcMar>
          </w:tcPr>
          <w:p>
            <w:pPr>
              <w:spacing w:after="0"/>
            </w:pPr>
            <w:r>
              <w:rPr>
                <w:rFonts w:ascii="Calibri" w:cs="Calibri" w:eastAsia="Calibri" w:hAnsi="Calibri"/>
                <w:sz w:val="19"/>
                <w:szCs w:val="19"/>
              </w:rPr>
              <w:t xml:space="preserve">7–25</w:t>
            </w:r>
          </w:p>
        </w:tc>
        <w:tc>
          <w:tcPr>
            <w:tcW w:type="dxa" w:w="4300"/>
            <w:tcMar>
              <w:top w:type="dxa" w:w="60"/>
              <w:left w:type="dxa" w:w="100"/>
              <w:bottom w:type="dxa" w:w="60"/>
              <w:right w:type="dxa" w:w="100"/>
            </w:tcMar>
          </w:tcPr>
          <w:p>
            <w:pPr>
              <w:spacing w:after="0"/>
            </w:pPr>
            <w:r>
              <w:rPr>
                <w:rFonts w:ascii="Calibri" w:cs="Calibri" w:eastAsia="Calibri" w:hAnsi="Calibri"/>
                <w:sz w:val="19"/>
                <w:szCs w:val="19"/>
              </w:rPr>
              <w:t xml:space="preserve">Palier 2 : exercice type inédit, cours fermé, sans aide (12 min), puis correction par pairs avec corrigé détaillé (6 min)</w:t>
            </w:r>
          </w:p>
        </w:tc>
        <w:tc>
          <w:tcPr>
            <w:tcW w:type="dxa" w:w="1300"/>
            <w:tcMar>
              <w:top w:type="dxa" w:w="60"/>
              <w:left w:type="dxa" w:w="100"/>
              <w:bottom w:type="dxa" w:w="60"/>
              <w:right w:type="dxa" w:w="100"/>
            </w:tcMar>
          </w:tcPr>
          <w:p>
            <w:pPr>
              <w:spacing w:after="0"/>
            </w:pPr>
            <w:r>
              <w:rPr>
                <w:rFonts w:ascii="Calibri" w:cs="Calibri" w:eastAsia="Calibri" w:hAnsi="Calibri"/>
                <w:sz w:val="19"/>
                <w:szCs w:val="19"/>
              </w:rPr>
              <w:t xml:space="preserve">Indiv. puis binôme</w:t>
            </w:r>
          </w:p>
        </w:tc>
        <w:tc>
          <w:tcPr>
            <w:tcW w:type="dxa" w:w="2300"/>
            <w:tcMar>
              <w:top w:type="dxa" w:w="60"/>
              <w:left w:type="dxa" w:w="100"/>
              <w:bottom w:type="dxa" w:w="60"/>
              <w:right w:type="dxa" w:w="100"/>
            </w:tcMar>
          </w:tcPr>
          <w:p>
            <w:pPr>
              <w:spacing w:after="0"/>
            </w:pPr>
            <w:r>
              <w:rPr>
                <w:rFonts w:ascii="Calibri" w:cs="Calibri" w:eastAsia="Calibri" w:hAnsi="Calibri"/>
                <w:sz w:val="19"/>
                <w:szCs w:val="19"/>
              </w:rPr>
              <w:t xml:space="preserve">Chronomètre, n’aide pas pendant la phase sans aide, distribue le corrigé</w:t>
            </w:r>
          </w:p>
        </w:tc>
        <w:tc>
          <w:tcPr>
            <w:tcW w:type="dxa" w:w="900"/>
            <w:tcMar>
              <w:top w:type="dxa" w:w="60"/>
              <w:left w:type="dxa" w:w="100"/>
              <w:bottom w:type="dxa" w:w="60"/>
              <w:right w:type="dxa" w:w="100"/>
            </w:tcMar>
          </w:tcPr>
          <w:p>
            <w:pPr>
              <w:spacing w:after="0"/>
            </w:pPr>
            <w:r>
              <w:rPr>
                <w:rFonts w:ascii="Calibri" w:cs="Calibri" w:eastAsia="Calibri" w:hAnsi="Calibri"/>
                <w:sz w:val="19"/>
                <w:szCs w:val="19"/>
              </w:rPr>
              <w:t xml:space="preserve">3–6</w:t>
            </w:r>
          </w:p>
        </w:tc>
      </w:tr>
      <w:tr>
        <w:tc>
          <w:tcPr>
            <w:tcW w:type="dxa" w:w="900"/>
            <w:tcMar>
              <w:top w:type="dxa" w:w="60"/>
              <w:left w:type="dxa" w:w="100"/>
              <w:bottom w:type="dxa" w:w="60"/>
              <w:right w:type="dxa" w:w="100"/>
            </w:tcMar>
          </w:tcPr>
          <w:p>
            <w:pPr>
              <w:spacing w:after="0"/>
            </w:pPr>
            <w:r>
              <w:rPr>
                <w:rFonts w:ascii="Calibri" w:cs="Calibri" w:eastAsia="Calibri" w:hAnsi="Calibri"/>
                <w:sz w:val="19"/>
                <w:szCs w:val="19"/>
              </w:rPr>
              <w:t xml:space="preserve">25–32</w:t>
            </w:r>
          </w:p>
        </w:tc>
        <w:tc>
          <w:tcPr>
            <w:tcW w:type="dxa" w:w="4300"/>
            <w:tcMar>
              <w:top w:type="dxa" w:w="60"/>
              <w:left w:type="dxa" w:w="100"/>
              <w:bottom w:type="dxa" w:w="60"/>
              <w:right w:type="dxa" w:w="100"/>
            </w:tcMar>
          </w:tcPr>
          <w:p>
            <w:pPr>
              <w:spacing w:after="0"/>
            </w:pPr>
            <w:r>
              <w:rPr>
                <w:rFonts w:ascii="Calibri" w:cs="Calibri" w:eastAsia="Calibri" w:hAnsi="Calibri"/>
                <w:sz w:val="19"/>
                <w:szCs w:val="19"/>
              </w:rPr>
              <w:t xml:space="preserve">Débrief : catégoriser les blocages (cours non su / cours su mais inutilisable)</w:t>
            </w:r>
          </w:p>
        </w:tc>
        <w:tc>
          <w:tcPr>
            <w:tcW w:type="dxa" w:w="1300"/>
            <w:tcMar>
              <w:top w:type="dxa" w:w="60"/>
              <w:left w:type="dxa" w:w="100"/>
              <w:bottom w:type="dxa" w:w="60"/>
              <w:right w:type="dxa" w:w="100"/>
            </w:tcMar>
          </w:tcPr>
          <w:p>
            <w:pPr>
              <w:spacing w:after="0"/>
            </w:pPr>
            <w:r>
              <w:rPr>
                <w:rFonts w:ascii="Calibri" w:cs="Calibri" w:eastAsia="Calibri" w:hAnsi="Calibri"/>
                <w:sz w:val="19"/>
                <w:szCs w:val="19"/>
              </w:rPr>
              <w:t xml:space="preserve">Classe</w:t>
            </w:r>
          </w:p>
        </w:tc>
        <w:tc>
          <w:tcPr>
            <w:tcW w:type="dxa" w:w="2300"/>
            <w:tcMar>
              <w:top w:type="dxa" w:w="60"/>
              <w:left w:type="dxa" w:w="100"/>
              <w:bottom w:type="dxa" w:w="60"/>
              <w:right w:type="dxa" w:w="100"/>
            </w:tcMar>
          </w:tcPr>
          <w:p>
            <w:pPr>
              <w:spacing w:after="0"/>
            </w:pPr>
            <w:r>
              <w:rPr>
                <w:rFonts w:ascii="Calibri" w:cs="Calibri" w:eastAsia="Calibri" w:hAnsi="Calibri"/>
                <w:sz w:val="19"/>
                <w:szCs w:val="19"/>
              </w:rPr>
              <w:t xml:space="preserve">Fait catégoriser, ne juge pas</w:t>
            </w:r>
          </w:p>
        </w:tc>
        <w:tc>
          <w:tcPr>
            <w:tcW w:type="dxa" w:w="900"/>
            <w:tcMar>
              <w:top w:type="dxa" w:w="60"/>
              <w:left w:type="dxa" w:w="100"/>
              <w:bottom w:type="dxa" w:w="60"/>
              <w:right w:type="dxa" w:w="100"/>
            </w:tcMar>
          </w:tcPr>
          <w:p>
            <w:pPr>
              <w:spacing w:after="0"/>
            </w:pPr>
            <w:r>
              <w:rPr>
                <w:rFonts w:ascii="Calibri" w:cs="Calibri" w:eastAsia="Calibri" w:hAnsi="Calibri"/>
                <w:sz w:val="19"/>
                <w:szCs w:val="19"/>
              </w:rPr>
              <w:t xml:space="preserve">7–8</w:t>
            </w:r>
          </w:p>
        </w:tc>
      </w:tr>
      <w:tr>
        <w:tc>
          <w:tcPr>
            <w:tcW w:type="dxa" w:w="900"/>
            <w:tcMar>
              <w:top w:type="dxa" w:w="60"/>
              <w:left w:type="dxa" w:w="100"/>
              <w:bottom w:type="dxa" w:w="60"/>
              <w:right w:type="dxa" w:w="100"/>
            </w:tcMar>
          </w:tcPr>
          <w:p>
            <w:pPr>
              <w:spacing w:after="0"/>
            </w:pPr>
            <w:r>
              <w:rPr>
                <w:rFonts w:ascii="Calibri" w:cs="Calibri" w:eastAsia="Calibri" w:hAnsi="Calibri"/>
                <w:sz w:val="19"/>
                <w:szCs w:val="19"/>
              </w:rPr>
              <w:t xml:space="preserve">32–45</w:t>
            </w:r>
          </w:p>
        </w:tc>
        <w:tc>
          <w:tcPr>
            <w:tcW w:type="dxa" w:w="4300"/>
            <w:tcMar>
              <w:top w:type="dxa" w:w="60"/>
              <w:left w:type="dxa" w:w="100"/>
              <w:bottom w:type="dxa" w:w="60"/>
              <w:right w:type="dxa" w:w="100"/>
            </w:tcMar>
          </w:tcPr>
          <w:p>
            <w:pPr>
              <w:spacing w:after="0"/>
            </w:pPr>
            <w:r>
              <w:rPr>
                <w:rFonts w:ascii="Calibri" w:cs="Calibri" w:eastAsia="Calibri" w:hAnsi="Calibri"/>
                <w:sz w:val="19"/>
                <w:szCs w:val="19"/>
              </w:rPr>
              <w:t xml:space="preserve">Palier 3 : extrait type brevet, 13 min chrono, conditions réelles</w:t>
            </w:r>
          </w:p>
        </w:tc>
        <w:tc>
          <w:tcPr>
            <w:tcW w:type="dxa" w:w="1300"/>
            <w:tcMar>
              <w:top w:type="dxa" w:w="60"/>
              <w:left w:type="dxa" w:w="100"/>
              <w:bottom w:type="dxa" w:w="60"/>
              <w:right w:type="dxa" w:w="100"/>
            </w:tcMar>
          </w:tcPr>
          <w:p>
            <w:pPr>
              <w:spacing w:after="0"/>
            </w:pPr>
            <w:r>
              <w:rPr>
                <w:rFonts w:ascii="Calibri" w:cs="Calibri" w:eastAsia="Calibri" w:hAnsi="Calibri"/>
                <w:sz w:val="19"/>
                <w:szCs w:val="19"/>
              </w:rPr>
              <w:t xml:space="preserve">Individuel</w:t>
            </w:r>
          </w:p>
        </w:tc>
        <w:tc>
          <w:tcPr>
            <w:tcW w:type="dxa" w:w="2300"/>
            <w:tcMar>
              <w:top w:type="dxa" w:w="60"/>
              <w:left w:type="dxa" w:w="100"/>
              <w:bottom w:type="dxa" w:w="60"/>
              <w:right w:type="dxa" w:w="100"/>
            </w:tcMar>
          </w:tcPr>
          <w:p>
            <w:pPr>
              <w:spacing w:after="0"/>
            </w:pPr>
            <w:r>
              <w:rPr>
                <w:rFonts w:ascii="Calibri" w:cs="Calibri" w:eastAsia="Calibri" w:hAnsi="Calibri"/>
                <w:sz w:val="19"/>
                <w:szCs w:val="19"/>
              </w:rPr>
              <w:t xml:space="preserve">Tient les conditions d’examen</w:t>
            </w:r>
          </w:p>
        </w:tc>
        <w:tc>
          <w:tcPr>
            <w:tcW w:type="dxa" w:w="900"/>
            <w:tcMar>
              <w:top w:type="dxa" w:w="60"/>
              <w:left w:type="dxa" w:w="100"/>
              <w:bottom w:type="dxa" w:w="60"/>
              <w:right w:type="dxa" w:w="100"/>
            </w:tcMar>
          </w:tcPr>
          <w:p>
            <w:pPr>
              <w:spacing w:after="0"/>
            </w:pPr>
            <w:r>
              <w:rPr>
                <w:rFonts w:ascii="Calibri" w:cs="Calibri" w:eastAsia="Calibri" w:hAnsi="Calibri"/>
                <w:sz w:val="19"/>
                <w:szCs w:val="19"/>
              </w:rPr>
              <w:t xml:space="preserve">9</w:t>
            </w:r>
          </w:p>
        </w:tc>
      </w:tr>
      <w:tr>
        <w:tc>
          <w:tcPr>
            <w:tcW w:type="dxa" w:w="900"/>
            <w:tcMar>
              <w:top w:type="dxa" w:w="60"/>
              <w:left w:type="dxa" w:w="100"/>
              <w:bottom w:type="dxa" w:w="60"/>
              <w:right w:type="dxa" w:w="100"/>
            </w:tcMar>
          </w:tcPr>
          <w:p>
            <w:pPr>
              <w:spacing w:after="0"/>
            </w:pPr>
            <w:r>
              <w:rPr>
                <w:rFonts w:ascii="Calibri" w:cs="Calibri" w:eastAsia="Calibri" w:hAnsi="Calibri"/>
                <w:sz w:val="19"/>
                <w:szCs w:val="19"/>
              </w:rPr>
              <w:t xml:space="preserve">45–52</w:t>
            </w:r>
          </w:p>
        </w:tc>
        <w:tc>
          <w:tcPr>
            <w:tcW w:type="dxa" w:w="4300"/>
            <w:tcMar>
              <w:top w:type="dxa" w:w="60"/>
              <w:left w:type="dxa" w:w="100"/>
              <w:bottom w:type="dxa" w:w="60"/>
              <w:right w:type="dxa" w:w="100"/>
            </w:tcMar>
          </w:tcPr>
          <w:p>
            <w:pPr>
              <w:spacing w:after="0"/>
            </w:pPr>
            <w:r>
              <w:rPr>
                <w:rFonts w:ascii="Calibri" w:cs="Calibri" w:eastAsia="Calibri" w:hAnsi="Calibri"/>
                <w:sz w:val="19"/>
                <w:szCs w:val="19"/>
              </w:rPr>
              <w:t xml:space="preserve">Auto-évaluation avec le barème simplifié</w:t>
            </w:r>
          </w:p>
        </w:tc>
        <w:tc>
          <w:tcPr>
            <w:tcW w:type="dxa" w:w="1300"/>
            <w:tcMar>
              <w:top w:type="dxa" w:w="60"/>
              <w:left w:type="dxa" w:w="100"/>
              <w:bottom w:type="dxa" w:w="60"/>
              <w:right w:type="dxa" w:w="100"/>
            </w:tcMar>
          </w:tcPr>
          <w:p>
            <w:pPr>
              <w:spacing w:after="0"/>
            </w:pPr>
            <w:r>
              <w:rPr>
                <w:rFonts w:ascii="Calibri" w:cs="Calibri" w:eastAsia="Calibri" w:hAnsi="Calibri"/>
                <w:sz w:val="19"/>
                <w:szCs w:val="19"/>
              </w:rPr>
              <w:t xml:space="preserve">Individuel</w:t>
            </w:r>
          </w:p>
        </w:tc>
        <w:tc>
          <w:tcPr>
            <w:tcW w:type="dxa" w:w="2300"/>
            <w:tcMar>
              <w:top w:type="dxa" w:w="60"/>
              <w:left w:type="dxa" w:w="100"/>
              <w:bottom w:type="dxa" w:w="60"/>
              <w:right w:type="dxa" w:w="100"/>
            </w:tcMar>
          </w:tcPr>
          <w:p>
            <w:pPr>
              <w:spacing w:after="0"/>
            </w:pPr>
            <w:r>
              <w:rPr>
                <w:rFonts w:ascii="Calibri" w:cs="Calibri" w:eastAsia="Calibri" w:hAnsi="Calibri"/>
                <w:sz w:val="19"/>
                <w:szCs w:val="19"/>
              </w:rPr>
              <w:t xml:space="preserve">Guide la lecture du barème, critère par critère</w:t>
            </w:r>
          </w:p>
        </w:tc>
        <w:tc>
          <w:tcPr>
            <w:tcW w:type="dxa" w:w="900"/>
            <w:tcMar>
              <w:top w:type="dxa" w:w="60"/>
              <w:left w:type="dxa" w:w="100"/>
              <w:bottom w:type="dxa" w:w="60"/>
              <w:right w:type="dxa" w:w="100"/>
            </w:tcMar>
          </w:tcPr>
          <w:p>
            <w:pPr>
              <w:spacing w:after="0"/>
            </w:pPr>
            <w:r>
              <w:rPr>
                <w:rFonts w:ascii="Calibri" w:cs="Calibri" w:eastAsia="Calibri" w:hAnsi="Calibri"/>
                <w:sz w:val="19"/>
                <w:szCs w:val="19"/>
              </w:rPr>
              <w:t xml:space="preserve">10</w:t>
            </w:r>
          </w:p>
        </w:tc>
      </w:tr>
      <w:tr>
        <w:tc>
          <w:tcPr>
            <w:tcW w:type="dxa" w:w="900"/>
            <w:tcMar>
              <w:top w:type="dxa" w:w="60"/>
              <w:left w:type="dxa" w:w="100"/>
              <w:bottom w:type="dxa" w:w="60"/>
              <w:right w:type="dxa" w:w="100"/>
            </w:tcMar>
          </w:tcPr>
          <w:p>
            <w:pPr>
              <w:spacing w:after="0"/>
            </w:pPr>
            <w:r>
              <w:rPr>
                <w:rFonts w:ascii="Calibri" w:cs="Calibri" w:eastAsia="Calibri" w:hAnsi="Calibri"/>
                <w:sz w:val="19"/>
                <w:szCs w:val="19"/>
              </w:rPr>
              <w:t xml:space="preserve">52–55</w:t>
            </w:r>
          </w:p>
        </w:tc>
        <w:tc>
          <w:tcPr>
            <w:tcW w:type="dxa" w:w="4300"/>
            <w:tcMar>
              <w:top w:type="dxa" w:w="60"/>
              <w:left w:type="dxa" w:w="100"/>
              <w:bottom w:type="dxa" w:w="60"/>
              <w:right w:type="dxa" w:w="100"/>
            </w:tcMar>
          </w:tcPr>
          <w:p>
            <w:pPr>
              <w:spacing w:after="0"/>
            </w:pPr>
            <w:r>
              <w:rPr>
                <w:rFonts w:ascii="Calibri" w:cs="Calibri" w:eastAsia="Calibri" w:hAnsi="Calibri"/>
                <w:sz w:val="19"/>
                <w:szCs w:val="19"/>
              </w:rPr>
              <w:t xml:space="preserve">Trace écrite (3 paliers + palier faible) + engagement de transfert</w:t>
            </w:r>
          </w:p>
        </w:tc>
        <w:tc>
          <w:tcPr>
            <w:tcW w:type="dxa" w:w="1300"/>
            <w:tcMar>
              <w:top w:type="dxa" w:w="60"/>
              <w:left w:type="dxa" w:w="100"/>
              <w:bottom w:type="dxa" w:w="60"/>
              <w:right w:type="dxa" w:w="100"/>
            </w:tcMar>
          </w:tcPr>
          <w:p>
            <w:pPr>
              <w:spacing w:after="0"/>
            </w:pPr>
            <w:r>
              <w:rPr>
                <w:rFonts w:ascii="Calibri" w:cs="Calibri" w:eastAsia="Calibri" w:hAnsi="Calibri"/>
                <w:sz w:val="19"/>
                <w:szCs w:val="19"/>
              </w:rPr>
              <w:t xml:space="preserve">Individuel</w:t>
            </w:r>
          </w:p>
        </w:tc>
        <w:tc>
          <w:tcPr>
            <w:tcW w:type="dxa" w:w="2300"/>
            <w:tcMar>
              <w:top w:type="dxa" w:w="60"/>
              <w:left w:type="dxa" w:w="100"/>
              <w:bottom w:type="dxa" w:w="60"/>
              <w:right w:type="dxa" w:w="100"/>
            </w:tcMar>
          </w:tcPr>
          <w:p>
            <w:pPr>
              <w:spacing w:after="0"/>
            </w:pPr>
            <w:r>
              <w:rPr>
                <w:rFonts w:ascii="Calibri" w:cs="Calibri" w:eastAsia="Calibri" w:hAnsi="Calibri"/>
                <w:sz w:val="19"/>
                <w:szCs w:val="19"/>
              </w:rPr>
              <w:t xml:space="preserve">Formalise</w:t>
            </w:r>
          </w:p>
        </w:tc>
        <w:tc>
          <w:tcPr>
            <w:tcW w:type="dxa" w:w="900"/>
            <w:tcMar>
              <w:top w:type="dxa" w:w="60"/>
              <w:left w:type="dxa" w:w="100"/>
              <w:bottom w:type="dxa" w:w="60"/>
              <w:right w:type="dxa" w:w="100"/>
            </w:tcMar>
          </w:tcPr>
          <w:p>
            <w:pPr>
              <w:spacing w:after="0"/>
            </w:pPr>
            <w:r>
              <w:rPr>
                <w:rFonts w:ascii="Calibri" w:cs="Calibri" w:eastAsia="Calibri" w:hAnsi="Calibri"/>
                <w:sz w:val="19"/>
                <w:szCs w:val="19"/>
              </w:rPr>
              <w:t xml:space="preserve">11</w:t>
            </w:r>
          </w:p>
        </w:tc>
      </w:tr>
    </w:tbl>
    <w:p>
      <w:r>
        <w:br w:type="page"/>
      </w:r>
    </w:p>
    <w:p>
      <w:pPr>
        <w:pStyle w:val="Heading1"/>
        <w:spacing w:after="140" w:before="260"/>
      </w:pPr>
      <w:r>
        <w:rPr>
          <w:rFonts w:ascii="Calibri" w:cs="Calibri" w:eastAsia="Calibri" w:hAnsi="Calibri"/>
          <w:b/>
          <w:bCs/>
          <w:color w:val="1F3864"/>
          <w:sz w:val="28"/>
          <w:szCs w:val="28"/>
        </w:rPr>
        <w:t xml:space="preserve">2. Script phase par phase</w:t>
      </w:r>
    </w:p>
    <w:p>
      <w:pPr>
        <w:pStyle w:val="Heading2"/>
        <w:spacing w:after="100" w:before="200"/>
      </w:pPr>
      <w:r>
        <w:rPr>
          <w:rFonts w:ascii="Calibri" w:cs="Calibri" w:eastAsia="Calibri" w:hAnsi="Calibri"/>
          <w:b/>
          <w:bCs/>
          <w:color w:val="2E5395"/>
          <w:sz w:val="24"/>
          <w:szCs w:val="24"/>
        </w:rPr>
        <w:t xml:space="preserve">Phase 1 — Accroche et cadre (0–7 min, classe, écrans 1–2)</w:t>
      </w:r>
    </w:p>
    <w:p>
      <w:pPr>
        <w:shd w:fill="DEEAF6" w:val="clear"/>
        <w:spacing w:after="140" w:before="0"/>
      </w:pPr>
      <w:r>
        <w:rPr>
          <w:rFonts w:ascii="Calibri" w:cs="Calibri" w:eastAsia="Calibri" w:hAnsi="Calibri"/>
          <w:i/>
          <w:iCs/>
          <w:sz w:val="22"/>
          <w:szCs w:val="22"/>
        </w:rPr>
        <w:t xml:space="preserve">Verbatim — « Main levée : qui a déjà tout compris en classe… puis raté le contrôle ? [laisser les mains se lever, lever la sienne] C’est normal, et ça a une explication précise : comprendre et savoir refaire seul sont deux choses différentes. Aujourd’hui, on apprend à s’entraîner pour de vrai, comme on s’entraînera pour le brevet. »</w:t>
      </w:r>
    </w:p>
    <w:p>
      <w:pPr>
        <w:spacing w:after="120" w:before="0"/>
      </w:pPr>
      <w:r>
        <w:rPr>
          <w:rFonts w:ascii="Calibri" w:cs="Calibri" w:eastAsia="Calibri" w:hAnsi="Calibri"/>
          <w:b/>
          <w:bCs/>
          <w:sz w:val="22"/>
          <w:szCs w:val="22"/>
        </w:rPr>
        <w:t xml:space="preserve">Présenter les 3 paliers (écran 2), sans développer — 30 secondes par palier : </w:t>
      </w:r>
      <w:r>
        <w:rPr>
          <w:rFonts w:ascii="Calibri" w:cs="Calibri" w:eastAsia="Calibri" w:hAnsi="Calibri"/>
          <w:sz w:val="22"/>
          <w:szCs w:val="22"/>
        </w:rPr>
        <w:t xml:space="preserve">palier 1, apprendre le cours (on sait le réciter) ; palier 2, réussir des exercices types sans aide, cours fermé ; palier 3, traiter un sujet en temps limité, en conditions. Annoncer : « On va vivre les paliers 2 et 3 aujourd’hui, sur un vrai chapitre. »</w:t>
      </w:r>
    </w:p>
    <w:p>
      <w:pPr>
        <w:spacing w:after="120" w:before="0"/>
      </w:pPr>
      <w:r>
        <w:rPr>
          <w:rFonts w:ascii="Calibri" w:cs="Calibri" w:eastAsia="Calibri" w:hAnsi="Calibri"/>
          <w:b/>
          <w:bCs/>
          <w:sz w:val="22"/>
          <w:szCs w:val="22"/>
        </w:rPr>
        <w:t xml:space="preserve">Règle à poser dès maintenant : </w:t>
      </w:r>
      <w:r>
        <w:rPr>
          <w:rFonts w:ascii="Calibri" w:cs="Calibri" w:eastAsia="Calibri" w:hAnsi="Calibri"/>
          <w:sz w:val="22"/>
          <w:szCs w:val="22"/>
        </w:rPr>
        <w:t xml:space="preserve">pendant la phase palier 2, le professeur ne répond à aucune question sur l’exercice. L’annoncer avant, pour que personne ne le vive comme un refus personnel.</w:t>
      </w:r>
    </w:p>
    <w:p>
      <w:pPr>
        <w:shd w:fill="DEEAF6" w:val="clear"/>
        <w:spacing w:after="140" w:before="0"/>
      </w:pPr>
      <w:r>
        <w:rPr>
          <w:rFonts w:ascii="Calibri" w:cs="Calibri" w:eastAsia="Calibri" w:hAnsi="Calibri"/>
          <w:i/>
          <w:iCs/>
          <w:sz w:val="22"/>
          <w:szCs w:val="22"/>
        </w:rPr>
        <w:t xml:space="preserve">Verbatim — « Pendant les 12 prochaines minutes, je ne vous aiderai pas, et c’est volontaire : au brevet, personne ne vous aidera. Si vous bloquez, notez précisément où ça bloque — c’est une information précieuse, on s’en servira après. »</w:t>
      </w:r>
    </w:p>
    <w:p>
      <w:pPr>
        <w:pStyle w:val="Heading2"/>
        <w:spacing w:after="100" w:before="200"/>
      </w:pPr>
      <w:r>
        <w:rPr>
          <w:rFonts w:ascii="Calibri" w:cs="Calibri" w:eastAsia="Calibri" w:hAnsi="Calibri"/>
          <w:b/>
          <w:bCs/>
          <w:color w:val="2E5395"/>
          <w:sz w:val="24"/>
          <w:szCs w:val="24"/>
        </w:rPr>
        <w:t xml:space="preserve">Phase 2a — Palier 2 : exercice sans aide (7–19 min, individuel, écrans 3–4)</w:t>
      </w:r>
    </w:p>
    <w:p>
      <w:pPr>
        <w:spacing w:after="120" w:before="0"/>
      </w:pPr>
      <w:r>
        <w:rPr>
          <w:rFonts w:ascii="Calibri" w:cs="Calibri" w:eastAsia="Calibri" w:hAnsi="Calibri"/>
          <w:b/>
          <w:bCs/>
          <w:sz w:val="22"/>
          <w:szCs w:val="22"/>
        </w:rPr>
        <w:t xml:space="preserve">Protocole exact : </w:t>
      </w:r>
      <w:r>
        <w:rPr>
          <w:rFonts w:ascii="Calibri" w:cs="Calibri" w:eastAsia="Calibri" w:hAnsi="Calibri"/>
          <w:sz w:val="22"/>
          <w:szCs w:val="22"/>
        </w:rPr>
        <w:t xml:space="preserve">distribuer la fiche « Palier 2 » face cachée. Cours et cahiers fermés, rangés dans le sac. Au signal, retourner la fiche. 12 minutes chrono projeté, silence complet. L’élève qui bloque remplit le cadre « Où ça bloque ? » en bas de fiche (case à cocher + une ligne).</w:t>
      </w:r>
    </w:p>
    <w:p>
      <w:pPr>
        <w:spacing w:after="120" w:before="0"/>
      </w:pPr>
      <w:r>
        <w:rPr>
          <w:rFonts w:ascii="Calibri" w:cs="Calibri" w:eastAsia="Calibri" w:hAnsi="Calibri"/>
          <w:b/>
          <w:bCs/>
          <w:sz w:val="22"/>
          <w:szCs w:val="22"/>
        </w:rPr>
        <w:t xml:space="preserve">Si un élève lève la main : </w:t>
      </w:r>
      <w:r>
        <w:rPr>
          <w:rFonts w:ascii="Calibri" w:cs="Calibri" w:eastAsia="Calibri" w:hAnsi="Calibri"/>
          <w:sz w:val="22"/>
          <w:szCs w:val="22"/>
        </w:rPr>
        <w:t xml:space="preserve">réponse unique, toujours la même : « Note ta question dans le cadre du bas, on y revient dans 15 minutes. » Ne pas donner d’indice, même minime : un indice fausse le diagnostic du débrief.</w:t>
      </w:r>
    </w:p>
    <w:p>
      <w:pPr>
        <w:spacing w:after="120" w:before="0"/>
      </w:pPr>
      <w:r>
        <w:rPr>
          <w:rFonts w:ascii="Calibri" w:cs="Calibri" w:eastAsia="Calibri" w:hAnsi="Calibri"/>
          <w:b/>
          <w:bCs/>
          <w:sz w:val="22"/>
          <w:szCs w:val="22"/>
        </w:rPr>
        <w:t xml:space="preserve">Si un élève a terminé avant la fin : </w:t>
      </w:r>
      <w:r>
        <w:rPr>
          <w:rFonts w:ascii="Calibri" w:cs="Calibri" w:eastAsia="Calibri" w:hAnsi="Calibri"/>
          <w:sz w:val="22"/>
          <w:szCs w:val="22"/>
        </w:rPr>
        <w:t xml:space="preserve">consigne prévue sur la fiche — vérifier chaque étape comme le ferait un correcteur (relecture active), sans bavarder.</w:t>
      </w:r>
    </w:p>
    <w:p>
      <w:pPr>
        <w:pStyle w:val="Heading2"/>
        <w:spacing w:after="100" w:before="200"/>
      </w:pPr>
      <w:r>
        <w:rPr>
          <w:rFonts w:ascii="Calibri" w:cs="Calibri" w:eastAsia="Calibri" w:hAnsi="Calibri"/>
          <w:b/>
          <w:bCs/>
          <w:color w:val="2E5395"/>
          <w:sz w:val="24"/>
          <w:szCs w:val="24"/>
        </w:rPr>
        <w:t xml:space="preserve">Phase 2b — Correction par pairs (19–25 min, binôme, écrans 5–6)</w:t>
      </w:r>
    </w:p>
    <w:p>
      <w:pPr>
        <w:shd w:fill="DEEAF6" w:val="clear"/>
        <w:spacing w:after="140" w:before="0"/>
      </w:pPr>
      <w:r>
        <w:rPr>
          <w:rFonts w:ascii="Calibri" w:cs="Calibri" w:eastAsia="Calibri" w:hAnsi="Calibri"/>
          <w:i/>
          <w:iCs/>
          <w:sz w:val="22"/>
          <w:szCs w:val="22"/>
        </w:rPr>
        <w:t xml:space="preserve">Verbatim — « Stop, stylos posés. Échangez votre feuille avec votre voisin. Je distribue le corrigé détaillé : vous corrigez la copie de l’autre étape par étape, avec la grille en bas du corrigé. Pour chaque étape, une croix : réussie, partielle, ou absente. On ne met pas de note, on repère où ça casse. »</w:t>
      </w:r>
    </w:p>
    <w:p>
      <w:pPr>
        <w:spacing w:after="120" w:before="0"/>
      </w:pPr>
      <w:r>
        <w:rPr>
          <w:rFonts w:ascii="Calibri" w:cs="Calibri" w:eastAsia="Calibri" w:hAnsi="Calibri"/>
          <w:b/>
          <w:bCs/>
          <w:sz w:val="22"/>
          <w:szCs w:val="22"/>
        </w:rPr>
        <w:t xml:space="preserve">Distribuer le corrigé seulement maintenant</w:t>
      </w:r>
      <w:r>
        <w:rPr>
          <w:rFonts w:ascii="Calibri" w:cs="Calibri" w:eastAsia="Calibri" w:hAnsi="Calibri"/>
          <w:sz w:val="22"/>
          <w:szCs w:val="22"/>
        </w:rPr>
        <w:t xml:space="preserve"> (jamais en même temps que l’exercice). Circuler : vérifier que la grille est bien remplie étape par étape et non globalement (« il a tout faux » n’est pas une correction).</w:t>
      </w:r>
    </w:p>
    <w:p>
      <w:pPr>
        <w:pStyle w:val="Heading2"/>
        <w:spacing w:after="100" w:before="200"/>
      </w:pPr>
      <w:r>
        <w:rPr>
          <w:rFonts w:ascii="Calibri" w:cs="Calibri" w:eastAsia="Calibri" w:hAnsi="Calibri"/>
          <w:b/>
          <w:bCs/>
          <w:color w:val="2E5395"/>
          <w:sz w:val="24"/>
          <w:szCs w:val="24"/>
        </w:rPr>
        <w:t xml:space="preserve">Phase 3 — Débrief : catégoriser les blocages (25–32 min, classe, écrans 7–8)</w:t>
      </w:r>
    </w:p>
    <w:p>
      <w:pPr>
        <w:shd w:fill="DEEAF6" w:val="clear"/>
        <w:spacing w:after="140" w:before="0"/>
      </w:pPr>
      <w:r>
        <w:rPr>
          <w:rFonts w:ascii="Calibri" w:cs="Calibri" w:eastAsia="Calibri" w:hAnsi="Calibri"/>
          <w:i/>
          <w:iCs/>
          <w:sz w:val="22"/>
          <w:szCs w:val="22"/>
        </w:rPr>
        <w:t xml:space="preserve">Verbatim — « Regardez la grille de votre copie. Là où ça a bloqué, il n’y a que deux causes possibles. Cause 1 : je ne savais pas le cours — la formule, la définition, la date. Cause 2 : je savais le cours, mais je ne savais pas quoi en faire ici. Main levée : qui était plutôt en cause 1 ? Plutôt en cause 2 ? »</w:t>
      </w:r>
    </w:p>
    <w:p>
      <w:pPr>
        <w:spacing w:after="120" w:before="0"/>
      </w:pPr>
      <w:r>
        <w:rPr>
          <w:rFonts w:ascii="Calibri" w:cs="Calibri" w:eastAsia="Calibri" w:hAnsi="Calibri"/>
          <w:b/>
          <w:bCs/>
          <w:sz w:val="22"/>
          <w:szCs w:val="22"/>
        </w:rPr>
        <w:t xml:space="preserve">Faire verbaliser 2 ou 3 exemples concrets</w:t>
      </w:r>
      <w:r>
        <w:rPr>
          <w:rFonts w:ascii="Calibri" w:cs="Calibri" w:eastAsia="Calibri" w:hAnsi="Calibri"/>
          <w:sz w:val="22"/>
          <w:szCs w:val="22"/>
        </w:rPr>
        <w:t xml:space="preserve"> pris dans les copies (volontaires) et les affecter ensemble à la cause 1 ou 2. Conclusion à faire émettre par la classe, pas à asséner : la cause 1 se règle au palier 1 (apprendre, s’auto-interroger — renvoi à la séance B1) ; la cause 2 ne se règle que par l’entraînement sans aide — exactement ce qu’on vient de faire.</w:t>
      </w:r>
    </w:p>
    <w:p>
      <w:pPr>
        <w:spacing w:after="120" w:before="0"/>
      </w:pPr>
      <w:r>
        <w:rPr>
          <w:rFonts w:ascii="Calibri" w:cs="Calibri" w:eastAsia="Calibri" w:hAnsi="Calibri"/>
          <w:b/>
          <w:bCs/>
          <w:sz w:val="22"/>
          <w:szCs w:val="22"/>
        </w:rPr>
        <w:t xml:space="preserve">Nommage (écran 8, 2 minutes maximum) : </w:t>
      </w:r>
      <w:r>
        <w:rPr>
          <w:rFonts w:ascii="Calibri" w:cs="Calibri" w:eastAsia="Calibri" w:hAnsi="Calibri"/>
          <w:sz w:val="22"/>
          <w:szCs w:val="22"/>
        </w:rPr>
        <w:t xml:space="preserve">ce qui est confortable (relire, refaire un exercice déjà corrigé, travailler avec le cours ouvert) donne une impression de maîtrise trompeuse ; ce qui est inconfortable (chercher sans aide) construit la maîtrise réelle. C’est ce que la recherche appelle les difficultés désirables (Bjork &amp; Bjork, 2011). Appuyer sur ce que les élèves viennent de vivre, pas sur l’autorité de la source.</w:t>
      </w:r>
    </w:p>
    <w:p>
      <w:pPr>
        <w:pStyle w:val="Heading2"/>
        <w:spacing w:after="100" w:before="200"/>
      </w:pPr>
      <w:r>
        <w:rPr>
          <w:rFonts w:ascii="Calibri" w:cs="Calibri" w:eastAsia="Calibri" w:hAnsi="Calibri"/>
          <w:b/>
          <w:bCs/>
          <w:color w:val="2E5395"/>
          <w:sz w:val="24"/>
          <w:szCs w:val="24"/>
        </w:rPr>
        <w:t xml:space="preserve">Phase 4 — Palier 3 : conditions réelles (32–45 min, individuel, écran 9)</w:t>
      </w:r>
    </w:p>
    <w:p>
      <w:pPr>
        <w:shd w:fill="DEEAF6" w:val="clear"/>
        <w:spacing w:after="140" w:before="0"/>
      </w:pPr>
      <w:r>
        <w:rPr>
          <w:rFonts w:ascii="Calibri" w:cs="Calibri" w:eastAsia="Calibri" w:hAnsi="Calibri"/>
          <w:i/>
          <w:iCs/>
          <w:sz w:val="22"/>
          <w:szCs w:val="22"/>
        </w:rPr>
        <w:t xml:space="preserve">Verbatim — « Maintenant, palier 3 : un extrait de sujet, comme au brevet. 13 minutes, silence complet, aucun document, on rédige au propre directement. Personne ne sort avant la fin du chrono. Si vous bloquez, passez à la question suivante et revenez ensuite : ça aussi, ça s’entraîne. »</w:t>
      </w:r>
    </w:p>
    <w:p>
      <w:pPr>
        <w:spacing w:after="120" w:before="0"/>
      </w:pPr>
      <w:r>
        <w:rPr>
          <w:rFonts w:ascii="Calibri" w:cs="Calibri" w:eastAsia="Calibri" w:hAnsi="Calibri"/>
          <w:b/>
          <w:bCs/>
          <w:sz w:val="22"/>
          <w:szCs w:val="22"/>
        </w:rPr>
        <w:t xml:space="preserve">Tenir les conditions strictement : </w:t>
      </w:r>
      <w:r>
        <w:rPr>
          <w:rFonts w:ascii="Calibri" w:cs="Calibri" w:eastAsia="Calibri" w:hAnsi="Calibri"/>
          <w:sz w:val="22"/>
          <w:szCs w:val="22"/>
        </w:rPr>
        <w:t xml:space="preserve">sacs fermés, trousse seule sur la table, chrono projeté, aucune question autorisée (comme en salle d’examen : « je ne peux pas répondre »). Annoncer le temps restant à 5 min et à 1 min, comme un surveillant.</w:t>
      </w:r>
    </w:p>
    <w:p>
      <w:pPr>
        <w:pStyle w:val="Heading2"/>
        <w:spacing w:after="100" w:before="200"/>
      </w:pPr>
      <w:r>
        <w:rPr>
          <w:rFonts w:ascii="Calibri" w:cs="Calibri" w:eastAsia="Calibri" w:hAnsi="Calibri"/>
          <w:b/>
          <w:bCs/>
          <w:color w:val="2E5395"/>
          <w:sz w:val="24"/>
          <w:szCs w:val="24"/>
        </w:rPr>
        <w:t xml:space="preserve">Phase 5 — Auto-évaluation au barème (45–52 min, individuel, écran 10)</w:t>
      </w:r>
    </w:p>
    <w:p>
      <w:pPr>
        <w:shd w:fill="DEEAF6" w:val="clear"/>
        <w:spacing w:after="140" w:before="0"/>
      </w:pPr>
      <w:r>
        <w:rPr>
          <w:rFonts w:ascii="Calibri" w:cs="Calibri" w:eastAsia="Calibri" w:hAnsi="Calibri"/>
          <w:i/>
          <w:iCs/>
          <w:sz w:val="22"/>
          <w:szCs w:val="22"/>
        </w:rPr>
        <w:t xml:space="preserve">Verbatim — « Je distribue le barème simplifié. Vous corrigez votre propre copie, critère par critère, honnêtement : personne ne relève les points, ils ne servent qu’à vous. Puis dernière ligne du barème : ce qui m’a manqué aujourd’hui, c’est plutôt le cours, la méthode, ou le temps ? »</w:t>
      </w:r>
    </w:p>
    <w:p>
      <w:pPr>
        <w:spacing w:after="120" w:before="0"/>
      </w:pPr>
      <w:r>
        <w:rPr>
          <w:rFonts w:ascii="Calibri" w:cs="Calibri" w:eastAsia="Calibri" w:hAnsi="Calibri"/>
          <w:b/>
          <w:bCs/>
          <w:sz w:val="22"/>
          <w:szCs w:val="22"/>
        </w:rPr>
        <w:t xml:space="preserve">Circuler et guider la lecture du barème : </w:t>
      </w:r>
      <w:r>
        <w:rPr>
          <w:rFonts w:ascii="Calibri" w:cs="Calibri" w:eastAsia="Calibri" w:hAnsi="Calibri"/>
          <w:sz w:val="22"/>
          <w:szCs w:val="22"/>
        </w:rPr>
        <w:t xml:space="preserve">vérifier que chacun passe bien par tous les critères (le réflexe est de regarder le total et de s’arrêter là — renvoi au principe vu en E1 pour les classes concernées : la note sans analyse est une information jetée).</w:t>
      </w:r>
    </w:p>
    <w:p>
      <w:pPr>
        <w:pStyle w:val="Heading2"/>
        <w:spacing w:after="100" w:before="200"/>
      </w:pPr>
      <w:r>
        <w:rPr>
          <w:rFonts w:ascii="Calibri" w:cs="Calibri" w:eastAsia="Calibri" w:hAnsi="Calibri"/>
          <w:b/>
          <w:bCs/>
          <w:color w:val="2E5395"/>
          <w:sz w:val="24"/>
          <w:szCs w:val="24"/>
        </w:rPr>
        <w:t xml:space="preserve">Phase 6 — Trace écrite et engagement (52–55 min, individuel, écran 11)</w:t>
      </w:r>
    </w:p>
    <w:p>
      <w:pPr>
        <w:shd w:fill="DEEAF6" w:val="clear"/>
        <w:spacing w:after="140" w:before="0"/>
      </w:pPr>
      <w:r>
        <w:rPr>
          <w:rFonts w:ascii="Calibri" w:cs="Calibri" w:eastAsia="Calibri" w:hAnsi="Calibri"/>
          <w:i/>
          <w:iCs/>
          <w:sz w:val="22"/>
          <w:szCs w:val="22"/>
        </w:rPr>
        <w:t xml:space="preserve">Verbatim — « Carnet de méthodes, page « Engagement actif » : recopiez les 3 paliers et complétez votre autodiagnostic — « mon palier faible aujourd’hui était le palier… parce que… ». Puis l’engagement : avant votre prochain contrôle, quelle que soit la matière, un exercice palier 2 à J−3 et un extrait palier 3 à J−2. Notez dès maintenant la matière et la date du prochain contrôle. »</w:t>
      </w:r>
    </w:p>
    <w:p>
      <w:pPr>
        <w:shd w:fill="F2F2F2" w:val="clear"/>
        <w:spacing w:after="40" w:before="0"/>
      </w:pPr>
      <w:r>
        <w:rPr>
          <w:rFonts w:ascii="Calibri" w:cs="Calibri" w:eastAsia="Calibri" w:hAnsi="Calibri"/>
          <w:b/>
          <w:bCs/>
          <w:sz w:val="22"/>
          <w:szCs w:val="22"/>
        </w:rPr>
        <w:t xml:space="preserve">Suivi du transfert — spécifique D1 : </w:t>
      </w:r>
      <w:r>
        <w:rPr>
          <w:rFonts w:ascii="Calibri" w:cs="Calibri" w:eastAsia="Calibri" w:hAnsi="Calibri"/>
          <w:sz w:val="22"/>
          <w:szCs w:val="22"/>
        </w:rPr>
        <w:t xml:space="preserve">après le contrôle suivant, débrief de 3 minutes en vie de classe : « L’entraînement a-t-il changé quelque chose ? » Deux témoignages, puis relance de l’engagement pour le contrôle d’après.</w:t>
      </w:r>
    </w:p>
    <w:p>
      <w:pPr>
        <w:shd w:fill="F2F2F2" w:val="clear"/>
        <w:spacing w:after="160" w:before="0"/>
      </w:pPr>
      <w:r>
        <w:rPr>
          <w:rFonts w:ascii="Calibri" w:cs="Calibri" w:eastAsia="Calibri" w:hAnsi="Calibri"/>
          <w:b/>
          <w:bCs/>
          <w:sz w:val="22"/>
          <w:szCs w:val="22"/>
        </w:rPr>
        <w:t xml:space="preserve">Rituel « météo du transfert » (à la prochaine vie de classe, 3 à 5 min) : </w:t>
      </w:r>
      <w:r>
        <w:rPr>
          <w:rFonts w:ascii="Calibri" w:cs="Calibri" w:eastAsia="Calibri" w:hAnsi="Calibri"/>
          <w:sz w:val="22"/>
          <w:szCs w:val="22"/>
        </w:rPr>
        <w:t xml:space="preserve">(1) main levée : « Qui a tenu l’engagement au moins 5 jours sur 7 ? » — ici, adapter : « Qui a déjà posé dans son agenda le J−3 et le J−2 de son prochain contrôle ? » — comptage rapide, sans stigmatisation ; (2) deux témoignages volontaires : un obstacle, une astuce qui a fonctionné ; (3) relance : reformulation de l’engagement, les élèves cochent dans le carnet.</w:t>
      </w:r>
    </w:p>
    <w:p>
      <w:pPr>
        <w:pStyle w:val="Heading1"/>
        <w:spacing w:after="140" w:before="260"/>
      </w:pPr>
      <w:r>
        <w:rPr>
          <w:rFonts w:ascii="Calibri" w:cs="Calibri" w:eastAsia="Calibri" w:hAnsi="Calibri"/>
          <w:b/>
          <w:bCs/>
          <w:color w:val="1F3864"/>
          <w:sz w:val="28"/>
          <w:szCs w:val="28"/>
        </w:rPr>
        <w:t xml:space="preserve">3. Réponses aux objections types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5900"/>
      </w:tblGrid>
      <w:tr>
        <w:trPr>
          <w:tblHeader/>
        </w:trPr>
        <w:tc>
          <w:tcPr>
            <w:tcW w:type="dxa" w:w="3400"/>
            <w:shd w:fill="DEEAF6" w:val="clear"/>
            <w:tcMar>
              <w:top w:type="dxa" w:w="60"/>
              <w:left w:type="dxa" w:w="100"/>
              <w:bottom w:type="dxa" w:w="60"/>
              <w:right w:type="dxa" w:w="100"/>
            </w:tcMar>
          </w:tcPr>
          <w:p>
            <w:pPr>
              <w:spacing w:after="0"/>
            </w:pPr>
            <w:r>
              <w:rPr>
                <w:rFonts w:ascii="Calibri" w:cs="Calibri" w:eastAsia="Calibri" w:hAnsi="Calibri"/>
                <w:b/>
                <w:bCs/>
                <w:sz w:val="19"/>
                <w:szCs w:val="19"/>
              </w:rPr>
              <w:t xml:space="preserve">Objection</w:t>
            </w:r>
          </w:p>
        </w:tc>
        <w:tc>
          <w:tcPr>
            <w:tcW w:type="dxa" w:w="5900"/>
            <w:shd w:fill="DEEAF6" w:val="clear"/>
            <w:tcMar>
              <w:top w:type="dxa" w:w="60"/>
              <w:left w:type="dxa" w:w="100"/>
              <w:bottom w:type="dxa" w:w="60"/>
              <w:right w:type="dxa" w:w="100"/>
            </w:tcMar>
          </w:tcPr>
          <w:p>
            <w:pPr>
              <w:spacing w:after="0"/>
            </w:pPr>
            <w:r>
              <w:rPr>
                <w:rFonts w:ascii="Calibri" w:cs="Calibri" w:eastAsia="Calibri" w:hAnsi="Calibri"/>
                <w:b/>
                <w:bCs/>
                <w:sz w:val="19"/>
                <w:szCs w:val="19"/>
              </w:rPr>
              <w:t xml:space="preserve">Réponse (une phrase, adossée au vécu de la séance)</w:t>
            </w:r>
          </w:p>
        </w:tc>
      </w:tr>
      <w:tr>
        <w:tc>
          <w:tcPr>
            <w:tcW w:type="dxa" w:w="3400"/>
            <w:tcMar>
              <w:top w:type="dxa" w:w="60"/>
              <w:left w:type="dxa" w:w="100"/>
              <w:bottom w:type="dxa" w:w="60"/>
              <w:right w:type="dxa" w:w="100"/>
            </w:tcMar>
          </w:tcPr>
          <w:p>
            <w:pPr>
              <w:spacing w:after="0"/>
            </w:pPr>
            <w:r>
              <w:rPr>
                <w:rFonts w:ascii="Calibri" w:cs="Calibri" w:eastAsia="Calibri" w:hAnsi="Calibri"/>
                <w:sz w:val="19"/>
                <w:szCs w:val="19"/>
              </w:rPr>
              <w:t xml:space="preserve">« Sans aide, je n’apprends rien, je bloque. »</w:t>
            </w:r>
          </w:p>
        </w:tc>
        <w:tc>
          <w:tcPr>
            <w:tcW w:type="dxa" w:w="5900"/>
            <w:tcMar>
              <w:top w:type="dxa" w:w="60"/>
              <w:left w:type="dxa" w:w="100"/>
              <w:bottom w:type="dxa" w:w="60"/>
              <w:right w:type="dxa" w:w="100"/>
            </w:tcMar>
          </w:tcPr>
          <w:p>
            <w:pPr>
              <w:spacing w:after="0"/>
            </w:pPr>
            <w:r>
              <w:rPr>
                <w:rFonts w:ascii="Calibri" w:cs="Calibri" w:eastAsia="Calibri" w:hAnsi="Calibri"/>
                <w:sz w:val="19"/>
                <w:szCs w:val="19"/>
              </w:rPr>
              <w:t xml:space="preserve">Bloquer, c’est le but : le blocage d’aujourd’hui montre exactement quoi retravailler — tu viens de le faire dans la grille. Une aide au mauvais moment masque le blocage jusqu’au jour du contrôle, où il coûte des points.</w:t>
            </w:r>
          </w:p>
        </w:tc>
      </w:tr>
      <w:tr>
        <w:tc>
          <w:tcPr>
            <w:tcW w:type="dxa" w:w="3400"/>
            <w:tcMar>
              <w:top w:type="dxa" w:w="60"/>
              <w:left w:type="dxa" w:w="100"/>
              <w:bottom w:type="dxa" w:w="60"/>
              <w:right w:type="dxa" w:w="100"/>
            </w:tcMar>
          </w:tcPr>
          <w:p>
            <w:pPr>
              <w:spacing w:after="0"/>
            </w:pPr>
            <w:r>
              <w:rPr>
                <w:rFonts w:ascii="Calibri" w:cs="Calibri" w:eastAsia="Calibri" w:hAnsi="Calibri"/>
                <w:sz w:val="19"/>
                <w:szCs w:val="19"/>
              </w:rPr>
              <w:t xml:space="preserve">« J’ai tout compris en classe, pas besoin de m’entraîner. »</w:t>
            </w:r>
          </w:p>
        </w:tc>
        <w:tc>
          <w:tcPr>
            <w:tcW w:type="dxa" w:w="5900"/>
            <w:tcMar>
              <w:top w:type="dxa" w:w="60"/>
              <w:left w:type="dxa" w:w="100"/>
              <w:bottom w:type="dxa" w:w="60"/>
              <w:right w:type="dxa" w:w="100"/>
            </w:tcMar>
          </w:tcPr>
          <w:p>
            <w:pPr>
              <w:spacing w:after="0"/>
            </w:pPr>
            <w:r>
              <w:rPr>
                <w:rFonts w:ascii="Calibri" w:cs="Calibri" w:eastAsia="Calibri" w:hAnsi="Calibri"/>
                <w:sz w:val="19"/>
                <w:szCs w:val="19"/>
              </w:rPr>
              <w:t xml:space="preserve">C’était la question du début : beaucoup ont compris en classe et bloqué au palier 2 il y a 20 minutes. Comprendre quand quelqu’un fait devant soi et savoir refaire seul sont deux compétences différentes ; seule la seconde est notée au brevet.</w:t>
            </w:r>
          </w:p>
        </w:tc>
      </w:tr>
      <w:tr>
        <w:tc>
          <w:tcPr>
            <w:tcW w:type="dxa" w:w="3400"/>
            <w:tcMar>
              <w:top w:type="dxa" w:w="60"/>
              <w:left w:type="dxa" w:w="100"/>
              <w:bottom w:type="dxa" w:w="60"/>
              <w:right w:type="dxa" w:w="100"/>
            </w:tcMar>
          </w:tcPr>
          <w:p>
            <w:pPr>
              <w:spacing w:after="0"/>
            </w:pPr>
            <w:r>
              <w:rPr>
                <w:rFonts w:ascii="Calibri" w:cs="Calibri" w:eastAsia="Calibri" w:hAnsi="Calibri"/>
                <w:sz w:val="19"/>
                <w:szCs w:val="19"/>
              </w:rPr>
              <w:t xml:space="preserve">« Refaire les exercices déjà corrigés, ça suffit. »</w:t>
            </w:r>
          </w:p>
        </w:tc>
        <w:tc>
          <w:tcPr>
            <w:tcW w:type="dxa" w:w="5900"/>
            <w:tcMar>
              <w:top w:type="dxa" w:w="60"/>
              <w:left w:type="dxa" w:w="100"/>
              <w:bottom w:type="dxa" w:w="60"/>
              <w:right w:type="dxa" w:w="100"/>
            </w:tcMar>
          </w:tcPr>
          <w:p>
            <w:pPr>
              <w:spacing w:after="0"/>
            </w:pPr>
            <w:r>
              <w:rPr>
                <w:rFonts w:ascii="Calibri" w:cs="Calibri" w:eastAsia="Calibri" w:hAnsi="Calibri"/>
                <w:sz w:val="19"/>
                <w:szCs w:val="19"/>
              </w:rPr>
              <w:t xml:space="preserve">Refaire un exercice déjà vu, c’est reconnaître le chemin, pas le chercher — comme relire au lieu de s’interroger (séance B1). Au brevet, l’exercice sera inédit : il faut s’entraîner sur de l’inédit.</w:t>
            </w:r>
          </w:p>
        </w:tc>
      </w:tr>
      <w:tr>
        <w:tc>
          <w:tcPr>
            <w:tcW w:type="dxa" w:w="3400"/>
            <w:tcMar>
              <w:top w:type="dxa" w:w="60"/>
              <w:left w:type="dxa" w:w="100"/>
              <w:bottom w:type="dxa" w:w="60"/>
              <w:right w:type="dxa" w:w="100"/>
            </w:tcMar>
          </w:tcPr>
          <w:p>
            <w:pPr>
              <w:spacing w:after="0"/>
            </w:pPr>
            <w:r>
              <w:rPr>
                <w:rFonts w:ascii="Calibri" w:cs="Calibri" w:eastAsia="Calibri" w:hAnsi="Calibri"/>
                <w:sz w:val="19"/>
                <w:szCs w:val="19"/>
              </w:rPr>
              <w:t xml:space="preserve">« 12 minutes, c’est trop court, ce n’est pas juste. »</w:t>
            </w:r>
          </w:p>
        </w:tc>
        <w:tc>
          <w:tcPr>
            <w:tcW w:type="dxa" w:w="5900"/>
            <w:tcMar>
              <w:top w:type="dxa" w:w="60"/>
              <w:left w:type="dxa" w:w="100"/>
              <w:bottom w:type="dxa" w:w="60"/>
              <w:right w:type="dxa" w:w="100"/>
            </w:tcMar>
          </w:tcPr>
          <w:p>
            <w:pPr>
              <w:spacing w:after="0"/>
            </w:pPr>
            <w:r>
              <w:rPr>
                <w:rFonts w:ascii="Calibri" w:cs="Calibri" w:eastAsia="Calibri" w:hAnsi="Calibri"/>
                <w:sz w:val="19"/>
                <w:szCs w:val="19"/>
              </w:rPr>
              <w:t xml:space="preserve">Le brevet est chronométré : gérer le temps fait partie de ce qu’on entraîne. Et l’exercice était calibré pour 12 minutes — si le temps a manqué, c’est une information : palier 2 pas encore acquis sur ce chapitre.</w:t>
            </w:r>
          </w:p>
        </w:tc>
      </w:tr>
      <w:tr>
        <w:tc>
          <w:tcPr>
            <w:tcW w:type="dxa" w:w="3400"/>
            <w:tcMar>
              <w:top w:type="dxa" w:w="60"/>
              <w:left w:type="dxa" w:w="100"/>
              <w:bottom w:type="dxa" w:w="60"/>
              <w:right w:type="dxa" w:w="100"/>
            </w:tcMar>
          </w:tcPr>
          <w:p>
            <w:pPr>
              <w:spacing w:after="0"/>
            </w:pPr>
            <w:r>
              <w:rPr>
                <w:rFonts w:ascii="Calibri" w:cs="Calibri" w:eastAsia="Calibri" w:hAnsi="Calibri"/>
                <w:sz w:val="19"/>
                <w:szCs w:val="19"/>
              </w:rPr>
              <w:t xml:space="preserve">« Ce n’est pas ma matière, ça ne me servira pas. »</w:t>
            </w:r>
          </w:p>
        </w:tc>
        <w:tc>
          <w:tcPr>
            <w:tcW w:type="dxa" w:w="5900"/>
            <w:tcMar>
              <w:top w:type="dxa" w:w="60"/>
              <w:left w:type="dxa" w:w="100"/>
              <w:bottom w:type="dxa" w:w="60"/>
              <w:right w:type="dxa" w:w="100"/>
            </w:tcMar>
          </w:tcPr>
          <w:p>
            <w:pPr>
              <w:spacing w:after="0"/>
            </w:pPr>
            <w:r>
              <w:rPr>
                <w:rFonts w:ascii="Calibri" w:cs="Calibri" w:eastAsia="Calibri" w:hAnsi="Calibri"/>
                <w:sz w:val="19"/>
                <w:szCs w:val="19"/>
              </w:rPr>
              <w:t xml:space="preserve">La matière du jour est un terrain d’entraînement : les 3 paliers valent pour toutes les matières du brevet. L’engagement de la semaine s’applique d’ailleurs à la matière de ton choix : celle de ton prochain contrôle.</w:t>
            </w:r>
          </w:p>
        </w:tc>
      </w:tr>
    </w:tbl>
    <w:p>
      <w:pPr>
        <w:pStyle w:val="Heading1"/>
        <w:spacing w:after="140" w:before="260"/>
      </w:pPr>
      <w:r>
        <w:rPr>
          <w:rFonts w:ascii="Calibri" w:cs="Calibri" w:eastAsia="Calibri" w:hAnsi="Calibri"/>
          <w:b/>
          <w:bCs/>
          <w:color w:val="1F3864"/>
          <w:sz w:val="28"/>
          <w:szCs w:val="28"/>
        </w:rPr>
        <w:t xml:space="preserve">4. Encart « idées reçues » (commun à toutes les séances)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5900"/>
      </w:tblGrid>
      <w:tr>
        <w:trPr>
          <w:tblHeader/>
        </w:trPr>
        <w:tc>
          <w:tcPr>
            <w:tcW w:type="dxa" w:w="3400"/>
            <w:shd w:fill="DEEAF6" w:val="clear"/>
            <w:tcMar>
              <w:top w:type="dxa" w:w="60"/>
              <w:left w:type="dxa" w:w="100"/>
              <w:bottom w:type="dxa" w:w="60"/>
              <w:right w:type="dxa" w:w="100"/>
            </w:tcMar>
          </w:tcPr>
          <w:p>
            <w:pPr>
              <w:spacing w:after="0"/>
            </w:pPr>
            <w:r>
              <w:rPr>
                <w:rFonts w:ascii="Calibri" w:cs="Calibri" w:eastAsia="Calibri" w:hAnsi="Calibri"/>
                <w:b/>
                <w:bCs/>
                <w:sz w:val="19"/>
                <w:szCs w:val="19"/>
              </w:rPr>
              <w:t xml:space="preserve">Idée reçue</w:t>
            </w:r>
          </w:p>
        </w:tc>
        <w:tc>
          <w:tcPr>
            <w:tcW w:type="dxa" w:w="5900"/>
            <w:shd w:fill="DEEAF6" w:val="clear"/>
            <w:tcMar>
              <w:top w:type="dxa" w:w="60"/>
              <w:left w:type="dxa" w:w="100"/>
              <w:bottom w:type="dxa" w:w="60"/>
              <w:right w:type="dxa" w:w="100"/>
            </w:tcMar>
          </w:tcPr>
          <w:p>
            <w:pPr>
              <w:spacing w:after="0"/>
            </w:pPr>
            <w:r>
              <w:rPr>
                <w:rFonts w:ascii="Calibri" w:cs="Calibri" w:eastAsia="Calibri" w:hAnsi="Calibri"/>
                <w:b/>
                <w:bCs/>
                <w:sz w:val="19"/>
                <w:szCs w:val="19"/>
              </w:rPr>
              <w:t xml:space="preserve">Réponse du PP</w:t>
            </w:r>
          </w:p>
        </w:tc>
      </w:tr>
      <w:tr>
        <w:tc>
          <w:tcPr>
            <w:tcW w:type="dxa" w:w="3400"/>
            <w:tcMar>
              <w:top w:type="dxa" w:w="60"/>
              <w:left w:type="dxa" w:w="100"/>
              <w:bottom w:type="dxa" w:w="60"/>
              <w:right w:type="dxa" w:w="100"/>
            </w:tcMar>
          </w:tcPr>
          <w:p>
            <w:pPr>
              <w:spacing w:after="0"/>
            </w:pPr>
            <w:r>
              <w:rPr>
                <w:rFonts w:ascii="Calibri" w:cs="Calibri" w:eastAsia="Calibri" w:hAnsi="Calibri"/>
                <w:sz w:val="19"/>
                <w:szCs w:val="19"/>
              </w:rPr>
              <w:t xml:space="preserve">« Je suis visuel / auditif / kinesthésique. »</w:t>
            </w:r>
          </w:p>
        </w:tc>
        <w:tc>
          <w:tcPr>
            <w:tcW w:type="dxa" w:w="5900"/>
            <w:tcMar>
              <w:top w:type="dxa" w:w="60"/>
              <w:left w:type="dxa" w:w="100"/>
              <w:bottom w:type="dxa" w:w="60"/>
              <w:right w:type="dxa" w:w="100"/>
            </w:tcMar>
          </w:tcPr>
          <w:p>
            <w:pPr>
              <w:spacing w:after="0"/>
            </w:pPr>
            <w:r>
              <w:rPr>
                <w:rFonts w:ascii="Calibri" w:cs="Calibri" w:eastAsia="Calibri" w:hAnsi="Calibri"/>
                <w:sz w:val="19"/>
                <w:szCs w:val="19"/>
              </w:rPr>
              <w:t xml:space="preserve">Neuromythe invalidé (Pashler et al., 2008) : enseigner selon un « style » préféré n’améliore pas l’apprentissage. Ce qui compte : les stratégies efficaces (s’interroger, espacer), pour tout le monde.</w:t>
            </w:r>
          </w:p>
        </w:tc>
      </w:tr>
      <w:tr>
        <w:tc>
          <w:tcPr>
            <w:tcW w:type="dxa" w:w="3400"/>
            <w:tcMar>
              <w:top w:type="dxa" w:w="60"/>
              <w:left w:type="dxa" w:w="100"/>
              <w:bottom w:type="dxa" w:w="60"/>
              <w:right w:type="dxa" w:w="100"/>
            </w:tcMar>
          </w:tcPr>
          <w:p>
            <w:pPr>
              <w:spacing w:after="0"/>
            </w:pPr>
            <w:r>
              <w:rPr>
                <w:rFonts w:ascii="Calibri" w:cs="Calibri" w:eastAsia="Calibri" w:hAnsi="Calibri"/>
                <w:sz w:val="19"/>
                <w:szCs w:val="19"/>
              </w:rPr>
              <w:t xml:space="preserve">« On n’utilise que 10 % de notre cerveau. »</w:t>
            </w:r>
          </w:p>
        </w:tc>
        <w:tc>
          <w:tcPr>
            <w:tcW w:type="dxa" w:w="5900"/>
            <w:tcMar>
              <w:top w:type="dxa" w:w="60"/>
              <w:left w:type="dxa" w:w="100"/>
              <w:bottom w:type="dxa" w:w="60"/>
              <w:right w:type="dxa" w:w="100"/>
            </w:tcMar>
          </w:tcPr>
          <w:p>
            <w:pPr>
              <w:spacing w:after="0"/>
            </w:pPr>
            <w:r>
              <w:rPr>
                <w:rFonts w:ascii="Calibri" w:cs="Calibri" w:eastAsia="Calibri" w:hAnsi="Calibri"/>
                <w:sz w:val="19"/>
                <w:szCs w:val="19"/>
              </w:rPr>
              <w:t xml:space="preserve">Faux. L’imagerie cérébrale montre que l’ensemble du cerveau est actif ; aucune réserve inexploitée de 90 % n’existe.</w:t>
            </w:r>
          </w:p>
        </w:tc>
      </w:tr>
      <w:tr>
        <w:tc>
          <w:tcPr>
            <w:tcW w:type="dxa" w:w="3400"/>
            <w:tcMar>
              <w:top w:type="dxa" w:w="60"/>
              <w:left w:type="dxa" w:w="100"/>
              <w:bottom w:type="dxa" w:w="60"/>
              <w:right w:type="dxa" w:w="100"/>
            </w:tcMar>
          </w:tcPr>
          <w:p>
            <w:pPr>
              <w:spacing w:after="0"/>
            </w:pPr>
            <w:r>
              <w:rPr>
                <w:rFonts w:ascii="Calibri" w:cs="Calibri" w:eastAsia="Calibri" w:hAnsi="Calibri"/>
                <w:sz w:val="19"/>
                <w:szCs w:val="19"/>
              </w:rPr>
              <w:t xml:space="preserve">« Je suis cerveau droit / cerveau gauche. »</w:t>
            </w:r>
          </w:p>
        </w:tc>
        <w:tc>
          <w:tcPr>
            <w:tcW w:type="dxa" w:w="5900"/>
            <w:tcMar>
              <w:top w:type="dxa" w:w="60"/>
              <w:left w:type="dxa" w:w="100"/>
              <w:bottom w:type="dxa" w:w="60"/>
              <w:right w:type="dxa" w:w="100"/>
            </w:tcMar>
          </w:tcPr>
          <w:p>
            <w:pPr>
              <w:spacing w:after="0"/>
            </w:pPr>
            <w:r>
              <w:rPr>
                <w:rFonts w:ascii="Calibri" w:cs="Calibri" w:eastAsia="Calibri" w:hAnsi="Calibri"/>
                <w:sz w:val="19"/>
                <w:szCs w:val="19"/>
              </w:rPr>
              <w:t xml:space="preserve">Faux. Les deux hémisphères coopèrent dans toutes les tâches complexes ; il n’existe pas de profil « créatif » ou « logique » câblé d’un seul côté.</w:t>
            </w:r>
          </w:p>
        </w:tc>
      </w:tr>
      <w:tr>
        <w:tc>
          <w:tcPr>
            <w:tcW w:type="dxa" w:w="3400"/>
            <w:tcMar>
              <w:top w:type="dxa" w:w="60"/>
              <w:left w:type="dxa" w:w="100"/>
              <w:bottom w:type="dxa" w:w="60"/>
              <w:right w:type="dxa" w:w="100"/>
            </w:tcMar>
          </w:tcPr>
          <w:p>
            <w:pPr>
              <w:spacing w:after="0"/>
            </w:pPr>
            <w:r>
              <w:rPr>
                <w:rFonts w:ascii="Calibri" w:cs="Calibri" w:eastAsia="Calibri" w:hAnsi="Calibri"/>
                <w:sz w:val="19"/>
                <w:szCs w:val="19"/>
              </w:rPr>
              <w:t xml:space="preserve">« Moi, la musique m’aide à travailler. »</w:t>
            </w:r>
          </w:p>
        </w:tc>
        <w:tc>
          <w:tcPr>
            <w:tcW w:type="dxa" w:w="5900"/>
            <w:tcMar>
              <w:top w:type="dxa" w:w="60"/>
              <w:left w:type="dxa" w:w="100"/>
              <w:bottom w:type="dxa" w:w="60"/>
              <w:right w:type="dxa" w:w="100"/>
            </w:tcMar>
          </w:tcPr>
          <w:p>
            <w:pPr>
              <w:spacing w:after="0"/>
            </w:pPr>
            <w:r>
              <w:rPr>
                <w:rFonts w:ascii="Calibri" w:cs="Calibri" w:eastAsia="Calibri" w:hAnsi="Calibri"/>
                <w:sz w:val="19"/>
                <w:szCs w:val="19"/>
              </w:rPr>
              <w:t xml:space="preserve">Ça dépend des tâches. Établi : la musique avec paroles gêne les tâches verbales (lire, rédiger, apprendre). Pour le reste, la recherche ne tranche pas : proposer le test personnel, une soirée avec, une soirée sans.</w:t>
            </w:r>
          </w:p>
        </w:tc>
      </w:tr>
      <w:tr>
        <w:tc>
          <w:tcPr>
            <w:tcW w:type="dxa" w:w="3400"/>
            <w:tcMar>
              <w:top w:type="dxa" w:w="60"/>
              <w:left w:type="dxa" w:w="100"/>
              <w:bottom w:type="dxa" w:w="60"/>
              <w:right w:type="dxa" w:w="100"/>
            </w:tcMar>
          </w:tcPr>
          <w:p>
            <w:pPr>
              <w:spacing w:after="0"/>
            </w:pPr>
            <w:r>
              <w:rPr>
                <w:rFonts w:ascii="Calibri" w:cs="Calibri" w:eastAsia="Calibri" w:hAnsi="Calibri"/>
                <w:sz w:val="19"/>
                <w:szCs w:val="19"/>
              </w:rPr>
              <w:t xml:space="preserve">« Relire plusieurs fois, ça marche pour moi. »</w:t>
            </w:r>
          </w:p>
        </w:tc>
        <w:tc>
          <w:tcPr>
            <w:tcW w:type="dxa" w:w="5900"/>
            <w:tcMar>
              <w:top w:type="dxa" w:w="60"/>
              <w:left w:type="dxa" w:w="100"/>
              <w:bottom w:type="dxa" w:w="60"/>
              <w:right w:type="dxa" w:w="100"/>
            </w:tcMar>
          </w:tcPr>
          <w:p>
            <w:pPr>
              <w:spacing w:after="0"/>
            </w:pPr>
            <w:r>
              <w:rPr>
                <w:rFonts w:ascii="Calibri" w:cs="Calibri" w:eastAsia="Calibri" w:hAnsi="Calibri"/>
                <w:sz w:val="19"/>
                <w:szCs w:val="19"/>
              </w:rPr>
              <w:t xml:space="preserve">Illusion de fluence : relire rend le texte familier, pas su. Renvoyer à l’expérience vécue en séance B1 : le rappel actif a battu la relecture, chiffres de la classe à l’appui.</w:t>
            </w:r>
          </w:p>
        </w:tc>
      </w:tr>
    </w:tbl>
    <w:p>
      <w:pPr>
        <w:pStyle w:val="Heading1"/>
        <w:spacing w:after="140" w:before="260"/>
      </w:pPr>
      <w:r>
        <w:rPr>
          <w:rFonts w:ascii="Calibri" w:cs="Calibri" w:eastAsia="Calibri" w:hAnsi="Calibri"/>
          <w:b/>
          <w:bCs/>
          <w:color w:val="1F3864"/>
          <w:sz w:val="28"/>
          <w:szCs w:val="28"/>
        </w:rPr>
        <w:t xml:space="preserve">5. Plan B minuté</w:t>
      </w:r>
    </w:p>
    <w:p>
      <w:pPr>
        <w:spacing w:after="120" w:before="0"/>
      </w:pPr>
      <w:r>
        <w:rPr>
          <w:rFonts w:ascii="Calibri" w:cs="Calibri" w:eastAsia="Calibri" w:hAnsi="Calibri"/>
          <w:b/>
          <w:bCs/>
          <w:sz w:val="22"/>
          <w:szCs w:val="22"/>
        </w:rPr>
        <w:t xml:space="preserve">Si la phase palier 2 déborde (correction par pairs lente) : </w:t>
      </w:r>
      <w:r>
        <w:rPr>
          <w:rFonts w:ascii="Calibri" w:cs="Calibri" w:eastAsia="Calibri" w:hAnsi="Calibri"/>
          <w:sz w:val="22"/>
          <w:szCs w:val="22"/>
        </w:rPr>
        <w:t xml:space="preserve">ramener le débrief (phase 3) à 4 minutes — catégorisation à main levée sans exemples développés. Ne pas rogner sur les 12 minutes sans aide : elles sont le cœur de la démonstration.</w:t>
      </w:r>
    </w:p>
    <w:p>
      <w:pPr>
        <w:spacing w:after="120" w:before="0"/>
      </w:pPr>
      <w:r>
        <w:rPr>
          <w:rFonts w:ascii="Calibri" w:cs="Calibri" w:eastAsia="Calibri" w:hAnsi="Calibri"/>
          <w:b/>
          <w:bCs/>
          <w:sz w:val="22"/>
          <w:szCs w:val="22"/>
        </w:rPr>
        <w:t xml:space="preserve">Si le palier 3 ne peut plus tenir 13 minutes : </w:t>
      </w:r>
      <w:r>
        <w:rPr>
          <w:rFonts w:ascii="Calibri" w:cs="Calibri" w:eastAsia="Calibri" w:hAnsi="Calibri"/>
          <w:sz w:val="22"/>
          <w:szCs w:val="22"/>
        </w:rPr>
        <w:t xml:space="preserve">le réduire à 10 minutes en l’annonçant (« version courte, mêmes conditions »), mais garder les conditions réelles complètes. Un palier 3 avec documents ou entraide n’est plus un palier 3 : mieux vaut plus court que dénaturé.</w:t>
      </w:r>
    </w:p>
    <w:p>
      <w:pPr>
        <w:spacing w:after="120" w:before="0"/>
      </w:pPr>
      <w:r>
        <w:rPr>
          <w:rFonts w:ascii="Calibri" w:cs="Calibri" w:eastAsia="Calibri" w:hAnsi="Calibri"/>
          <w:b/>
          <w:bCs/>
          <w:sz w:val="22"/>
          <w:szCs w:val="22"/>
        </w:rPr>
        <w:t xml:space="preserve">Incompressibles, quoi qu’il arrive : </w:t>
      </w:r>
      <w:r>
        <w:rPr>
          <w:rFonts w:ascii="Calibri" w:cs="Calibri" w:eastAsia="Calibri" w:hAnsi="Calibri"/>
          <w:sz w:val="22"/>
          <w:szCs w:val="22"/>
        </w:rPr>
        <w:t xml:space="preserve">le passage au barème critère par critère (c’est le retour d’information de la séance), la trace écrite et l’engagement de transfert. En cas de débordement extrême, l’auto-évaluation peut se limiter aux critères principaux + la ligne de diagnostic final, jamais être supprimée.</w:t>
      </w:r>
    </w:p>
    <w:p>
      <w:pPr>
        <w:pStyle w:val="Heading1"/>
        <w:spacing w:after="140" w:before="260"/>
      </w:pPr>
      <w:r>
        <w:rPr>
          <w:rFonts w:ascii="Calibri" w:cs="Calibri" w:eastAsia="Calibri" w:hAnsi="Calibri"/>
          <w:b/>
          <w:bCs/>
          <w:color w:val="1F3864"/>
          <w:sz w:val="28"/>
          <w:szCs w:val="28"/>
        </w:rPr>
        <w:t xml:space="preserve">6. Ce qu’il ne faut pas faire</w:t>
      </w:r>
    </w:p>
    <w:p>
      <w:pPr>
        <w:pStyle w:val="ListParagraph"/>
        <w:numPr>
          <w:ilvl w:val="0"/>
          <w:numId w:val="2"/>
        </w:numPr>
        <w:spacing w:after="120" w:before="0"/>
      </w:pPr>
      <w:r>
        <w:rPr>
          <w:rFonts w:ascii="Calibri" w:cs="Calibri" w:eastAsia="Calibri" w:hAnsi="Calibri"/>
          <w:sz w:val="22"/>
          <w:szCs w:val="22"/>
        </w:rPr>
        <w:t xml:space="preserve">Ne pas aider les élèves pendant les phases « sans aide », même par un demi-indice ou un regard appuyé sur la bonne ligne du cours : l’inconfort est le principe actif de la séance, et tout indice fausse le diagnostic du débrief.</w:t>
      </w:r>
    </w:p>
    <w:p>
      <w:pPr>
        <w:pStyle w:val="ListParagraph"/>
        <w:numPr>
          <w:ilvl w:val="0"/>
          <w:numId w:val="2"/>
        </w:numPr>
        <w:spacing w:after="120" w:before="0"/>
      </w:pPr>
      <w:r>
        <w:rPr>
          <w:rFonts w:ascii="Calibri" w:cs="Calibri" w:eastAsia="Calibri" w:hAnsi="Calibri"/>
          <w:sz w:val="22"/>
          <w:szCs w:val="22"/>
        </w:rPr>
        <w:t xml:space="preserve">Ne pas choisir ou improviser un exercice plus difficile que ceux du kit : un exercice qui écrase toute la classe ne produit aucun diagnostic, seulement du découragement. Les supports fournis sont calibrés pour 12 et 13 minutes.</w:t>
      </w:r>
    </w:p>
    <w:p>
      <w:pPr>
        <w:pStyle w:val="ListParagraph"/>
        <w:numPr>
          <w:ilvl w:val="0"/>
          <w:numId w:val="2"/>
        </w:numPr>
        <w:spacing w:after="120" w:before="0"/>
      </w:pPr>
      <w:r>
        <w:rPr>
          <w:rFonts w:ascii="Calibri" w:cs="Calibri" w:eastAsia="Calibri" w:hAnsi="Calibri"/>
          <w:sz w:val="22"/>
          <w:szCs w:val="22"/>
        </w:rPr>
        <w:t xml:space="preserve">Ne pas sauter ni écourter le débrief du palier 2 (phase 3) au profit du palier 3 : c’est lui qui porte la compréhension de la séance — sans la distinction « cours non su / cours inutilisable », les élèves ne retiennent qu’un contrôle surprise.</w:t>
      </w:r>
    </w:p>
    <w:p>
      <w:pPr>
        <w:pStyle w:val="ListParagraph"/>
        <w:numPr>
          <w:ilvl w:val="0"/>
          <w:numId w:val="2"/>
        </w:numPr>
        <w:spacing w:after="120" w:before="0"/>
      </w:pPr>
      <w:r>
        <w:rPr>
          <w:rFonts w:ascii="Calibri" w:cs="Calibri" w:eastAsia="Calibri" w:hAnsi="Calibri"/>
          <w:sz w:val="22"/>
          <w:szCs w:val="22"/>
        </w:rPr>
        <w:t xml:space="preserve">Ne pas transformer l’auto-évaluation en notation : aucun point n’est relevé, aucun total n’est demandé à voix haute. Le barème sert à localiser, pas à classer.</w:t>
      </w:r>
    </w:p>
    <w:p>
      <w:pPr>
        <w:pStyle w:val="ListParagraph"/>
        <w:numPr>
          <w:ilvl w:val="0"/>
          <w:numId w:val="2"/>
        </w:numPr>
        <w:spacing w:after="120" w:before="0"/>
      </w:pPr>
      <w:r>
        <w:rPr>
          <w:rFonts w:ascii="Calibri" w:cs="Calibri" w:eastAsia="Calibri" w:hAnsi="Calibri"/>
          <w:sz w:val="22"/>
          <w:szCs w:val="22"/>
        </w:rPr>
        <w:t xml:space="preserve">Ne pas laisser un élève sortir cours ou cahier pendant les phases chronométrées : une seule exception tolérée ruine la crédibilité des conditions pour toute la classe.</w:t>
      </w:r>
    </w:p>
    <w:p>
      <w:pPr>
        <w:pStyle w:val="Heading1"/>
        <w:spacing w:after="140" w:before="260"/>
      </w:pPr>
      <w:r>
        <w:rPr>
          <w:rFonts w:ascii="Calibri" w:cs="Calibri" w:eastAsia="Calibri" w:hAnsi="Calibri"/>
          <w:b/>
          <w:bCs/>
          <w:color w:val="1F3864"/>
          <w:sz w:val="28"/>
          <w:szCs w:val="28"/>
        </w:rPr>
        <w:t xml:space="preserve">7. Messages types</w:t>
      </w:r>
    </w:p>
    <w:p>
      <w:pPr>
        <w:pStyle w:val="Heading2"/>
        <w:spacing w:after="100" w:before="200"/>
      </w:pPr>
      <w:r>
        <w:rPr>
          <w:rFonts w:ascii="Calibri" w:cs="Calibri" w:eastAsia="Calibri" w:hAnsi="Calibri"/>
          <w:b/>
          <w:bCs/>
          <w:color w:val="2E5395"/>
          <w:sz w:val="24"/>
          <w:szCs w:val="24"/>
        </w:rPr>
        <w:t xml:space="preserve">Au professeur de la discipline (avant la séance)</w:t>
      </w:r>
    </w:p>
    <w:p>
      <w:pPr>
        <w:shd w:fill="F2F2F2" w:val="clear"/>
        <w:spacing w:after="160" w:before="0"/>
      </w:pPr>
      <w:r>
        <w:rPr>
          <w:rFonts w:ascii="Calibri" w:cs="Calibri" w:eastAsia="Calibri" w:hAnsi="Calibri"/>
          <w:i/>
          <w:iCs/>
          <w:sz w:val="22"/>
          <w:szCs w:val="22"/>
        </w:rPr>
        <w:t xml:space="preserve">Bonjour, dans le cadre du dispositif « Apprendre à apprendre », j’anime prochainement avec la classe la séance D1 (s’entraîner pour le brevet). Le kit propose un exercice sur [Thalès / la Première Guerre mondiale] : peux-tu me confirmer que ce chapitre a bien été traité ? Si ce n’est pas le cas, aurais-tu un exercice type inédit avec corrigé détaillé (faisable en 12 min, cours fermé) et un extrait de sujet type brevet avec barème simplifié (13 min) sur un chapitre déjà vu ? Merci !</w:t>
      </w:r>
    </w:p>
    <w:p>
      <w:pPr>
        <w:pStyle w:val="Heading2"/>
        <w:spacing w:after="100" w:before="200"/>
      </w:pPr>
      <w:r>
        <w:rPr>
          <w:rFonts w:ascii="Calibri" w:cs="Calibri" w:eastAsia="Calibri" w:hAnsi="Calibri"/>
          <w:b/>
          <w:bCs/>
          <w:color w:val="2E5395"/>
          <w:sz w:val="24"/>
          <w:szCs w:val="24"/>
        </w:rPr>
        <w:t xml:space="preserve">Aux élèves via l’ENT (à J−3)</w:t>
      </w:r>
    </w:p>
    <w:p>
      <w:pPr>
        <w:shd w:fill="F2F2F2" w:val="clear"/>
        <w:spacing w:after="160" w:before="0"/>
      </w:pPr>
      <w:r>
        <w:rPr>
          <w:rFonts w:ascii="Calibri" w:cs="Calibri" w:eastAsia="Calibri" w:hAnsi="Calibri"/>
          <w:i/>
          <w:iCs/>
          <w:sz w:val="22"/>
          <w:szCs w:val="22"/>
        </w:rPr>
        <w:t xml:space="preserve">Pour la vie de classe de [date], apportez : votre carnet de méthodes et votre cours de [mathématiques / histoire] du chapitre [Thalès / Première Guerre mondiale]. Rien à réviser à l’avance : venez comme vous êtes, c’est justement le sujet de la séance.</w:t>
      </w:r>
    </w:p>
    <w:sectPr>
      <w:pgSz w:w="11906" w:h="16838" w:orient="portrait"/>
      <w:pgMar w:top="850" w:right="1020" w:bottom="85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2026-07-13T21:45:59.345Z</dcterms:created>
  <dcterms:modified xsi:type="dcterms:W3CDTF">2026-07-13T21:45:59.366Z</dcterms:modified>
</cp:coreProperties>
</file>

<file path=docProps/custom.xml><?xml version="1.0" encoding="utf-8"?>
<Properties xmlns="http://schemas.openxmlformats.org/officeDocument/2006/custom-properties" xmlns:vt="http://schemas.openxmlformats.org/officeDocument/2006/docPropsVTypes"/>
</file>