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Dispositif « Apprendre à apprendre » · Institut Stanislas de Cannes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Séance D3 · Se mettre en conditions : sujets, chrono, grille — Terminale</w:t>
      </w:r>
    </w:p>
    <w:p>
      <w:pPr>
        <w:pBdr>
          <w:bottom w:val="single" w:color="1F3864" w:sz="8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Livrable 3 · Supports élèves — page de garde pour le professeur principal (ne pas photocopier)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Contenu du kit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Support 1 / 1 bis — Micro-sujet Mathématiques (variante scientifique) + corrigé et grille.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Support 2 / 2 bis — Micro-sujet HGGSP (variante littéraire-SHS) + attendus et grille.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Support 3 / 3 bis — Micro-sujet Philosophie (option commune, utilisable par tous) + attendus et grille.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Support 4 — Fiche « Mon cycle de sujets blancs jusqu’aux écrits 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Support 5 — Trace écrite pour le carnet de méthodes + grille de suivi.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Règles de distribution</w:t>
      </w:r>
    </w:p>
    <w:tbl>
      <w:tblPr>
        <w:tblW w:type="dxa" w:w="9200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200"/>
      </w:tblGrid>
      <w:tr>
        <w:tc>
          <w:tcPr>
            <w:tcW w:type="dxa" w:w="9200"/>
            <w:shd w:fill="FDEDE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 la séance — attribuer à chaque élève UN micro-sujet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mathématiques s’il suit la spécialité maths ; HGGSP s’il la suit ; philosophie pour tous les autres — ou le micro-sujet remis par l’enseignant de spécialité, avec ses éléments de correction. Un élève suivant maths ET HGGSP : au choix du PP ; privilégier la spécialité où il s’entraîne le moins spontanément.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Photocopies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page « sujet » par élève + la page « corrigé + grille » correspondante ; 1 fiche cycle et 1 trace écrite par élève.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Distribution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sujets face cachée pendant la phase 1. Pages « corrigé + grille » UNIQUEMENT à la fin des 28 minutes — jamais avant.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Différenciation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consigne allégée indiquée en bas de chaque sujet ; critères ★ = grille réduite.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1 · Micro-sujet en conditions — variante scientifique · Mathématiques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Une partie d’épreuve calibrée pour 28 minutes (l’épreuve réelle dure 4 h). Distribué face cachée : on retourne au signal.</w:t>
      </w:r>
    </w:p>
    <w:tbl>
      <w:tblPr>
        <w:tblW w:type="dxa" w:w="9200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12"/>
          <w:insideV w:val="single" w:color="7F7F7F" w:sz="12"/>
        </w:tblBorders>
      </w:tblPr>
      <w:tblGrid>
        <w:gridCol w:w="9200"/>
      </w:tblGrid>
      <w:tr>
        <w:tc>
          <w:tcPr>
            <w:tcW w:type="dxa" w:w="9200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Conditions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28 minutes · silence · sans document · sans calculatrice · au propre sur la copie.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Conseil : notez en tête de copie votre plan de passage (minutes par question) avant de commencer.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Contexte. </w:t>
      </w:r>
      <w:r>
        <w:rPr>
          <w:rFonts w:ascii="Calibri" w:cs="Calibri" w:eastAsia="Calibri" w:hAnsi="Calibri"/>
          <w:sz w:val="22"/>
          <w:szCs w:val="22"/>
        </w:rPr>
        <w:t xml:space="preserve">Une médiathèque municipale ouvre en 2026 avec 10 000 abonnés. Chaque année, elle conserve 80 % de ses abonnés et en attire 4 000 nouveaux. On note </w:t>
      </w:r>
      <w:r>
        <w:rPr>
          <w:rFonts w:ascii="Calibri" w:cs="Calibri" w:eastAsia="Calibri" w:hAnsi="Calibri"/>
          <w:sz w:val="22"/>
          <w:szCs w:val="22"/>
        </w:rPr>
        <w:t xml:space="preserve">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le nombre d’abonnés, en milliers, pour l’année 2026 + n. Ainsi </w:t>
      </w:r>
      <w:r>
        <w:rPr>
          <w:rFonts w:ascii="Calibri" w:cs="Calibri" w:eastAsia="Calibri" w:hAnsi="Calibri"/>
          <w:sz w:val="22"/>
          <w:szCs w:val="22"/>
        </w:rPr>
        <w:t xml:space="preserve">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= 10 et, pour tout entier naturel n :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</w:t>
      </w:r>
      <w:r>
        <w:rPr>
          <w:rFonts w:ascii="Calibri" w:cs="Calibri" w:eastAsia="Calibri" w:hAnsi="Calibri"/>
          <w:b/>
          <w:bCs/>
          <w:sz w:val="22"/>
          <w:szCs w:val="22"/>
          <w:vertAlign w:val="subscript"/>
        </w:rPr>
        <w:t xml:space="preserve">n+1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= 0,8 u</w:t>
      </w:r>
      <w:r>
        <w:rPr>
          <w:rFonts w:ascii="Calibri" w:cs="Calibri" w:eastAsia="Calibri" w:hAnsi="Calibri"/>
          <w:b/>
          <w:bCs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+ 4.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 (repère : 4 min). </w:t>
      </w:r>
      <w:r>
        <w:rPr>
          <w:rFonts w:ascii="Calibri" w:cs="Calibri" w:eastAsia="Calibri" w:hAnsi="Calibri"/>
          <w:sz w:val="22"/>
          <w:szCs w:val="22"/>
        </w:rPr>
        <w:t xml:space="preserve">Calculer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et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. Interpréter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dans le contexte de l’exercice.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2 (repère : 8 min). </w:t>
      </w:r>
      <w:r>
        <w:rPr>
          <w:rFonts w:ascii="Calibri" w:cs="Calibri" w:eastAsia="Calibri" w:hAnsi="Calibri"/>
          <w:sz w:val="22"/>
          <w:szCs w:val="22"/>
        </w:rPr>
        <w:t xml:space="preserve">Démontrer par récurrence que, pour tout entier naturel n,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≤ 20.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3 (repère : 7 min). </w:t>
      </w:r>
      <w:r>
        <w:rPr>
          <w:rFonts w:ascii="Calibri" w:cs="Calibri" w:eastAsia="Calibri" w:hAnsi="Calibri"/>
          <w:sz w:val="22"/>
          <w:szCs w:val="22"/>
        </w:rPr>
        <w:t xml:space="preserve">On pose, pour tout entier naturel n, 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=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− 20. Démontrer que la suite (v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) est géométrique ; préciser sa raison et son premier terme.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4 (repère : 6 min + 3 min de relecture). </w:t>
      </w:r>
      <w:r>
        <w:rPr>
          <w:rFonts w:ascii="Calibri" w:cs="Calibri" w:eastAsia="Calibri" w:hAnsi="Calibri"/>
          <w:sz w:val="22"/>
          <w:szCs w:val="22"/>
        </w:rPr>
        <w:t xml:space="preserve">Exprimer 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puis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en fonction de n. Déterminer la limite de la suite (u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) et interpréter ce résultat.</w:t>
      </w:r>
    </w:p>
    <w:p>
      <w:pPr>
        <w:spacing w:after="120" w:before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Consigne allégée (si indiquée par le professeur) : traiter les questions 1 à 3.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1 bis · Corrigé + grille d’auto-évaluation · Mathématiques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À distribuer UNIQUEMENT à la fin des 28 minutes.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Corrigé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= 0,8 × 10 + 4 = 12 ;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= 0,8 × 12 + 4 = 13,6. En 2028, la médiathèque compte environ 13 600 abonnés.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Initialisation : </w:t>
      </w:r>
      <w:r>
        <w:rPr>
          <w:rFonts w:ascii="Calibri" w:cs="Calibri" w:eastAsia="Calibri" w:hAnsi="Calibri"/>
          <w:sz w:val="22"/>
          <w:szCs w:val="22"/>
        </w:rPr>
        <w:t xml:space="preserve">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= 10 ≤ 20 : la propriété est vraie au rang 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Hérédité : </w:t>
      </w:r>
      <w:r>
        <w:rPr>
          <w:rFonts w:ascii="Calibri" w:cs="Calibri" w:eastAsia="Calibri" w:hAnsi="Calibri"/>
          <w:sz w:val="22"/>
          <w:szCs w:val="22"/>
        </w:rPr>
        <w:t xml:space="preserve">soit n un entier naturel tel que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≤ 20. Alors 0,8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≤ 16, donc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n+1</w:t>
      </w:r>
      <w:r>
        <w:rPr>
          <w:rFonts w:ascii="Calibri" w:cs="Calibri" w:eastAsia="Calibri" w:hAnsi="Calibri"/>
          <w:sz w:val="22"/>
          <w:szCs w:val="22"/>
        </w:rPr>
        <w:t xml:space="preserve"> = 0,8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+ 4 ≤ 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 : </w:t>
      </w:r>
      <w:r>
        <w:rPr>
          <w:rFonts w:ascii="Calibri" w:cs="Calibri" w:eastAsia="Calibri" w:hAnsi="Calibri"/>
          <w:sz w:val="22"/>
          <w:szCs w:val="22"/>
        </w:rPr>
        <w:t xml:space="preserve">par récurrence, pour tout entier naturel n,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≤ 20.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n+1</w:t>
      </w:r>
      <w:r>
        <w:rPr>
          <w:rFonts w:ascii="Calibri" w:cs="Calibri" w:eastAsia="Calibri" w:hAnsi="Calibri"/>
          <w:sz w:val="22"/>
          <w:szCs w:val="22"/>
        </w:rPr>
        <w:t xml:space="preserve"> =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n+1</w:t>
      </w:r>
      <w:r>
        <w:rPr>
          <w:rFonts w:ascii="Calibri" w:cs="Calibri" w:eastAsia="Calibri" w:hAnsi="Calibri"/>
          <w:sz w:val="22"/>
          <w:szCs w:val="22"/>
        </w:rPr>
        <w:t xml:space="preserve"> − 20 = 0,8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+ 4 − 20 = 0,8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− 16 = 0,8 (u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− 20) = 0,8 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. La suite (v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) est donc géométrique de raison 0,8 et de premier terme 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=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− 20 = −10.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v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= −10 × 0,8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, donc 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= 20 − 10 × 0,8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. Comme −1 &lt; 0,8 &lt; 1, la limite de 0,8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est 0, donc la suite (u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) converge vers 20 : le nombre d’abonnés se rapproche de 20 000 sans l’atteindre.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Grille d’auto-évaluation — critère par critère, preuve à l’appui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000"/>
        <w:gridCol w:w="1000"/>
        <w:gridCol w:w="1000"/>
      </w:tblGrid>
      <w:tr>
        <w:trPr>
          <w:tblHeader/>
        </w:trPr>
        <w:tc>
          <w:tcPr>
            <w:tcW w:type="dxa" w:w="6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Critère — une preuve à montrer du doigt sur la copie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Fait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Partiel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1 : les deux valeurs exactes, calculs apparents, phrase d’interprétation.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Question 2 : initialisation rédigée (rang 0 vérifié explicitement).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Question 2 : hérédité complète — hypothèse posée, calcul mené, conclusion « pour tout n » rédigée.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Question 3 : calcul de v(n+1) mené jusqu’à 0,8 vn ; raison et premier terme énoncés.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4 : expressions justifiées ; limite avec l’argument −1 &lt; 0,8 &lt; 1 ; interprétation dans le contexte.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 : rédaction propre, étapes enchaînées, résultats mis en évidence.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★ = critères essentiels : grille réduite à ces 3 critères si le professeur l’indique.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Diagnostic forcé — 3 minutes, une seule case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qui m’a manqué d’abord :   </w:t>
      </w:r>
      <w:r>
        <w:rPr>
          <w:rFonts w:ascii="Calibri" w:cs="Calibri" w:eastAsia="Calibri" w:hAnsi="Calibri"/>
          <w:sz w:val="22"/>
          <w:szCs w:val="22"/>
        </w:rPr>
        <w:t xml:space="preserve">☐ connaissance      ☐ méthode      ☐ temps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Parce que (une ligne) : 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 j’hésite entre deux cases : je prends celle qui a coûté le plus de points.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2 · Micro-sujet en conditions — variante littéraire-SHS · HGGSP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Une partie d’épreuve calibrée pour 28 minutes (le jour J, la dissertation complète dispose de 2 h). Distribué face cachée.</w:t>
      </w:r>
    </w:p>
    <w:tbl>
      <w:tblPr>
        <w:tblW w:type="dxa" w:w="9200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12"/>
          <w:insideV w:val="single" w:color="7F7F7F" w:sz="12"/>
        </w:tblBorders>
      </w:tblPr>
      <w:tblGrid>
        <w:gridCol w:w="9200"/>
      </w:tblGrid>
      <w:tr>
        <w:tc>
          <w:tcPr>
            <w:tcW w:type="dxa" w:w="9200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Conditions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28 minutes · silence · sans document · au propre sur la copie (le brouillon reste autorisé pour l’analyse).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Conseil : notez en tête de copie votre plan de passage (minutes par étape) avant de commencer.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Sujet de dissertation </w:t>
      </w:r>
      <w:r>
        <w:rPr>
          <w:rFonts w:ascii="Calibri" w:cs="Calibri" w:eastAsia="Calibri" w:hAnsi="Calibri"/>
          <w:sz w:val="22"/>
          <w:szCs w:val="22"/>
        </w:rPr>
        <w:t xml:space="preserve">(thème « L’environnement, entre exploitation et protection ») :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L’environnement, objet de coopérations et de rivalités entre les États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1 (repère : 6 min). </w:t>
      </w:r>
      <w:r>
        <w:rPr>
          <w:rFonts w:ascii="Calibri" w:cs="Calibri" w:eastAsia="Calibri" w:hAnsi="Calibri"/>
          <w:sz w:val="22"/>
          <w:szCs w:val="22"/>
        </w:rPr>
        <w:t xml:space="preserve">Analyse du sujet au brouillon : définir les trois termes, identifier la tension du sujet, poser les bornes (espaces, période).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2 (repère : 3 min). </w:t>
      </w:r>
      <w:r>
        <w:rPr>
          <w:rFonts w:ascii="Calibri" w:cs="Calibri" w:eastAsia="Calibri" w:hAnsi="Calibri"/>
          <w:sz w:val="22"/>
          <w:szCs w:val="22"/>
        </w:rPr>
        <w:t xml:space="preserve">Formuler la problématique.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3 (repère : 9 min). </w:t>
      </w:r>
      <w:r>
        <w:rPr>
          <w:rFonts w:ascii="Calibri" w:cs="Calibri" w:eastAsia="Calibri" w:hAnsi="Calibri"/>
          <w:sz w:val="22"/>
          <w:szCs w:val="22"/>
        </w:rPr>
        <w:t xml:space="preserve">Rédiger entièrement l’introduction : amorce, définitions, problématique, annonce du plan.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4 (repère : 10 min). </w:t>
      </w:r>
      <w:r>
        <w:rPr>
          <w:rFonts w:ascii="Calibri" w:cs="Calibri" w:eastAsia="Calibri" w:hAnsi="Calibri"/>
          <w:sz w:val="22"/>
          <w:szCs w:val="22"/>
        </w:rPr>
        <w:t xml:space="preserve">Construire le plan détaillé : 2 ou 3 parties, 2 à 3 sous-parties chacune ; pour chaque sous-partie, un argument et un exemple précis (daté, localisé, acteurs nommés).</w:t>
      </w:r>
    </w:p>
    <w:p>
      <w:pPr>
        <w:spacing w:after="120" w:before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Consigne allégée (si indiquée par le professeur) : s’arrêter à l’introduction rédigée (étapes 1 à 3).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2 bis · Attendus + grille d’auto-évaluation · HGGSP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À distribuer UNIQUEMENT à la fin des 28 minutes. Le jour J, la grille officielle de l’épreuve s’applique.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Éléments de correction (à confronter à votre production)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Termes : </w:t>
      </w:r>
      <w:r>
        <w:rPr>
          <w:rFonts w:ascii="Calibri" w:cs="Calibri" w:eastAsia="Calibri" w:hAnsi="Calibri"/>
          <w:sz w:val="22"/>
          <w:szCs w:val="22"/>
        </w:rPr>
        <w:t xml:space="preserve">environnement (milieux, ressources, climat) ; coopérations (accords, institutions, science partagée) ; rivalités (accès aux ressources, souveraineté, compétitivité entre puissances).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Tension attendue : </w:t>
      </w:r>
      <w:r>
        <w:rPr>
          <w:rFonts w:ascii="Calibri" w:cs="Calibri" w:eastAsia="Calibri" w:hAnsi="Calibri"/>
          <w:sz w:val="22"/>
          <w:szCs w:val="22"/>
        </w:rPr>
        <w:t xml:space="preserve">un bien commun qui appelle la coopération, mais des ressources et des territoires qui nourrissent la rivalité.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Problématique possible : </w:t>
      </w:r>
      <w:r>
        <w:rPr>
          <w:rFonts w:ascii="Calibri" w:cs="Calibri" w:eastAsia="Calibri" w:hAnsi="Calibri"/>
          <w:sz w:val="22"/>
          <w:szCs w:val="22"/>
        </w:rPr>
        <w:t xml:space="preserve">« la prise de conscience environnementale unit-elle les États davantage qu’elle ne les oppose ? »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Exemples mobilisables (à adapter au cours suivi) : </w:t>
      </w:r>
      <w:r>
        <w:rPr>
          <w:rFonts w:ascii="Calibri" w:cs="Calibri" w:eastAsia="Calibri" w:hAnsi="Calibri"/>
          <w:sz w:val="22"/>
          <w:szCs w:val="22"/>
        </w:rPr>
        <w:t xml:space="preserve">accord de Paris (2015) et COP ; GIEC ; rivalités en Arctique (routes, hydrocarbures) ; fleuves transfrontaliers (barrage de la Renaissance sur le Nil) ; Amazonie, entre souveraineté et pression internationale.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possible : </w:t>
      </w:r>
      <w:r>
        <w:rPr>
          <w:rFonts w:ascii="Calibri" w:cs="Calibri" w:eastAsia="Calibri" w:hAnsi="Calibri"/>
          <w:sz w:val="22"/>
          <w:szCs w:val="22"/>
        </w:rPr>
        <w:t xml:space="preserve">I. Un objet de coopérations inédites (science, accords, institutions) — II. Un terrain de rivalités de puissance (ressources, territoires, compétitivité) — III. Des acteurs et des échelles multiples qui recomposent le jeu (ONG, firmes, villes, opinions publiques).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Grille d’auto-évaluation — critère par critère, preuve à l’appui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000"/>
        <w:gridCol w:w="1000"/>
        <w:gridCol w:w="1000"/>
      </w:tblGrid>
      <w:tr>
        <w:trPr>
          <w:tblHeader/>
        </w:trPr>
        <w:tc>
          <w:tcPr>
            <w:tcW w:type="dxa" w:w="6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Critère — une preuve à montrer du doigt sur la copie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Fait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Partiel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Les trois termes du sujet définis et discutés au brouillon (pas seulement recopiés).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Problématique : une question qui met en tension coopération et rivalité — pas une paraphrase du sujet.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Introduction complète : amorce, définitions, problématique, annonce du plan.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: des parties qui répondent à la problématique, pas un catalogue thématique.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sous-partie : un argument + un exemple précis (daté, localisé, acteurs nommés).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Temps : plan détaillé achevé dans les 28 minutes.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★ = critères essentiels : grille réduite à ces 3 critères si le professeur l’indique.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Diagnostic forcé — 3 minutes, une seule case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qui m’a manqué d’abord :   </w:t>
      </w:r>
      <w:r>
        <w:rPr>
          <w:rFonts w:ascii="Calibri" w:cs="Calibri" w:eastAsia="Calibri" w:hAnsi="Calibri"/>
          <w:sz w:val="22"/>
          <w:szCs w:val="22"/>
        </w:rPr>
        <w:t xml:space="preserve">☐ connaissance      ☐ méthode      ☐ temps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Parce que (une ligne) : 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 j’hésite entre deux cases : je prends celle qui a coûté le plus de points.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3 · Micro-sujet en conditions — option commune · Philosophie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Pour les élèves dont aucune spécialité n’est couverte par le kit — et utilisable par tous : la philosophie fait partie des écrits. 28 minutes (le jour J, la dissertation dispose de 4 h).</w:t>
      </w:r>
    </w:p>
    <w:tbl>
      <w:tblPr>
        <w:tblW w:type="dxa" w:w="9200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12"/>
          <w:insideV w:val="single" w:color="7F7F7F" w:sz="12"/>
        </w:tblBorders>
      </w:tblPr>
      <w:tblGrid>
        <w:gridCol w:w="9200"/>
      </w:tblGrid>
      <w:tr>
        <w:tc>
          <w:tcPr>
            <w:tcW w:type="dxa" w:w="9200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Conditions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28 minutes · silence · sans document · au propre sur la copie (le brouillon reste autorisé pour l’analyse).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Conseil : notez en tête de copie votre plan de passage (minutes par étape) avant de commencer.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Sujet de dissertation :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Le travail n’est-il qu’une contrainte ?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1 (repère : 6 min). </w:t>
      </w:r>
      <w:r>
        <w:rPr>
          <w:rFonts w:ascii="Calibri" w:cs="Calibri" w:eastAsia="Calibri" w:hAnsi="Calibri"/>
          <w:sz w:val="22"/>
          <w:szCs w:val="22"/>
        </w:rPr>
        <w:t xml:space="preserve">Analyse au brouillon : définir les termes, repérer ce que le « ne… que » présuppose, formuler le paradoxe.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2 (repère : 3 min). </w:t>
      </w:r>
      <w:r>
        <w:rPr>
          <w:rFonts w:ascii="Calibri" w:cs="Calibri" w:eastAsia="Calibri" w:hAnsi="Calibri"/>
          <w:sz w:val="22"/>
          <w:szCs w:val="22"/>
        </w:rPr>
        <w:t xml:space="preserve">Formuler la problématique.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3 (repère : 9 min). </w:t>
      </w:r>
      <w:r>
        <w:rPr>
          <w:rFonts w:ascii="Calibri" w:cs="Calibri" w:eastAsia="Calibri" w:hAnsi="Calibri"/>
          <w:sz w:val="22"/>
          <w:szCs w:val="22"/>
        </w:rPr>
        <w:t xml:space="preserve">Rédiger entièrement l’introduction : amorce, définitions, problématique, annonce du plan.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4 (repère : 10 min). </w:t>
      </w:r>
      <w:r>
        <w:rPr>
          <w:rFonts w:ascii="Calibri" w:cs="Calibri" w:eastAsia="Calibri" w:hAnsi="Calibri"/>
          <w:sz w:val="22"/>
          <w:szCs w:val="22"/>
        </w:rPr>
        <w:t xml:space="preserve">Construire le plan détaillé en trois moments : pour chacun, une thèse, un argument, une référence ou un exemple précis.</w:t>
      </w:r>
    </w:p>
    <w:p>
      <w:pPr>
        <w:spacing w:after="120" w:before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Consigne allégée (si indiquée par le professeur) : s’arrêter à l’introduction rédigée (étapes 1 à 3).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3 bis · Attendus + grille d’auto-évaluation · Philosophie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À distribuer UNIQUEMENT à la fin des 28 minutes.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Éléments de correction (à confronter à votre production)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Termes : </w:t>
      </w:r>
      <w:r>
        <w:rPr>
          <w:rFonts w:ascii="Calibri" w:cs="Calibri" w:eastAsia="Calibri" w:hAnsi="Calibri"/>
          <w:sz w:val="22"/>
          <w:szCs w:val="22"/>
        </w:rPr>
        <w:t xml:space="preserve">travail (activité de transformation de la nature et de soi ; activité contrainte et socialement organisée) ; contrainte (ce qui s’impose de l’extérieur — à distinguer de l’obligation librement consentie).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« ne… que » : </w:t>
      </w:r>
      <w:r>
        <w:rPr>
          <w:rFonts w:ascii="Calibri" w:cs="Calibri" w:eastAsia="Calibri" w:hAnsi="Calibri"/>
          <w:sz w:val="22"/>
          <w:szCs w:val="22"/>
        </w:rPr>
        <w:t xml:space="preserve">le sujet accorde que le travail est une contrainte et demande s’il s’y réduit.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Pistes de plan : </w:t>
      </w:r>
      <w:r>
        <w:rPr>
          <w:rFonts w:ascii="Calibri" w:cs="Calibri" w:eastAsia="Calibri" w:hAnsi="Calibri"/>
          <w:sz w:val="22"/>
          <w:szCs w:val="22"/>
        </w:rPr>
        <w:t xml:space="preserve">I. Le travail est d’abord contrainte : nécessité vitale, pénibilité, division du travail, aliénation (Marx). — II. Mais le travail transforme et forme celui qui travaille : maîtrise, discipline, reconnaissance (Hegel, dialectique du maître et du serviteur). — III. Le travail comme médiation possible vers la liberté, à condition d’en interroger les formes et les finalités.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le correcteur valorise le jour J : </w:t>
      </w:r>
      <w:r>
        <w:rPr>
          <w:rFonts w:ascii="Calibri" w:cs="Calibri" w:eastAsia="Calibri" w:hAnsi="Calibri"/>
          <w:sz w:val="22"/>
          <w:szCs w:val="22"/>
        </w:rPr>
        <w:t xml:space="preserve">un problème réellement posé, des concepts distingués, une progression argumentée, des exemples et des références précis.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Grille d’auto-évaluation — critère par critère, preuve à l’appui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000"/>
        <w:gridCol w:w="1000"/>
        <w:gridCol w:w="1000"/>
      </w:tblGrid>
      <w:tr>
        <w:trPr>
          <w:tblHeader/>
        </w:trPr>
        <w:tc>
          <w:tcPr>
            <w:tcW w:type="dxa" w:w="6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Critère — une preuve à montrer du doigt sur la copie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Fait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Partiel</w:t>
            </w:r>
          </w:p>
        </w:tc>
        <w:tc>
          <w:tcPr>
            <w:tcW w:type="dxa" w:w="1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Les termes définis et distingués au brouillon ; le présupposé du « ne… que » repéré.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Problématique : un problème formulé — pas une répétition de la question.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★ Introduction complète : amorce, définitions, problématique, annonce du plan.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: trois moments qui progressent — pas trois opinions juxtaposées.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moment : une thèse + un argument + une référence ou un exemple précis.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Temps : plan détaillé achevé dans les 28 minutes.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★ = critères essentiels : grille réduite à ces 3 critères si le professeur l’indique.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Diagnostic forcé — 3 minutes, une seule case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qui m’a manqué d’abord :   </w:t>
      </w:r>
      <w:r>
        <w:rPr>
          <w:rFonts w:ascii="Calibri" w:cs="Calibri" w:eastAsia="Calibri" w:hAnsi="Calibri"/>
          <w:sz w:val="22"/>
          <w:szCs w:val="22"/>
        </w:rPr>
        <w:t xml:space="preserve">☐ connaissance      ☐ méthode      ☐ temps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Parce que (une ligne) : 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 j’hésite entre deux cases : je prends celle qui a coûté le plus de points.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4 · Mon cycle de sujets blancs jusqu’aux écrits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 sujet par quinzaine et par spécialité · un sujet de philosophie par mois. À caler dans les créneaux de ma semaine type (C4).</w:t>
      </w:r>
    </w:p>
    <w:tbl>
      <w:tblPr>
        <w:tblW w:type="dxa" w:w="9200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12"/>
          <w:insideV w:val="single" w:color="7F7F7F" w:sz="12"/>
        </w:tblBorders>
      </w:tblPr>
      <w:tblGrid>
        <w:gridCol w:w="9200"/>
      </w:tblGrid>
      <w:tr>
        <w:tc>
          <w:tcPr>
            <w:tcW w:type="dxa" w:w="9200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quatre règles du cycle : 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Toujours en conditions : chrono, sans document, au propre.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Toujours corrigé à la grille (ou aux attendus officiels) dans la foulée — jamais « plus tard ».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Chaque résultat est reporté dans ma matrice de maîtrise (B4) : un chapitre raté redescend en « je crois savoir ».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Montée en charge : d’abord des parties d’épreuve (30 à 60 min) ; épreuves complètes à l’approche des bacs blancs et pendant les congés (recommandation de terrain, pas un résultat de recherche).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Sources de sujets : </w:t>
      </w:r>
      <w:r>
        <w:rPr>
          <w:rFonts w:ascii="Calibri" w:cs="Calibri" w:eastAsia="Calibri" w:hAnsi="Calibri"/>
          <w:sz w:val="20"/>
          <w:szCs w:val="20"/>
        </w:rPr>
        <w:t xml:space="preserve">annales des sessions précédentes (métropole et centres étrangers) · sujets zéro et banques officielles Éduscol · sujets remis par mes enseignants. Grilles et attendus officiels : remis par le PP ou les enseignants de spécialité.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Quinzaine</w:t>
            </w:r>
          </w:p>
        </w:tc>
        <w:tc>
          <w:tcPr>
            <w:tcW w:type="dxa" w:w="2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Spécialité 1 : ________</w:t>
            </w:r>
          </w:p>
        </w:tc>
        <w:tc>
          <w:tcPr>
            <w:tcW w:type="dxa" w:w="2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Spécialité 2 : ________</w:t>
            </w:r>
          </w:p>
        </w:tc>
        <w:tc>
          <w:tcPr>
            <w:tcW w:type="dxa" w:w="2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Philosophie (1 par mois)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2ᵉ quinzaine de novembre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1ʳᵉ quinzaine de décembre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· ☐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2ᵉ quinzaine de décembre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1ʳᵉ quinzaine de janvier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· ☐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2ᵉ quinzaine de janvier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1ʳᵉ quinzaine de février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· ☐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2ᵉ quinzaine de février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1ʳᵉ quinzaine de mars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· ☐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2ᵉ quinzaine de mars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1ʳᵉ quinzaine d’avril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· ☐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2ᵉ quinzaine d’avril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1ʳᵉ quinzaine de mai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· ☐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2ᵉ quinzaine de mai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à ____ h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1ʳᵉ quinzaine de juin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dernier sujet léger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dernier sujet léger · 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____ · ☐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Repères : </w:t>
      </w:r>
      <w:r>
        <w:rPr>
          <w:rFonts w:ascii="Calibri" w:cs="Calibri" w:eastAsia="Calibri" w:hAnsi="Calibri"/>
          <w:sz w:val="20"/>
          <w:szCs w:val="20"/>
        </w:rPr>
        <w:t xml:space="preserve">bac(s) blanc(s) : [dates à confirmer par l’établissement] · philosophie : lundi 14 juin 2027 · écrits de spécialité : 15–17 juin 2027 (dates annoncées, à confirmer au B.O.).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5 · Trace écrite — carnet de méthodes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À coller ou recopier dans le carnet de méthodes, pages des piliers « Engagement actif » et « Retour d’information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D3 · Se mettre en conditions : sujets, chrono, grille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Piliers 2 et 3 : « Je n’apprends que si je fais l’effort de chercher » · « L’erreur est une information, pas une punition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diagnostic du jour — ce qui m’a manqué d’abord :   </w:t>
      </w:r>
      <w:r>
        <w:rPr>
          <w:rFonts w:ascii="Calibri" w:cs="Calibri" w:eastAsia="Calibri" w:hAnsi="Calibri"/>
          <w:sz w:val="22"/>
          <w:szCs w:val="22"/>
        </w:rPr>
        <w:t xml:space="preserve">☐ connaissance    ☐ méthode    ☐ temps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Parce que : 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: </w:t>
      </w:r>
      <w:r>
        <w:rPr>
          <w:rFonts w:ascii="Calibri" w:cs="Calibri" w:eastAsia="Calibri" w:hAnsi="Calibri"/>
          <w:sz w:val="22"/>
          <w:szCs w:val="22"/>
        </w:rPr>
        <w:t xml:space="preserve">un sujet en conditions + une grille valent mieux que trois relectures. Chrono, sans document, au propre, corrigé critère par critère — dans la foulée.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cycle jusqu’aux écrits : </w:t>
      </w:r>
      <w:r>
        <w:rPr>
          <w:rFonts w:ascii="Calibri" w:cs="Calibri" w:eastAsia="Calibri" w:hAnsi="Calibri"/>
          <w:sz w:val="22"/>
          <w:szCs w:val="22"/>
        </w:rPr>
        <w:t xml:space="preserve">un sujet par quinzaine et par spécialité · un sujet de philosophie par mois · chaque résultat reporté dans ma matrice (B4).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(avant J+14) :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[________ à ____ h ____, dans mon créneau ____________________]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je traite mon premier sujet blanc — spécialité : ____________, sujet / source : ____________________ — en conditions, et je le corrige à la grille dans la foulée.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20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Sujet traité en conditions</w:t>
            </w:r>
          </w:p>
        </w:tc>
        <w:tc>
          <w:tcPr>
            <w:tcW w:type="dxa" w:w="23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Corrigé à la grille aussitôt</w:t>
            </w:r>
          </w:p>
        </w:tc>
        <w:tc>
          <w:tcPr>
            <w:tcW w:type="dxa" w:w="22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Résultat reporté dans la matrice (B4)</w:t>
            </w:r>
          </w:p>
        </w:tc>
      </w:tr>
      <w:tr>
        <w:trPr>
          <w:trHeight w:val="500" w:hRule="atLeast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1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500" w:hRule="atLeast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Suivi : </w:t>
      </w:r>
      <w:r>
        <w:rPr>
          <w:rFonts w:ascii="Calibri" w:cs="Calibri" w:eastAsia="Calibri" w:hAnsi="Calibri"/>
          <w:sz w:val="20"/>
          <w:szCs w:val="20"/>
        </w:rPr>
        <w:t xml:space="preserve">météo du transfert à la prochaine vie de classe · chaque mois jusqu’aux écrits, au point mensuel (C4/B4) : « qui a fait son sujet ? » — déclaratif, jamais noté.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2026-07-14T07:46:35.610Z</dcterms:created>
  <dcterms:modified xsi:type="dcterms:W3CDTF">2026-07-14T07:46:35.610Z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