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DA2F740" wp14:textId="77777777">
      <w:pPr>
        <w:spacing w:after="60"/>
      </w:pPr>
      <w:r w:rsidRPr="007EEA37" w:rsidR="007EEA37">
        <w:rPr>
          <w:rFonts w:ascii="Calibri" w:hAnsi="Calibri" w:eastAsia="Calibri" w:cs="Calibri"/>
          <w:b w:val="1"/>
          <w:bCs w:val="1"/>
          <w:color w:val="1F3864"/>
          <w:sz w:val="34"/>
          <w:szCs w:val="34"/>
          <w:lang w:val="en-US"/>
        </w:rPr>
        <w:t>F1 · Vaincre la procrastination : rendre le démarrage facile — 2de</w:t>
      </w:r>
    </w:p>
    <w:p xmlns:wp14="http://schemas.microsoft.com/office/word/2010/wordml" w14:paraId="41CFE4F3" wp14:textId="77777777">
      <w:pPr>
        <w:spacing w:before="0" w:after="200"/>
      </w:pPr>
      <w:r w:rsidRPr="007EEA37" w:rsidR="007EEA37">
        <w:rPr>
          <w:rFonts w:ascii="Calibri" w:hAnsi="Calibri" w:eastAsia="Calibri" w:cs="Calibri"/>
          <w:i w:val="1"/>
          <w:iCs w:val="1"/>
          <w:sz w:val="20"/>
          <w:szCs w:val="20"/>
          <w:lang w:val="en-US"/>
        </w:rPr>
        <w:t>Guide d’animation du professeur principal · Dispositif « Apprendre à apprendre » · Institut Stanislas de Cannes</w:t>
      </w:r>
    </w:p>
    <w:p xmlns:wp14="http://schemas.microsoft.com/office/word/2010/wordml" w14:paraId="2A74D582" wp14:textId="77777777">
      <w:pPr>
        <w:pStyle w:val="Heading1"/>
        <w:spacing w:before="260" w:after="140"/>
      </w:pPr>
      <w:r w:rsidRPr="007EEA37" w:rsidR="007EEA37">
        <w:rPr>
          <w:rFonts w:ascii="Calibri" w:hAnsi="Calibri" w:eastAsia="Calibri" w:cs="Calibri"/>
          <w:b w:val="1"/>
          <w:bCs w:val="1"/>
          <w:color w:val="1F3864"/>
          <w:sz w:val="28"/>
          <w:szCs w:val="28"/>
          <w:lang w:val="en-US"/>
        </w:rPr>
        <w:t>1. Vue en une page</w:t>
      </w:r>
    </w:p>
    <w:p xmlns:wp14="http://schemas.microsoft.com/office/word/2010/wordml" w14:paraId="79DD7A6F" wp14:textId="77777777">
      <w:pPr>
        <w:spacing w:before="0" w:after="120"/>
      </w:pP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Objectif opérationnel : 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à la fin de la séance, l’élève sait (1) décrire son scénario de report type, (2) rédiger 3 intentions d’implémentation « quand [déclencheur précis], alors [première action de 10 minutes] » sur des tâches réelles en attente, (3) expérimenter un démarrage minuté.</w:t>
      </w:r>
    </w:p>
    <w:p xmlns:wp14="http://schemas.microsoft.com/office/word/2010/wordml" w14:paraId="12CDACE6" wp14:textId="77777777">
      <w:pPr>
        <w:spacing w:before="0" w:after="120"/>
      </w:pP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Pilier Dehaene : 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 xml:space="preserve">engagement actif — formulation élève : </w:t>
      </w:r>
      <w:r w:rsidRPr="007EEA37" w:rsidR="007EEA37">
        <w:rPr>
          <w:rFonts w:ascii="Calibri" w:hAnsi="Calibri" w:eastAsia="Calibri" w:cs="Calibri"/>
          <w:i w:val="1"/>
          <w:iCs w:val="1"/>
          <w:sz w:val="22"/>
          <w:szCs w:val="22"/>
          <w:lang w:val="en-US"/>
        </w:rPr>
        <w:t>« Je n’apprends que si je fais l’effort de chercher »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. Ici : le plus dur n’est pas de travailler, c’est de commencer — et cela se conçoit, cela ne se « veut » pas.</w:t>
      </w:r>
    </w:p>
    <w:p xmlns:wp14="http://schemas.microsoft.com/office/word/2010/wordml" w14:paraId="36EFAD21" wp14:textId="77777777">
      <w:pPr>
        <w:spacing w:before="0" w:after="120"/>
      </w:pP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Fondement scientifique : 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 xml:space="preserve">on repousse ce qui est lointain, flou et gros (modèle TMT, Steel, 2007 — établi comme modèle descriptif). Les intentions d’implémentation « quand… alors… » ont un effet moyen à fort sur le passage à l’acte (Gollwitzer, 1999 ; méta-analyse Gollwitzer &amp; Sheeran, 2006 — établi). Le minutage type Pomodoro est une </w:t>
      </w: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pratique de terrain plausible, non validée scientifiquement en tant que telle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 xml:space="preserve"> : le présenter comme béquille de démarrage, jamais comme résultat de recherche.</w:t>
      </w:r>
    </w:p>
    <w:p xmlns:wp14="http://schemas.microsoft.com/office/word/2010/wordml" w:rsidP="007EEA37" w14:paraId="15FDF1B0" wp14:textId="77777777">
      <w:pPr>
        <w:pBdr>
          <w:top w:val="single" w:color="C00000" w:sz="12" w:space="0"/>
          <w:left w:val="single" w:color="C00000" w:sz="12" w:space="0"/>
          <w:right w:val="single" w:color="C00000" w:sz="12" w:space="0"/>
        </w:pBdr>
        <w:shd w:val="clear" w:color="auto" w:fill="FDECEC"/>
        <w:spacing w:after="40"/>
      </w:pP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À se procurer / préparer avant la séance</w:t>
      </w:r>
    </w:p>
    <w:p xmlns:wp14="http://schemas.microsoft.com/office/word/2010/wordml" w:rsidP="007EEA37" w14:paraId="6697BD0B" wp14:textId="77777777">
      <w:pPr>
        <w:pBdr>
          <w:left w:val="single" w:color="C00000" w:sz="12" w:space="0"/>
          <w:right w:val="single" w:color="C00000" w:sz="12" w:space="0"/>
        </w:pBdr>
        <w:shd w:val="clear" w:color="auto" w:fill="FDECEC"/>
        <w:spacing w:after="40"/>
      </w:pP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– Photocopies (fournies dans le kit supports) : 1 bulletin d’autodiagnostic anonyme, 1 fiche « 3 intentions », 1 trace écrite + grille 7 jours, par élève.</w:t>
      </w:r>
    </w:p>
    <w:p xmlns:wp14="http://schemas.microsoft.com/office/word/2010/wordml" w:rsidP="007EEA37" w14:paraId="6666E5D2" wp14:textId="77777777">
      <w:pPr>
        <w:pBdr>
          <w:left w:val="single" w:color="C00000" w:sz="12" w:space="0"/>
          <w:right w:val="single" w:color="C00000" w:sz="12" w:space="0"/>
        </w:pBdr>
        <w:shd w:val="clear" w:color="auto" w:fill="FDECEC"/>
        <w:spacing w:after="40"/>
      </w:pP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– Petits papiers ou boîte pour la collecte anonyme de l’accroche (le bulletin du kit fait l’affaire, plié en quatre).</w:t>
      </w:r>
    </w:p>
    <w:p xmlns:wp14="http://schemas.microsoft.com/office/word/2010/wordml" w:rsidP="007EEA37" w14:paraId="20527A03" wp14:textId="77777777">
      <w:pPr>
        <w:pBdr>
          <w:left w:val="single" w:color="C00000" w:sz="12" w:space="0"/>
          <w:right w:val="single" w:color="C00000" w:sz="12" w:space="0"/>
        </w:pBdr>
        <w:shd w:val="clear" w:color="auto" w:fill="FDECEC"/>
        <w:spacing w:after="40"/>
      </w:pP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– Minuteur projetable (celui du diaporama ou un chronomètre visible de tous).</w:t>
      </w:r>
    </w:p>
    <w:p xmlns:wp14="http://schemas.microsoft.com/office/word/2010/wordml" w:rsidP="007EEA37" w14:paraId="3968C6CD" wp14:textId="77777777">
      <w:pPr>
        <w:pBdr>
          <w:left w:val="single" w:color="C00000" w:sz="12" w:space="0"/>
          <w:bottom w:val="single" w:color="C00000" w:sz="12" w:space="0"/>
          <w:left w:val="single" w:color="C00000" w:sz="12"/>
          <w:right w:val="single" w:color="C00000" w:sz="12" w:space="0"/>
        </w:pBdr>
        <w:shd w:val="clear" w:color="auto" w:fill="FDECEC"/>
        <w:spacing w:after="160"/>
      </w:pP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– Message ENT à envoyer la veille (modèle en fin de guide) : « Apportez votre agenda et de quoi travailler sur un devoir en cours (classeur, manuel, brouillon). » Sans matériel, le test des 10 minutes tombe à plat.</w:t>
      </w:r>
    </w:p>
    <w:p xmlns:wp14="http://schemas.microsoft.com/office/word/2010/wordml" w14:paraId="47AFFB57" wp14:textId="77777777">
      <w:pPr>
        <w:pStyle w:val="Heading2"/>
        <w:spacing w:before="200" w:after="100"/>
      </w:pPr>
      <w:r w:rsidRPr="007EEA37" w:rsidR="007EEA37">
        <w:rPr>
          <w:rFonts w:ascii="Calibri" w:hAnsi="Calibri" w:eastAsia="Calibri" w:cs="Calibri"/>
          <w:b w:val="1"/>
          <w:bCs w:val="1"/>
          <w:color w:val="2E5395"/>
          <w:sz w:val="24"/>
          <w:szCs w:val="24"/>
          <w:lang w:val="en-US"/>
        </w:rPr>
        <w:t>Minutage récapitulatif (55 min — activité élève ≈ 75 %)</w:t>
      </w:r>
    </w:p>
    <w:tbl>
      <w:tblPr>
        <w:tblW w:w="93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650"/>
        <w:gridCol w:w="1250"/>
        <w:gridCol w:w="2300"/>
      </w:tblGrid>
      <w:tr xmlns:wp14="http://schemas.microsoft.com/office/word/2010/wordml" w:rsidTr="007EEA37" w14:paraId="4297566F" wp14:textId="77777777">
        <w:trPr>
          <w:tblHeader/>
        </w:trPr>
        <w:tc>
          <w:tcPr>
            <w:tcW w:w="11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6C1A5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Min</w:t>
            </w:r>
          </w:p>
        </w:tc>
        <w:tc>
          <w:tcPr>
            <w:tcW w:w="465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B0C4B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w="125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24B90" wp14:textId="77777777">
            <w:pPr>
              <w:spacing w:after="0"/>
            </w:pPr>
            <w:r w:rsidRPr="007EEA37" w:rsidR="007EEA37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Modalité</w:t>
            </w:r>
          </w:p>
        </w:tc>
        <w:tc>
          <w:tcPr>
            <w:tcW w:w="23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0752F" wp14:textId="77777777">
            <w:pPr>
              <w:spacing w:after="0"/>
            </w:pPr>
            <w:r w:rsidRPr="007EEA37" w:rsidR="007EEA37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Diaporama</w:t>
            </w:r>
          </w:p>
        </w:tc>
      </w:tr>
      <w:tr xmlns:wp14="http://schemas.microsoft.com/office/word/2010/wordml" w:rsidTr="007EEA37" w14:paraId="4BE0B49B" wp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360F1" wp14:textId="77777777">
            <w:pPr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0–8</w:t>
            </w:r>
          </w:p>
        </w:tc>
        <w:tc>
          <w:tcPr>
            <w:tcW w:w="4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609EC" wp14:textId="77777777">
            <w:pPr>
              <w:spacing w:after="0"/>
            </w:pPr>
            <w:r w:rsidRPr="007EEA37" w:rsidR="007EEA37">
              <w:rPr>
                <w:rFonts w:ascii="Calibri" w:hAnsi="Calibri" w:eastAsia="Calibri" w:cs="Calibri"/>
                <w:sz w:val="20"/>
                <w:szCs w:val="20"/>
                <w:lang w:val="en-US"/>
              </w:rPr>
              <w:t>Autodiagnostic anonyme du report + mise en commun des scénarios types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1AE6A" wp14:textId="77777777">
            <w:pPr>
              <w:spacing w:after="0"/>
            </w:pPr>
            <w:r w:rsidRPr="007EEA37" w:rsidR="007EEA37">
              <w:rPr>
                <w:rFonts w:ascii="Calibri" w:hAnsi="Calibri" w:eastAsia="Calibri" w:cs="Calibri"/>
                <w:sz w:val="20"/>
                <w:szCs w:val="20"/>
                <w:lang w:val="en-US"/>
              </w:rPr>
              <w:t>I puis C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6CBB4" wp14:textId="77777777">
            <w:pPr>
              <w:spacing w:after="0"/>
            </w:pPr>
            <w:r w:rsidRPr="007EEA37" w:rsidR="007EEA37">
              <w:rPr>
                <w:rFonts w:ascii="Calibri" w:hAnsi="Calibri" w:eastAsia="Calibri" w:cs="Calibri"/>
                <w:sz w:val="20"/>
                <w:szCs w:val="20"/>
                <w:lang w:val="en-US"/>
              </w:rPr>
              <w:t>Écrans 1–3</w:t>
            </w:r>
          </w:p>
        </w:tc>
      </w:tr>
      <w:tr xmlns:wp14="http://schemas.microsoft.com/office/word/2010/wordml" w:rsidTr="007EEA37" w14:paraId="3A5A36B1" wp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AAEA0" wp14:textId="77777777">
            <w:pPr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8–16</w:t>
            </w:r>
          </w:p>
        </w:tc>
        <w:tc>
          <w:tcPr>
            <w:tcW w:w="4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818D9" wp14:textId="77777777">
            <w:pPr>
              <w:spacing w:after="0"/>
            </w:pPr>
            <w:r w:rsidRPr="007EEA37" w:rsidR="007EEA37">
              <w:rPr>
                <w:rFonts w:ascii="Calibri" w:hAnsi="Calibri" w:eastAsia="Calibri" w:cs="Calibri"/>
                <w:sz w:val="20"/>
                <w:szCs w:val="20"/>
                <w:lang w:val="en-US"/>
              </w:rPr>
              <w:t>Nommage : loin + flou + gros = repoussé ; les trois leviers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AF844" wp14:textId="77777777">
            <w:pPr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0A814" wp14:textId="77777777">
            <w:pPr>
              <w:spacing w:after="0"/>
            </w:pPr>
            <w:r w:rsidRPr="007EEA37" w:rsidR="007EEA37">
              <w:rPr>
                <w:rFonts w:ascii="Calibri" w:hAnsi="Calibri" w:eastAsia="Calibri" w:cs="Calibri"/>
                <w:sz w:val="20"/>
                <w:szCs w:val="20"/>
                <w:lang w:val="en-US"/>
              </w:rPr>
              <w:t>Écrans 4–5</w:t>
            </w:r>
          </w:p>
        </w:tc>
      </w:tr>
      <w:tr xmlns:wp14="http://schemas.microsoft.com/office/word/2010/wordml" w:rsidTr="007EEA37" w14:paraId="39333A0B" wp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4D325" wp14:textId="77777777">
            <w:pPr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16–30</w:t>
            </w:r>
          </w:p>
        </w:tc>
        <w:tc>
          <w:tcPr>
            <w:tcW w:w="4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2B53D" wp14:textId="77777777">
            <w:pPr>
              <w:spacing w:after="0"/>
            </w:pPr>
            <w:r w:rsidRPr="007EEA37" w:rsidR="007EEA37">
              <w:rPr>
                <w:rFonts w:ascii="Calibri" w:hAnsi="Calibri" w:eastAsia="Calibri" w:cs="Calibri"/>
                <w:sz w:val="20"/>
                <w:szCs w:val="20"/>
                <w:lang w:val="en-US"/>
              </w:rPr>
              <w:t>Atelier : 3 intentions « quand… alors… » sur des tâches réelles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6B3E5" wp14:textId="77777777">
            <w:pPr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4A852" wp14:textId="77777777">
            <w:pPr>
              <w:spacing w:after="0"/>
            </w:pPr>
            <w:r w:rsidRPr="007EEA37" w:rsidR="007EEA37">
              <w:rPr>
                <w:rFonts w:ascii="Calibri" w:hAnsi="Calibri" w:eastAsia="Calibri" w:cs="Calibri"/>
                <w:sz w:val="20"/>
                <w:szCs w:val="20"/>
                <w:lang w:val="en-US"/>
              </w:rPr>
              <w:t>Écrans 6–8</w:t>
            </w:r>
          </w:p>
        </w:tc>
      </w:tr>
      <w:tr xmlns:wp14="http://schemas.microsoft.com/office/word/2010/wordml" w:rsidTr="007EEA37" w14:paraId="3F247A28" wp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DA330" wp14:textId="77777777">
            <w:pPr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30–42</w:t>
            </w:r>
          </w:p>
        </w:tc>
        <w:tc>
          <w:tcPr>
            <w:tcW w:w="4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F6141" wp14:textId="77777777">
            <w:pPr>
              <w:spacing w:after="0"/>
            </w:pPr>
            <w:r w:rsidRPr="007EEA37" w:rsidR="007EEA37">
              <w:rPr>
                <w:rFonts w:ascii="Calibri" w:hAnsi="Calibri" w:eastAsia="Calibri" w:cs="Calibri"/>
                <w:sz w:val="20"/>
                <w:szCs w:val="20"/>
                <w:lang w:val="en-US"/>
              </w:rPr>
              <w:t>Test grandeur nature : 10 minutes de travail effectif, ici et maintenant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B6BD4" wp14:textId="77777777">
            <w:pPr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97357" wp14:textId="77777777">
            <w:pPr>
              <w:spacing w:after="0"/>
            </w:pPr>
            <w:r w:rsidRPr="007EEA37" w:rsidR="007EEA37">
              <w:rPr>
                <w:rFonts w:ascii="Calibri" w:hAnsi="Calibri" w:eastAsia="Calibri" w:cs="Calibri"/>
                <w:sz w:val="20"/>
                <w:szCs w:val="20"/>
                <w:lang w:val="en-US"/>
              </w:rPr>
              <w:t>Écran 9</w:t>
            </w:r>
          </w:p>
        </w:tc>
      </w:tr>
      <w:tr xmlns:wp14="http://schemas.microsoft.com/office/word/2010/wordml" w:rsidTr="007EEA37" w14:paraId="09DD1CEA" wp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0E630" wp14:textId="77777777">
            <w:pPr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42–50</w:t>
            </w:r>
          </w:p>
        </w:tc>
        <w:tc>
          <w:tcPr>
            <w:tcW w:w="4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C65A0" wp14:textId="77777777">
            <w:pPr>
              <w:spacing w:after="0"/>
            </w:pPr>
            <w:r w:rsidRPr="007EEA37" w:rsidR="007EEA37">
              <w:rPr>
                <w:rFonts w:ascii="Calibri" w:hAnsi="Calibri" w:eastAsia="Calibri" w:cs="Calibri"/>
                <w:sz w:val="20"/>
                <w:szCs w:val="20"/>
                <w:lang w:val="en-US"/>
              </w:rPr>
              <w:t>Débrief : « que s’est-il passé après la minute 3 ? » + minutage-béquille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ED9E8" wp14:textId="77777777">
            <w:pPr>
              <w:spacing w:after="0"/>
            </w:pPr>
            <w:r w:rsidRPr="007EEA37" w:rsidR="007EEA37">
              <w:rPr>
                <w:rFonts w:ascii="Calibri" w:hAnsi="Calibri" w:eastAsia="Calibri" w:cs="Calibri"/>
                <w:sz w:val="20"/>
                <w:szCs w:val="20"/>
                <w:lang w:val="en-US"/>
              </w:rPr>
              <w:t>B puis C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E45FD" wp14:textId="77777777">
            <w:pPr>
              <w:spacing w:after="0"/>
            </w:pPr>
            <w:r w:rsidRPr="007EEA37" w:rsidR="007EEA37">
              <w:rPr>
                <w:rFonts w:ascii="Calibri" w:hAnsi="Calibri" w:eastAsia="Calibri" w:cs="Calibri"/>
                <w:sz w:val="20"/>
                <w:szCs w:val="20"/>
                <w:lang w:val="en-US"/>
              </w:rPr>
              <w:t>Écrans 10–11</w:t>
            </w:r>
          </w:p>
        </w:tc>
      </w:tr>
      <w:tr xmlns:wp14="http://schemas.microsoft.com/office/word/2010/wordml" w:rsidTr="007EEA37" w14:paraId="05670564" wp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70F74" wp14:textId="77777777">
            <w:pPr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50–55</w:t>
            </w:r>
          </w:p>
        </w:tc>
        <w:tc>
          <w:tcPr>
            <w:tcW w:w="4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FC71F" wp14:textId="77777777">
            <w:pPr>
              <w:spacing w:after="0"/>
            </w:pPr>
            <w:r w:rsidRPr="007EEA37" w:rsidR="007EEA37">
              <w:rPr>
                <w:rFonts w:ascii="Calibri" w:hAnsi="Calibri" w:eastAsia="Calibri" w:cs="Calibri"/>
                <w:sz w:val="20"/>
                <w:szCs w:val="20"/>
                <w:lang w:val="en-US"/>
              </w:rPr>
              <w:t>Trace écrite + engagement de transfert 7 jours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66895" wp14:textId="77777777">
            <w:pPr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052AD" wp14:textId="77777777">
            <w:pPr>
              <w:spacing w:after="0"/>
            </w:pPr>
            <w:r w:rsidRPr="007EEA37" w:rsidR="007EEA37">
              <w:rPr>
                <w:rFonts w:ascii="Calibri" w:hAnsi="Calibri" w:eastAsia="Calibri" w:cs="Calibri"/>
                <w:sz w:val="20"/>
                <w:szCs w:val="20"/>
                <w:lang w:val="en-US"/>
              </w:rPr>
              <w:t>Écran 12</w:t>
            </w:r>
          </w:p>
        </w:tc>
      </w:tr>
    </w:tbl>
    <w:p xmlns:wp14="http://schemas.microsoft.com/office/word/2010/wordml" w14:paraId="53A10FEF" wp14:textId="77777777">
      <w:pPr>
        <w:spacing w:before="60" w:after="120"/>
      </w:pPr>
      <w:r w:rsidRPr="007EEA37" w:rsidR="007EEA37">
        <w:rPr>
          <w:rFonts w:ascii="Calibri" w:hAnsi="Calibri" w:eastAsia="Calibri" w:cs="Calibri"/>
          <w:i w:val="1"/>
          <w:iCs w:val="1"/>
          <w:sz w:val="18"/>
          <w:szCs w:val="18"/>
          <w:lang w:val="en-US"/>
        </w:rPr>
        <w:t>Modalités : I = individuel · B = binôme · C = classe entière. Incompressibles en cas de retard : le test des 10 minutes, la trace écrite, l’engagement de transfert.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7037A194" wp14:textId="77777777">
      <w:pPr>
        <w:pStyle w:val="Heading1"/>
        <w:spacing w:before="260" w:after="14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 xml:space="preserve">2. Script phase par phase</w:t>
      </w:r>
    </w:p>
    <w:p xmlns:wp14="http://schemas.microsoft.com/office/word/2010/wordml" w14:paraId="33E2ED06" wp14:textId="77777777">
      <w:pPr>
        <w:pStyle w:val="Heading2"/>
        <w:spacing w:before="200" w:after="100"/>
      </w:pPr>
      <w:r w:rsidRPr="007EEA37" w:rsidR="007EEA37">
        <w:rPr>
          <w:rFonts w:ascii="Calibri" w:hAnsi="Calibri" w:eastAsia="Calibri" w:cs="Calibri"/>
          <w:b w:val="1"/>
          <w:bCs w:val="1"/>
          <w:color w:val="2E5395"/>
          <w:sz w:val="24"/>
          <w:szCs w:val="24"/>
          <w:lang w:val="en-US"/>
        </w:rPr>
        <w:t>Phase 1 (0–8 min) · Autodiagnostic anonyme — I puis C</w:t>
      </w:r>
    </w:p>
    <w:p xmlns:wp14="http://schemas.microsoft.com/office/word/2010/wordml" w:rsidP="007EEA37" w14:paraId="1409AD04" wp14:textId="77777777">
      <w:pPr>
        <w:shd w:val="clear" w:color="auto" w:fill="F2F2F2"/>
        <w:spacing w:before="0" w:after="160"/>
      </w:pP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Verbatim de lancement : 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« Levez la main si, cette semaine, vous avez repoussé au moins une fois un travail que vous auriez pu commencer. [Quasi-totalité des mains.] Bien. Moi aussi. Tout le monde procrastine — les adultes compris. Aujourd’hui on ne va pas se faire la morale : on va comprendre la mécanique, et la déjouer. Sur le bulletin que je distribue, sans écrire votre nom, répondez aux deux questions. 3 minutes. »</w:t>
      </w:r>
    </w:p>
    <w:p xmlns:wp14="http://schemas.microsoft.com/office/word/2010/wordml" w14:paraId="5CCEE4DA" wp14:textId="77777777">
      <w:pPr>
        <w:spacing w:before="0" w:after="120"/>
      </w:pP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Protocole exact : 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 xml:space="preserve">distribuer le bulletin (support 1), 3 min d’écriture individuelle et silencieuse, puis collecte pliée dans une boîte. Piocher et lire à voix haute 4 à 5 bulletins en regroupant au tableau les scénarios en 3 colonnes : </w:t>
      </w:r>
      <w:r w:rsidRPr="007EEA37" w:rsidR="007EEA37">
        <w:rPr>
          <w:rFonts w:ascii="Calibri" w:hAnsi="Calibri" w:eastAsia="Calibri" w:cs="Calibri"/>
          <w:i w:val="1"/>
          <w:iCs w:val="1"/>
          <w:sz w:val="22"/>
          <w:szCs w:val="22"/>
          <w:lang w:val="en-US"/>
        </w:rPr>
        <w:t>ce qu’on fait à la place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 xml:space="preserve"> (téléphone, rangement, autre devoir plus facile…), </w:t>
      </w:r>
      <w:r w:rsidRPr="007EEA37" w:rsidR="007EEA37">
        <w:rPr>
          <w:rFonts w:ascii="Calibri" w:hAnsi="Calibri" w:eastAsia="Calibri" w:cs="Calibri"/>
          <w:i w:val="1"/>
          <w:iCs w:val="1"/>
          <w:sz w:val="22"/>
          <w:szCs w:val="22"/>
          <w:lang w:val="en-US"/>
        </w:rPr>
        <w:t>ce qu’on repousse le plus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 xml:space="preserve"> (rédactions longues, exposés, matières redoutées…), </w:t>
      </w:r>
      <w:r w:rsidRPr="007EEA37" w:rsidR="007EEA37">
        <w:rPr>
          <w:rFonts w:ascii="Calibri" w:hAnsi="Calibri" w:eastAsia="Calibri" w:cs="Calibri"/>
          <w:i w:val="1"/>
          <w:iCs w:val="1"/>
          <w:sz w:val="22"/>
          <w:szCs w:val="22"/>
          <w:lang w:val="en-US"/>
        </w:rPr>
        <w:t>le moment où ça bascule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 xml:space="preserve"> (au moment de s’y mettre). Normaliser à chaque lecture : « classique », « très répandu » — jamais d’ironie.</w:t>
      </w:r>
    </w:p>
    <w:p xmlns:wp14="http://schemas.microsoft.com/office/word/2010/wordml" w14:paraId="1A52D55E" wp14:textId="77777777">
      <w:pPr>
        <w:spacing w:before="0" w:after="120"/>
      </w:pP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Résultat attendu : 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la classe constate que les scénarios se ressemblent tous : on ne repousse pas n’importe quoi, on repousse toujours le même type de tâche. C’est la porte d’entrée de la phase 2.</w:t>
      </w:r>
    </w:p>
    <w:p xmlns:wp14="http://schemas.microsoft.com/office/word/2010/wordml" w14:paraId="0C1B5ED8" wp14:textId="77777777">
      <w:pPr>
        <w:pStyle w:val="Heading2"/>
        <w:spacing w:before="200" w:after="100"/>
      </w:pPr>
      <w:r w:rsidRPr="007EEA37" w:rsidR="007EEA37">
        <w:rPr>
          <w:rFonts w:ascii="Calibri" w:hAnsi="Calibri" w:eastAsia="Calibri" w:cs="Calibri"/>
          <w:b w:val="1"/>
          <w:bCs w:val="1"/>
          <w:color w:val="2E5395"/>
          <w:sz w:val="24"/>
          <w:szCs w:val="24"/>
          <w:lang w:val="en-US"/>
        </w:rPr>
        <w:t>Phase 2 (8–16 min) · Nommage : la mécanique du report — C</w:t>
      </w:r>
    </w:p>
    <w:p xmlns:wp14="http://schemas.microsoft.com/office/word/2010/wordml" w:rsidP="007EEA37" w14:paraId="28D473E2" wp14:textId="77777777">
      <w:pPr>
        <w:shd w:val="clear" w:color="auto" w:fill="F2F2F2"/>
        <w:spacing w:before="0" w:after="160"/>
      </w:pP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Verbatim : 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« Regardez vos colonnes : ce qu’on repousse, c’est presque toujours une tâche lointaine (à rendre dans dix jours), floue (« avancer l’exposé » : ça veut dire quoi, concrètement ?) et grosse (deux heures au moins). Loin + flou + gros = repoussé. Ce n’est pas un problème de volonté : c’est un problème de conception de la tâche. Et une tâche, ça se reconfigure : on peut la rapprocher, la préciser, la réduire. »</w:t>
      </w:r>
    </w:p>
    <w:p xmlns:wp14="http://schemas.microsoft.com/office/word/2010/wordml" w14:paraId="470E9CF9" wp14:textId="77777777">
      <w:pPr>
        <w:spacing w:before="0" w:after="120"/>
      </w:pP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Contenu à exposer (8 min maximum, appuyé sur les scénarios de la classe) : 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 xml:space="preserve">(1) la mécanique « loin + flou + gros », illustrée sur 2 scénarios lus en phase 1 ; (2) les trois leviers : </w:t>
      </w: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rapprocher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 xml:space="preserve"> (décider d’un moment précis et daté), </w:t>
      </w: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préciser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 xml:space="preserve"> (nommer la toute première action concrète), </w:t>
      </w: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réduire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 xml:space="preserve"> (viser 10 minutes, pas la tâche entière) ; (3) l’outil qui combine les trois : la phrase « quand [déclencheur précis], alors [première action de 10 minutes] » — la même forme que le protocole écrans de la séance A2. Mentionner la source en une phrase : « ce format de phrase a été testé sur des dizaines de milliers de personnes, il augmente nettement les chances de passage à l’acte » (Gollwitzer &amp; Sheeran, 2006).</w:t>
      </w:r>
    </w:p>
    <w:p xmlns:wp14="http://schemas.microsoft.com/office/word/2010/wordml" w14:paraId="5B13AE22" wp14:textId="77777777">
      <w:pPr>
        <w:spacing w:before="0" w:after="120"/>
      </w:pP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Résultat attendu : 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les élèves savent reformuler « je manque de volonté » en « ma tâche est mal conçue ».</w:t>
      </w:r>
    </w:p>
    <w:p xmlns:wp14="http://schemas.microsoft.com/office/word/2010/wordml" w14:paraId="47F3BCD3" wp14:textId="77777777">
      <w:pPr>
        <w:pStyle w:val="Heading2"/>
        <w:spacing w:before="200" w:after="100"/>
      </w:pPr>
      <w:r w:rsidRPr="007EEA37" w:rsidR="007EEA37">
        <w:rPr>
          <w:rFonts w:ascii="Calibri" w:hAnsi="Calibri" w:eastAsia="Calibri" w:cs="Calibri"/>
          <w:b w:val="1"/>
          <w:bCs w:val="1"/>
          <w:color w:val="2E5395"/>
          <w:sz w:val="24"/>
          <w:szCs w:val="24"/>
          <w:lang w:val="en-US"/>
        </w:rPr>
        <w:t>Phase 3 (16–30 min) · Atelier : 3 intentions d’implémentation — I</w:t>
      </w:r>
    </w:p>
    <w:p xmlns:wp14="http://schemas.microsoft.com/office/word/2010/wordml" w:rsidP="007EEA37" w14:paraId="199E4FCE" wp14:textId="77777777">
      <w:pPr>
        <w:shd w:val="clear" w:color="auto" w:fill="F2F2F2"/>
        <w:spacing w:before="0" w:after="160"/>
      </w:pP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Verbatim : 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« Sortez votre agenda. Listez 3 tâches scolaires réelles que vous avez en attente en ce moment — tout le monde en a. Pour chacune, écrivez une phrase complète sur la fiche : quand [jour, heure, lieu ou situation précise], alors [la toute première action, 10 minutes maximum]. Interdits : « bientôt », « ce week-end », « quand j’aurai le temps ». 14 minutes. »</w:t>
      </w:r>
    </w:p>
    <w:p xmlns:wp14="http://schemas.microsoft.com/office/word/2010/wordml" w14:paraId="452774E3" wp14:textId="77777777">
      <w:pPr>
        <w:spacing w:before="0" w:after="120"/>
      </w:pP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Protocole exact : 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distribuer la fiche « 3 intentions » (support 2), agenda ouvert obligatoire — le déclencheur doit être compatible avec l’emploi du temps réel. Circuler avec les critères de la fiche : déclencheur daté et situé (« lundi 17 h 30, en rentrant, à mon bureau »), première action visible et finissable en 10 minutes (« ouvrir le classeur et relire la consigne du DM », « écrire le plan en 5 lignes »), pas de « travailler sur » ni d’« avancer ». Faire réécrire toute intention vague, sur place.</w:t>
      </w:r>
    </w:p>
    <w:p xmlns:wp14="http://schemas.microsoft.com/office/word/2010/wordml" w14:paraId="50C1B518" wp14:textId="77777777">
      <w:pPr>
        <w:spacing w:before="0" w:after="120"/>
      </w:pP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Relances utiles en circulant : 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« À quoi verra-t-on que tu l’as fait ? » · « Ce déclencheur, il arrive quand exactement dans ta semaine ? » · « C’est la première action, ou déjà la troisième ? »</w:t>
      </w:r>
    </w:p>
    <w:p xmlns:wp14="http://schemas.microsoft.com/office/word/2010/wordml" w14:paraId="7BC48023" wp14:textId="77777777">
      <w:pPr>
        <w:spacing w:before="0" w:after="120"/>
      </w:pP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Résultat attendu : 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3 intentions complètes, datées, vérifiables, sur la fiche de chacun.</w:t>
      </w:r>
    </w:p>
    <w:p xmlns:wp14="http://schemas.microsoft.com/office/word/2010/wordml" w14:paraId="072A3B45" wp14:textId="77777777">
      <w:pPr>
        <w:pStyle w:val="Heading2"/>
        <w:spacing w:before="200" w:after="100"/>
      </w:pPr>
      <w:r w:rsidRPr="007EEA37" w:rsidR="007EEA37">
        <w:rPr>
          <w:rFonts w:ascii="Calibri" w:hAnsi="Calibri" w:eastAsia="Calibri" w:cs="Calibri"/>
          <w:b w:val="1"/>
          <w:bCs w:val="1"/>
          <w:color w:val="2E5395"/>
          <w:sz w:val="24"/>
          <w:szCs w:val="24"/>
          <w:lang w:val="en-US"/>
        </w:rPr>
        <w:t>Phase 4 (30–42 min) · Test grandeur nature : 10 minutes de démarrage — I</w:t>
      </w:r>
    </w:p>
    <w:p xmlns:wp14="http://schemas.microsoft.com/office/word/2010/wordml" w:rsidP="007EEA37" w14:paraId="3BCE9ACE" wp14:textId="77777777">
      <w:pPr>
        <w:shd w:val="clear" w:color="auto" w:fill="F2F2F2"/>
        <w:spacing w:before="0" w:after="160"/>
      </w:pP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Verbatim : 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« Maintenant, on ne parle plus, on fait. Choisissez l’une de vos trois tâches — celle que vous repoussez le plus. Sortez le matériel. Vous avez 1 minute pour vous installer, puis 10 minutes chrono de travail réel dessus, en silence complet. Pas de perfection demandée : on démarre, c’est tout. »</w:t>
      </w:r>
    </w:p>
    <w:p xmlns:wp14="http://schemas.microsoft.com/office/word/2010/wordml" w14:paraId="1C32CF10" wp14:textId="77777777">
      <w:pPr>
        <w:spacing w:before="0" w:after="120"/>
      </w:pP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Protocole exact : 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1 min d’installation (choix de la tâche, matériel sorti, téléphone rangé — rappeler le protocole écrans A2) ; 10 min chrono projeté, silence absolu tenu par le PP, qui ne circule pas et travaille lui aussi (effet d’entraînement) ; à la 11e minute, stop net : chacun note en un mot sur sa fiche où il en est et ce qu’il ferait ensuite. Ne pas laisser déborder : la frustration de devoir s’arrêter est un levier pour la reprise à la maison.</w:t>
      </w:r>
    </w:p>
    <w:p xmlns:wp14="http://schemas.microsoft.com/office/word/2010/wordml" w14:paraId="20F67BF6" wp14:textId="77777777">
      <w:pPr>
        <w:spacing w:before="0" w:after="120"/>
      </w:pP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Résultat attendu : 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chaque élève a vécu que le démarrage — réputé impossible — vient d’avoir lieu, en classe, sans drame. C’est l’expérience clé de la séance : elle ne se remplace par aucun discours.</w:t>
      </w:r>
    </w:p>
    <w:p xmlns:wp14="http://schemas.microsoft.com/office/word/2010/wordml" w14:paraId="51AB50E5" wp14:textId="77777777">
      <w:pPr>
        <w:pStyle w:val="Heading2"/>
        <w:spacing w:before="200" w:after="100"/>
      </w:pPr>
      <w:r w:rsidRPr="007EEA37" w:rsidR="007EEA37">
        <w:rPr>
          <w:rFonts w:ascii="Calibri" w:hAnsi="Calibri" w:eastAsia="Calibri" w:cs="Calibri"/>
          <w:b w:val="1"/>
          <w:bCs w:val="1"/>
          <w:color w:val="2E5395"/>
          <w:sz w:val="24"/>
          <w:szCs w:val="24"/>
          <w:lang w:val="en-US"/>
        </w:rPr>
        <w:t>Phase 5 (42–50 min) · Débrief + minutage-béquille — B puis C</w:t>
      </w:r>
    </w:p>
    <w:p xmlns:wp14="http://schemas.microsoft.com/office/word/2010/wordml" w:rsidP="007EEA37" w14:paraId="2A9A3A5B" wp14:textId="77777777">
      <w:pPr>
        <w:shd w:val="clear" w:color="auto" w:fill="F2F2F2"/>
        <w:spacing w:before="0" w:after="160"/>
      </w:pP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Verbatim : 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« En binôme, 3 minutes : racontez-vous ce qui s’est passé dans votre tête. Avant de commencer, pendant la minute 1, puis après la minute 3. À quel moment la résistance a-t-elle disparu ? »</w:t>
      </w:r>
    </w:p>
    <w:p xmlns:wp14="http://schemas.microsoft.com/office/word/2010/wordml" w14:paraId="064A304C" wp14:textId="77777777">
      <w:pPr>
        <w:spacing w:before="0" w:after="120"/>
      </w:pP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Protocole : 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 xml:space="preserve">3 min de binôme, puis 5 min de mise en commun. Question unique au tableau : « que s’est-il passé après la minute 3 ? » Réponse attendue et à faire verbaliser : la résistance était avant le démarrage, pas dedans ; une fois lancé, continuer est facile, souvent on aurait voulu continuer. Introduire alors le minutage : « se donner 10 minutes au chrono, avec le droit de s’arrêter après » est une béquille de démarrage. Dire honnêtement son statut : </w:t>
      </w: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c’est une pratique de terrain plausible (type Pomodoro), pas un résultat scientifique validé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 xml:space="preserve"> — à la différence de la phrase « quand… alors… », qui est étayée par la recherche. Chacun garde ce qui fonctionne pour lui.</w:t>
      </w:r>
    </w:p>
    <w:p xmlns:wp14="http://schemas.microsoft.com/office/word/2010/wordml" w14:paraId="26B878F2" wp14:textId="77777777">
      <w:pPr>
        <w:spacing w:before="0" w:after="120"/>
      </w:pP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Résultat attendu : 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la classe formule elle-même la conclusion : « le plus dur, c’était de commencer, et commencer ne prend que quelques minutes ».</w:t>
      </w:r>
    </w:p>
    <w:p xmlns:wp14="http://schemas.microsoft.com/office/word/2010/wordml" w14:paraId="78A8EDF8" wp14:textId="77777777">
      <w:pPr>
        <w:pStyle w:val="Heading2"/>
        <w:spacing w:before="200" w:after="100"/>
      </w:pPr>
      <w:r w:rsidRPr="007EEA37" w:rsidR="007EEA37">
        <w:rPr>
          <w:rFonts w:ascii="Calibri" w:hAnsi="Calibri" w:eastAsia="Calibri" w:cs="Calibri"/>
          <w:b w:val="1"/>
          <w:bCs w:val="1"/>
          <w:color w:val="2E5395"/>
          <w:sz w:val="24"/>
          <w:szCs w:val="24"/>
          <w:lang w:val="en-US"/>
        </w:rPr>
        <w:t>Phase 6 (50–55 min) · Trace écrite + engagement de transfert — I</w:t>
      </w:r>
    </w:p>
    <w:p xmlns:wp14="http://schemas.microsoft.com/office/word/2010/wordml" w:rsidP="007EEA37" w14:paraId="4BF85321" wp14:textId="77777777">
      <w:pPr>
        <w:shd w:val="clear" w:color="auto" w:fill="F2F2F2"/>
        <w:spacing w:before="0" w:after="160"/>
      </w:pP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Verbatim : 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« Collez la trace écrite dans le carnet de méthodes, page du pilier « engagement actif ». Recopiez vos 3 intentions datées. Votre engagement de la semaine : exécuter ces 3 intentions et cocher la grille chaque fois. On fait le point à la prochaine vie de classe. »</w:t>
      </w:r>
    </w:p>
    <w:p xmlns:wp14="http://schemas.microsoft.com/office/word/2010/wordml" w14:paraId="660AA3E9" wp14:textId="77777777">
      <w:pPr>
        <w:spacing w:before="0" w:after="120"/>
      </w:pP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Météo du transfert à J+7 (rituel standard, 3 à 5 min à la vie de classe suivante) : 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(1) main levée : « qui a exécuté au moins 2 de ses 3 intentions ? » ; (2) deux témoignages volontaires : un obstacle, une astuce ; (3) relance : chacun réécrit une intention pour la semaine suivante et coche au carnet. Complément propre à F1 : recueillir les déclencheurs qui ont fonctionné et les afficher en classe (capitalisation collective prévue par la fiche).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3665AD66" wp14:textId="77777777">
      <w:pPr>
        <w:pStyle w:val="Heading1"/>
        <w:spacing w:before="260" w:after="140"/>
      </w:pPr>
      <w:r w:rsidRPr="007EEA37" w:rsidR="007EEA37">
        <w:rPr>
          <w:rFonts w:ascii="Calibri" w:hAnsi="Calibri" w:eastAsia="Calibri" w:cs="Calibri"/>
          <w:b w:val="1"/>
          <w:bCs w:val="1"/>
          <w:color w:val="1F3864"/>
          <w:sz w:val="28"/>
          <w:szCs w:val="28"/>
          <w:lang w:val="en-US"/>
        </w:rPr>
        <w:t>3. Réponses aux objections types</w:t>
      </w:r>
    </w:p>
    <w:tbl>
      <w:tblPr>
        <w:tblW w:w="93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00"/>
      </w:tblGrid>
      <w:tr xmlns:wp14="http://schemas.microsoft.com/office/word/2010/wordml" w:rsidTr="007EEA37" w14:paraId="1EB7A693" wp14:textId="77777777">
        <w:trPr>
          <w:tblHeader/>
        </w:trPr>
        <w:tc>
          <w:tcPr>
            <w:tcW w:w="36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AB960" wp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Objection</w:t>
            </w:r>
          </w:p>
        </w:tc>
        <w:tc>
          <w:tcPr>
            <w:tcW w:w="5700" w:type="dxa"/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1C72E" wp14:textId="77777777">
            <w:pPr>
              <w:spacing w:after="0"/>
            </w:pPr>
            <w:r w:rsidRPr="007EEA37" w:rsidR="007EEA37">
              <w:rPr>
                <w:rFonts w:ascii="Calibri" w:hAnsi="Calibri" w:eastAsia="Calibri" w:cs="Calibri"/>
                <w:b w:val="1"/>
                <w:bCs w:val="1"/>
                <w:sz w:val="20"/>
                <w:szCs w:val="20"/>
                <w:lang w:val="en-US"/>
              </w:rPr>
              <w:t>Réponse en une phrase (adossée au vécu de la séance, pas à l’autorité)</w:t>
            </w:r>
          </w:p>
        </w:tc>
      </w:tr>
      <w:tr xmlns:wp14="http://schemas.microsoft.com/office/word/2010/wordml" w:rsidTr="007EEA37" w14:paraId="2443DAEF" wp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59157" wp14:textId="77777777">
            <w:pPr>
              <w:spacing w:after="0"/>
            </w:pPr>
            <w:r w:rsidRPr="007EEA37" w:rsidR="007EEA37">
              <w:rPr>
                <w:rFonts w:ascii="Calibri" w:hAnsi="Calibri" w:eastAsia="Calibri" w:cs="Calibri"/>
                <w:sz w:val="20"/>
                <w:szCs w:val="20"/>
                <w:lang w:val="en-US"/>
              </w:rPr>
              <w:t>« Moi, je travaille mieux sous pression, au dernier moment. »</w:t>
            </w:r>
          </w:p>
        </w:tc>
        <w:tc>
          <w:tcPr>
            <w:tcW w:w="5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32A78" wp14:textId="77777777">
            <w:pPr>
              <w:spacing w:after="0"/>
            </w:pPr>
            <w:r w:rsidRPr="007EEA37" w:rsidR="007EEA37">
              <w:rPr>
                <w:rFonts w:ascii="Calibri" w:hAnsi="Calibri" w:eastAsia="Calibri" w:cs="Calibri"/>
                <w:sz w:val="20"/>
                <w:szCs w:val="20"/>
                <w:lang w:val="en-US"/>
              </w:rPr>
              <w:t>La pression fait démarrer, c’est vrai — mais elle supprime tout temps de relecture et de correction. L’intention « quand… alors… » garde le démarrage sans sacrifier la qualité : tu viens de démarrer en 1 minute, sans aucune pression.</w:t>
            </w:r>
          </w:p>
        </w:tc>
      </w:tr>
      <w:tr xmlns:wp14="http://schemas.microsoft.com/office/word/2010/wordml" w:rsidTr="007EEA37" w14:paraId="49E80488" wp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93538" wp14:textId="77777777">
            <w:pPr>
              <w:spacing w:after="0"/>
            </w:pPr>
            <w:r w:rsidRPr="007EEA37" w:rsidR="007EEA37">
              <w:rPr>
                <w:rFonts w:ascii="Calibri" w:hAnsi="Calibri" w:eastAsia="Calibri" w:cs="Calibri"/>
                <w:sz w:val="20"/>
                <w:szCs w:val="20"/>
                <w:lang w:val="en-US"/>
              </w:rPr>
              <w:t>« 10 minutes, ça ne sert à rien : un exposé, c’est des heures. »</w:t>
            </w:r>
          </w:p>
        </w:tc>
        <w:tc>
          <w:tcPr>
            <w:tcW w:w="5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9AE2A" wp14:textId="77777777">
            <w:pPr>
              <w:spacing w:after="0"/>
            </w:pPr>
            <w:r w:rsidRPr="007EEA37" w:rsidR="007EEA37">
              <w:rPr>
                <w:rFonts w:ascii="Calibri" w:hAnsi="Calibri" w:eastAsia="Calibri" w:cs="Calibri"/>
                <w:sz w:val="20"/>
                <w:szCs w:val="20"/>
                <w:lang w:val="en-US"/>
              </w:rPr>
              <w:t>Les 10 minutes ne font pas l’exposé : elles tuent le démarrage, qui était le vrai obstacle. Qui, tout à l’heure, aurait continué si on ne l’avait pas arrêté ? [Des mains se lèvent.] Voilà.</w:t>
            </w:r>
          </w:p>
        </w:tc>
      </w:tr>
      <w:tr xmlns:wp14="http://schemas.microsoft.com/office/word/2010/wordml" w:rsidTr="007EEA37" w14:paraId="58C1D566" wp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65627" wp14:textId="77777777">
            <w:pPr>
              <w:spacing w:after="0"/>
            </w:pPr>
            <w:r w:rsidRPr="007EEA37" w:rsidR="007EEA37">
              <w:rPr>
                <w:rFonts w:ascii="Calibri" w:hAnsi="Calibri" w:eastAsia="Calibri" w:cs="Calibri"/>
                <w:sz w:val="20"/>
                <w:szCs w:val="20"/>
                <w:lang w:val="en-US"/>
              </w:rPr>
              <w:t>« Je n’ai pas de tâche en attente, moi. »</w:t>
            </w:r>
          </w:p>
        </w:tc>
        <w:tc>
          <w:tcPr>
            <w:tcW w:w="5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787B5" wp14:textId="77777777">
            <w:pPr>
              <w:spacing w:after="0"/>
            </w:pPr>
            <w:r w:rsidRPr="007EEA37" w:rsidR="007EEA37">
              <w:rPr>
                <w:rFonts w:ascii="Calibri" w:hAnsi="Calibri" w:eastAsia="Calibri" w:cs="Calibri"/>
                <w:sz w:val="20"/>
                <w:szCs w:val="20"/>
                <w:lang w:val="en-US"/>
              </w:rPr>
              <w:t>Alors prends ta prochaine échéance datée : l’intention fonctionne aussi en préventif, et c’est encore mieux — tu ne connaîtras jamais la pile en retard.</w:t>
            </w:r>
          </w:p>
        </w:tc>
      </w:tr>
      <w:tr xmlns:wp14="http://schemas.microsoft.com/office/word/2010/wordml" w:rsidTr="007EEA37" w14:paraId="7FD48FE8" wp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4B415" wp14:textId="77777777">
            <w:pPr>
              <w:spacing w:after="0"/>
            </w:pPr>
            <w:r w:rsidRPr="007EEA37" w:rsidR="007EEA37">
              <w:rPr>
                <w:rFonts w:ascii="Calibri" w:hAnsi="Calibri" w:eastAsia="Calibri" w:cs="Calibri"/>
                <w:sz w:val="20"/>
                <w:szCs w:val="20"/>
                <w:lang w:val="en-US"/>
              </w:rPr>
              <w:t>« C’est une question de volonté, et j’en ai pas. »</w:t>
            </w:r>
          </w:p>
        </w:tc>
        <w:tc>
          <w:tcPr>
            <w:tcW w:w="5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8C965" wp14:textId="77777777">
            <w:pPr>
              <w:spacing w:after="0"/>
            </w:pPr>
            <w:r w:rsidRPr="007EEA37" w:rsidR="007EEA37">
              <w:rPr>
                <w:rFonts w:ascii="Calibri" w:hAnsi="Calibri" w:eastAsia="Calibri" w:cs="Calibri"/>
                <w:sz w:val="20"/>
                <w:szCs w:val="20"/>
                <w:lang w:val="en-US"/>
              </w:rPr>
              <w:t>La séance vient de montrer le contraire : tout le monde a démarré, sans volonté particulière, parce que la tâche était proche, précise et petite. Le report est un défaut de conception de la tâche, pas un défaut de la personne.</w:t>
            </w:r>
          </w:p>
        </w:tc>
      </w:tr>
      <w:tr xmlns:wp14="http://schemas.microsoft.com/office/word/2010/wordml" w:rsidTr="007EEA37" w14:paraId="685C40B9" wp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EE26D" wp14:textId="77777777">
            <w:pPr>
              <w:spacing w:after="0"/>
            </w:pPr>
            <w:r w:rsidRPr="007EEA37" w:rsidR="007EEA37">
              <w:rPr>
                <w:rFonts w:ascii="Calibri" w:hAnsi="Calibri" w:eastAsia="Calibri" w:cs="Calibri"/>
                <w:sz w:val="20"/>
                <w:szCs w:val="20"/>
                <w:lang w:val="en-US"/>
              </w:rPr>
              <w:t>« La technique Pomodoro, c’est prouvé scientifiquement, non ? »</w:t>
            </w:r>
          </w:p>
        </w:tc>
        <w:tc>
          <w:tcPr>
            <w:tcW w:w="5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62117" wp14:textId="77777777">
            <w:pPr>
              <w:spacing w:after="0"/>
            </w:pPr>
            <w:r w:rsidRPr="007EEA37" w:rsidR="007EEA37">
              <w:rPr>
                <w:rFonts w:ascii="Calibri" w:hAnsi="Calibri" w:eastAsia="Calibri" w:cs="Calibri"/>
                <w:sz w:val="20"/>
                <w:szCs w:val="20"/>
                <w:lang w:val="en-US"/>
              </w:rPr>
              <w:t>Non : c’est une pratique de terrain plausible, pas un résultat validé. Ce qui est étayé par la recherche, c’est la phrase « quand… alors… ». Le minuteur est une béquille : garde-la si elle t’aide.</w:t>
            </w:r>
          </w:p>
        </w:tc>
      </w:tr>
    </w:tbl>
    <w:p xmlns:wp14="http://schemas.microsoft.com/office/word/2010/wordml" w14:paraId="53E054A3" wp14:textId="77777777">
      <w:pPr>
        <w:pStyle w:val="Heading1"/>
        <w:spacing w:before="260" w:after="140"/>
      </w:pPr>
      <w:r w:rsidRPr="007EEA37" w:rsidR="007EEA37">
        <w:rPr>
          <w:rFonts w:ascii="Calibri" w:hAnsi="Calibri" w:eastAsia="Calibri" w:cs="Calibri"/>
          <w:b w:val="1"/>
          <w:bCs w:val="1"/>
          <w:color w:val="1F3864"/>
          <w:sz w:val="28"/>
          <w:szCs w:val="28"/>
          <w:lang w:val="en-US"/>
        </w:rPr>
        <w:t>4. Encart « idées reçues » (commun à tous les guides du dispositif)</w:t>
      </w:r>
    </w:p>
    <w:p xmlns:wp14="http://schemas.microsoft.com/office/word/2010/wordml" w:rsidP="007EEA37" w14:paraId="6EF14EF4" wp14:textId="77777777">
      <w:pPr>
        <w:shd w:val="clear" w:color="auto" w:fill="F2F2F2"/>
        <w:spacing w:before="0" w:after="40"/>
      </w:pP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« Chacun a son style d’apprentissage : visuel, auditif, kinesthésique. » 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Neuromythe invalidé (Pashler et al., 2008) : adapter l’enseignement au « style » déclaré n’améliore pas l’apprentissage. Ne jamais l’utiliser.</w:t>
      </w:r>
    </w:p>
    <w:p xmlns:wp14="http://schemas.microsoft.com/office/word/2010/wordml" w:rsidP="007EEA37" w14:paraId="1E925E0A" wp14:textId="77777777">
      <w:pPr>
        <w:shd w:val="clear" w:color="auto" w:fill="F2F2F2"/>
        <w:spacing w:before="0" w:after="40"/>
      </w:pP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« On n’utilise que 10 % de notre cerveau. » 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Faux : l’imagerie montre que l’ensemble du cerveau est actif, y compris pendant des tâches simples.</w:t>
      </w:r>
    </w:p>
    <w:p xmlns:wp14="http://schemas.microsoft.com/office/word/2010/wordml" w:rsidP="007EEA37" w14:paraId="3BBBDD88" wp14:textId="77777777">
      <w:pPr>
        <w:shd w:val="clear" w:color="auto" w:fill="F2F2F2"/>
        <w:spacing w:before="0" w:after="40"/>
      </w:pP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« Il y a des cerveaux droits (créatifs) et des cerveaux gauches (logiques). » 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Faux : les deux hémisphères coopèrent en permanence ; aucune dominance globale de personnalité n’est établie.</w:t>
      </w:r>
    </w:p>
    <w:p xmlns:wp14="http://schemas.microsoft.com/office/word/2010/wordml" w:rsidP="007EEA37" w14:paraId="7D425924" wp14:textId="77777777">
      <w:pPr>
        <w:shd w:val="clear" w:color="auto" w:fill="F2F2F2"/>
        <w:spacing w:before="0" w:after="40"/>
      </w:pP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« Moi, la musique m’aide. » 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Ça dépend des tâches ; les paroles nuisent aux tâches verbales. Ne pas trancher au-delà, proposer l’auto-test.</w:t>
      </w:r>
    </w:p>
    <w:p xmlns:wp14="http://schemas.microsoft.com/office/word/2010/wordml" w:rsidP="007EEA37" w14:paraId="3852FFF5" wp14:textId="77777777">
      <w:pPr>
        <w:shd w:val="clear" w:color="auto" w:fill="F2F2F2"/>
        <w:spacing w:before="0" w:after="160"/>
      </w:pP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« Relire plusieurs fois, ça marche pour moi. » 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Illusion de fluence : la relecture rend le texte familier, pas su. La démonstration a été vécue en séance B2 (quiz et calibration).</w:t>
      </w:r>
    </w:p>
    <w:p xmlns:wp14="http://schemas.microsoft.com/office/word/2010/wordml" w14:paraId="56D80FEB" wp14:textId="77777777">
      <w:pPr>
        <w:pStyle w:val="Heading1"/>
        <w:spacing w:before="260" w:after="140"/>
      </w:pPr>
      <w:r w:rsidRPr="007EEA37" w:rsidR="007EEA37">
        <w:rPr>
          <w:rFonts w:ascii="Calibri" w:hAnsi="Calibri" w:eastAsia="Calibri" w:cs="Calibri"/>
          <w:b w:val="1"/>
          <w:bCs w:val="1"/>
          <w:color w:val="1F3864"/>
          <w:sz w:val="28"/>
          <w:szCs w:val="28"/>
          <w:lang w:val="en-US"/>
        </w:rPr>
        <w:t>5. Plan B minuté (si une phase déborde)</w:t>
      </w:r>
    </w:p>
    <w:p xmlns:wp14="http://schemas.microsoft.com/office/word/2010/wordml" w14:paraId="2184337F" wp14:textId="77777777">
      <w:pPr>
        <w:spacing w:before="0" w:after="120"/>
      </w:pP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On peut couper : 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la mise en commun de l’accroche (lire 2 bulletins au lieu de 5, gain 2 min) ; l’atelier peut passer de 3 à 2 intentions (gain 4 min) ; le débrief binôme peut être remplacé par la seule mise en commun classe (gain 3 min).</w:t>
      </w:r>
    </w:p>
    <w:p xmlns:wp14="http://schemas.microsoft.com/office/word/2010/wordml" w14:paraId="663E9958" wp14:textId="77777777">
      <w:pPr>
        <w:spacing w:before="0" w:after="120"/>
      </w:pP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On ne coupe jamais : 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le test des 10 minutes (c’est l’expérience clé qui porte toute la séance — sans lui, F1 redevient un discours sur la motivation), la trace écrite, l’engagement de transfert.</w:t>
      </w:r>
    </w:p>
    <w:p xmlns:wp14="http://schemas.microsoft.com/office/word/2010/wordml" w14:paraId="1C20C47B" wp14:textId="77777777">
      <w:pPr>
        <w:spacing w:before="0" w:after="120"/>
      </w:pPr>
      <w:r w:rsidRPr="007EEA37" w:rsidR="007EEA37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 xml:space="preserve">Repère : </w:t>
      </w: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si à la minute 28 l’atelier n’est pas fini, arrêter à 2 intentions et lancer le test à la minute 30 impérativement. La troisième intention sera écrite en trace écrite.</w:t>
      </w:r>
    </w:p>
    <w:p xmlns:wp14="http://schemas.microsoft.com/office/word/2010/wordml" w14:paraId="69E2C755" wp14:textId="77777777">
      <w:pPr>
        <w:pStyle w:val="Heading1"/>
        <w:spacing w:before="260" w:after="140"/>
      </w:pPr>
      <w:r w:rsidRPr="007EEA37" w:rsidR="007EEA37">
        <w:rPr>
          <w:rFonts w:ascii="Calibri" w:hAnsi="Calibri" w:eastAsia="Calibri" w:cs="Calibri"/>
          <w:b w:val="1"/>
          <w:bCs w:val="1"/>
          <w:color w:val="1F3864"/>
          <w:sz w:val="28"/>
          <w:szCs w:val="28"/>
          <w:lang w:val="en-US"/>
        </w:rPr>
        <w:t>6. À ne pas faire (écueils de la fiche, en consignes négatives)</w:t>
      </w:r>
    </w:p>
    <w:p xmlns:wp14="http://schemas.microsoft.com/office/word/2010/wordml" w14:paraId="4CDE7021" wp14:textId="77777777">
      <w:pPr>
        <w:pStyle w:val="ListParagraph"/>
        <w:numPr>
          <w:ilvl w:val="0"/>
          <w:numId w:val="2"/>
        </w:numPr>
        <w:spacing w:before="0" w:after="120"/>
        <w:rPr/>
      </w:pP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Ne pas moraliser — aucune variante de « il faut s’y mettre », « c’est une question de volonté » : la séance démontre exactement l’inverse (le report vient de la conception de la tâche), et une seule phrase moralisatrice ruine la démonstration.</w:t>
      </w:r>
    </w:p>
    <w:p xmlns:wp14="http://schemas.microsoft.com/office/word/2010/wordml" w14:paraId="30CE53E3" wp14:textId="77777777">
      <w:pPr>
        <w:pStyle w:val="ListParagraph"/>
        <w:numPr>
          <w:ilvl w:val="0"/>
          <w:numId w:val="2"/>
        </w:numPr>
        <w:spacing w:before="0" w:after="120"/>
        <w:rPr/>
      </w:pP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Ne pas accepter un seul déclencheur vague : « bientôt », « ce week-end », « quand j’aurai le temps » sont interdits et se réécrivent sur place, agenda ouvert.</w:t>
      </w:r>
    </w:p>
    <w:p xmlns:wp14="http://schemas.microsoft.com/office/word/2010/wordml" w14:paraId="548E10C4" wp14:textId="77777777">
      <w:pPr>
        <w:pStyle w:val="ListParagraph"/>
        <w:numPr>
          <w:ilvl w:val="0"/>
          <w:numId w:val="2"/>
        </w:numPr>
        <w:spacing w:before="0" w:after="120"/>
        <w:rPr/>
      </w:pP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Ne pas sauter ni raccourcir le test des 10 minutes, même en retard : c’est l’expérience clé de la séance (« faire d’abord, nommer ensuite »).</w:t>
      </w:r>
    </w:p>
    <w:p xmlns:wp14="http://schemas.microsoft.com/office/word/2010/wordml" w14:paraId="1A1156B3" wp14:textId="77777777">
      <w:pPr>
        <w:pStyle w:val="ListParagraph"/>
        <w:numPr>
          <w:ilvl w:val="0"/>
          <w:numId w:val="2"/>
        </w:numPr>
        <w:spacing w:before="0" w:after="120"/>
        <w:rPr/>
      </w:pP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Ne pas laisser le test devenir un temps d’étude bavard : silence complet, PP inclus — le PP travaille aussi, il ne circule pas.</w:t>
      </w:r>
    </w:p>
    <w:p xmlns:wp14="http://schemas.microsoft.com/office/word/2010/wordml" w14:paraId="4FC947CB" wp14:textId="77777777">
      <w:pPr>
        <w:pStyle w:val="ListParagraph"/>
        <w:numPr>
          <w:ilvl w:val="0"/>
          <w:numId w:val="2"/>
        </w:numPr>
        <w:spacing w:before="0" w:after="120"/>
        <w:rPr/>
      </w:pP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Ne pas présenter le minuteur type Pomodoro comme scientifiquement validé : béquille plausible, statut dit honnêtement.</w:t>
      </w:r>
    </w:p>
    <w:p xmlns:wp14="http://schemas.microsoft.com/office/word/2010/wordml" w14:paraId="5A88D097" wp14:textId="77777777">
      <w:pPr>
        <w:pStyle w:val="Heading1"/>
        <w:spacing w:before="260" w:after="140"/>
      </w:pPr>
      <w:r w:rsidRPr="007EEA37" w:rsidR="007EEA37">
        <w:rPr>
          <w:rFonts w:ascii="Calibri" w:hAnsi="Calibri" w:eastAsia="Calibri" w:cs="Calibri"/>
          <w:b w:val="1"/>
          <w:bCs w:val="1"/>
          <w:color w:val="1F3864"/>
          <w:sz w:val="28"/>
          <w:szCs w:val="28"/>
          <w:lang w:val="en-US"/>
        </w:rPr>
        <w:t>Annexe · Message ENT type (à envoyer la veille)</w:t>
      </w:r>
    </w:p>
    <w:p xmlns:wp14="http://schemas.microsoft.com/office/word/2010/wordml" w:rsidP="007EEA37" w14:paraId="7C205404" wp14:textId="77777777">
      <w:pPr>
        <w:shd w:val="clear" w:color="auto" w:fill="F2F2F2"/>
        <w:spacing w:before="0" w:after="160"/>
      </w:pPr>
      <w:r w:rsidRPr="007EEA37" w:rsidR="007EEA37">
        <w:rPr>
          <w:rFonts w:ascii="Calibri" w:hAnsi="Calibri" w:eastAsia="Calibri" w:cs="Calibri"/>
          <w:sz w:val="22"/>
          <w:szCs w:val="22"/>
          <w:lang w:val="en-US"/>
        </w:rPr>
        <w:t>« Bonjour à tous. Demain en vie de classe : séance « Apprendre à apprendre » sur le démarrage au travail. Apportez obligatoirement : votre agenda à jour, votre carnet de méthodes, et de quoi travailler réellement sur un devoir en cours (classeur, manuel, feuilles de brouillon). Nous travaillerons dessus en classe. »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8efb67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ff74a83"/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FD0EC19"/>
  <w15:docId w15:val="{0757B3A8-15C5-427E-9B6E-831388C654EC}"/>
  <w:rsids>
    <w:rsidRoot w:val="007EEA37"/>
    <w:rsid w:val="007EEA3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Franck Moreau</lastModifiedBy>
  <revision>2</revision>
  <dcterms:created xsi:type="dcterms:W3CDTF">2026-07-14T05:13:14.2590000Z</dcterms:created>
  <dcterms:modified xsi:type="dcterms:W3CDTF">2026-07-16T12:41:35.8048630Z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