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color w:val="808080"/>
          <w:sz w:val="18"/>
          <w:szCs w:val="18"/>
        </w:rPr>
        <w:t xml:space="preserve">Dispositif « Apprendre à apprendre » · Institut Stanislas de Cannes</w:t>
      </w:r>
    </w:p>
    <w:p>
      <w:pPr>
        <w:spacing w:after="20" w:before="0"/>
      </w:pPr>
      <w:r>
        <w:rPr>
          <w:rFonts w:ascii="Calibri" w:cs="Calibri" w:eastAsia="Calibri" w:hAnsi="Calibri"/>
          <w:b/>
          <w:bCs/>
          <w:color w:val="1F3864"/>
          <w:sz w:val="32"/>
          <w:szCs w:val="32"/>
        </w:rPr>
        <w:t xml:space="preserve">S2a · Le geste fondateur : s’interroger au lieu de relire</w:t>
      </w:r>
    </w:p>
    <w:p>
      <w:pPr>
        <w:spacing w:after="120" w:before="0"/>
      </w:pPr>
      <w:r>
        <w:rPr>
          <w:rFonts w:ascii="Calibri" w:cs="Calibri" w:eastAsia="Calibri" w:hAnsi="Calibri"/>
          <w:i/>
          <w:iCs/>
          <w:sz w:val="20"/>
          <w:szCs w:val="20"/>
        </w:rPr>
        <w:t xml:space="preserve">2de · séance socle du parcours d’intégration (§ 3.4) · guide d’animation du professeur principal</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Nature de la séance : </w:t>
      </w:r>
      <w:r>
        <w:rPr>
          <w:rFonts w:ascii="Calibri" w:cs="Calibri" w:eastAsia="Calibri" w:hAnsi="Calibri"/>
          <w:sz w:val="22"/>
          <w:szCs w:val="22"/>
        </w:rPr>
        <w:t xml:space="preserve">séance socle. Elle installe un geste prérequis chez les élèves entrés au lycée sans avoir vécu le programme de 3e. Elle est dérivée de B1 (3e) et recalibrée pour la 2de. Densité assumée : on installe le geste, on ne l’approfondit pas — B2 l’industrialisera avec les fiches (§ 3.4.2).</w:t>
      </w:r>
    </w:p>
    <w:p>
      <w:pPr>
        <w:spacing w:after="120" w:before="0"/>
      </w:pPr>
      <w:r>
        <w:rPr>
          <w:rFonts w:ascii="Calibri" w:cs="Calibri" w:eastAsia="Calibri" w:hAnsi="Calibri"/>
          <w:b/>
          <w:bCs/>
          <w:sz w:val="22"/>
          <w:szCs w:val="22"/>
        </w:rPr>
        <w:t xml:space="preserve">Position dans le calendrier : </w:t>
      </w:r>
      <w:r>
        <w:rPr>
          <w:rFonts w:ascii="Calibri" w:cs="Calibri" w:eastAsia="Calibri" w:hAnsi="Calibri"/>
          <w:sz w:val="22"/>
          <w:szCs w:val="22"/>
        </w:rPr>
        <w:t xml:space="preserve">entre A2 et B2, fin septembre (§ 3.4.4). Contrainte d’ordre impérative : S2a doit précéder B2.</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Engagement actif — formulation élève : « Je n’apprends que si je fais l’effort de chercher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constaté sur lui-même l’écart d’efficacité entre relecture et auto-interrogation, (2) a fabriqué 8 à 10 questions sur un chapitre réel de 2de, dont au moins 2 questions d’application (pas seulement de la restitution), (3) sait appliquer le cycle « je lis, je ferme, je me récite, je vérifie ».</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effet de test — se récupérer en mémoire fait mieux retenir que relire (Roediger &amp; Karpicke, 2006 ; Dunlosky et al., 2013 : l’auto-test est classé en utilité élevée) — un des effets les plus répliqués du champ. Illusion de fluence : relire rend le texte familier, ce qui se confond avec « je le sais » (Bjork, Dunlosky &amp; Kornell, 2013). Ces deux résultats sont solidement établis.</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85 % du temps (norme du dispositif : ≥ 60 %). Exposé théorique le plus long : 5 minutes (nommage), jamais consécutif au-delà.</w:t>
      </w:r>
    </w:p>
    <w:p>
      <w:pPr>
        <w:spacing w:after="120" w:before="0"/>
      </w:pPr>
      <w:r>
        <w:rPr>
          <w:rFonts w:ascii="Calibri" w:cs="Calibri" w:eastAsia="Calibri" w:hAnsi="Calibri"/>
          <w:b/>
          <w:bCs/>
          <w:sz w:val="22"/>
          <w:szCs w:val="22"/>
        </w:rPr>
        <w:t xml:space="preserve">Liens avec le reste du dispositif : </w:t>
      </w:r>
      <w:r>
        <w:rPr>
          <w:rFonts w:ascii="Calibri" w:cs="Calibri" w:eastAsia="Calibri" w:hAnsi="Calibri"/>
          <w:sz w:val="22"/>
          <w:szCs w:val="22"/>
        </w:rPr>
        <w:t xml:space="preserve">une partie de la classe a vécu B1 en 3e au collège Stanislas : ces élèves ne sont pas spectateurs, ils servent de moteurs en binôme (voir composition des binômes, encadré rouge). Le cycle installé ici est repris et industrialisé en B2 (fiches de récupération, calibration prédiction/score). Le format « quand… alors… » et la grille 7 jours sont les gabarits communs du dispositif (carnet de méthodes).</w:t>
      </w:r>
    </w:p>
    <w:tbl>
      <w:tblPr>
        <w:tblW w:type="dxa" w:w="10100"/>
        <w:tblBorders>
          <w:top w:val="single" w:color="C00000" w:sz="12"/>
          <w:left w:val="single" w:color="C00000" w:sz="12"/>
          <w:bottom w:val="single" w:color="C00000" w:sz="12"/>
          <w:right w:val="single" w:color="C00000" w:sz="12"/>
          <w:insideH w:val="single" w:color="auto" w:sz="4"/>
          <w:insideV w:val="single" w:color="auto" w:sz="4"/>
        </w:tblBorders>
      </w:tblPr>
      <w:tblGrid>
        <w:gridCol w:w="10100"/>
      </w:tblGrid>
      <w:tr>
        <w:tc>
          <w:tcPr>
            <w:tcW w:type="dxa" w:w="10100"/>
            <w:tcMar>
              <w:top w:type="dxa" w:w="100"/>
              <w:left w:type="dxa" w:w="150"/>
              <w:bottom w:type="dxa" w:w="100"/>
              <w:right w:type="dxa" w:w="150"/>
            </w:tcMar>
          </w:tcPr>
          <w:p>
            <w:pPr>
              <w:spacing w:after="80"/>
            </w:pPr>
            <w:r>
              <w:rPr>
                <w:rFonts w:ascii="Calibri" w:cs="Calibri" w:eastAsia="Calibri" w:hAnsi="Calibri"/>
                <w:b/>
                <w:bCs/>
                <w:color w:val="C00000"/>
                <w:sz w:val="21"/>
                <w:szCs w:val="21"/>
              </w:rPr>
              <w:t xml:space="preserve">À SE PROCURER OU À PRÉPARER LOCALEMENT AVANT LA SÉANCE</w:t>
            </w:r>
          </w:p>
          <w:p>
            <w:pPr>
              <w:spacing w:after="80"/>
            </w:pPr>
            <w:r>
              <w:rPr>
                <w:rFonts w:ascii="Calibri" w:cs="Calibri" w:eastAsia="Calibri" w:hAnsi="Calibri"/>
                <w:sz w:val="21"/>
                <w:szCs w:val="21"/>
              </w:rPr>
              <w:t xml:space="preserve">– Photocopies des supports élèves : 1 jeu complet par élève (feuille d’expérience A/B « le glouton / le pangolin » ; fiche atelier « mes 8 à 10 questions » ; trace écrite). Tout est fourni dans ce kit, rien à rédiger.</w:t>
            </w:r>
          </w:p>
          <w:p>
            <w:pPr>
              <w:spacing w:after="80"/>
            </w:pPr>
            <w:r>
              <w:rPr>
                <w:rFonts w:ascii="Calibri" w:cs="Calibri" w:eastAsia="Calibri" w:hAnsi="Calibri"/>
                <w:sz w:val="21"/>
                <w:szCs w:val="21"/>
              </w:rPr>
              <w:t xml:space="preserve">– Repérer AVANT la séance les élèves qui n’ont pas vécu B1 (arrivée d’un autre collège). Composer à l’avance des binômes mixtes : un ancien / un nouveau (clause primo-arrivants § 3.4.6). Afficher la composition à l’entrée fait gagner 2 minutes.</w:t>
            </w:r>
          </w:p>
          <w:p>
            <w:pPr>
              <w:spacing w:after="80"/>
            </w:pPr>
            <w:r>
              <w:rPr>
                <w:rFonts w:ascii="Calibri" w:cs="Calibri" w:eastAsia="Calibri" w:hAnsi="Calibri"/>
                <w:sz w:val="21"/>
                <w:szCs w:val="21"/>
              </w:rPr>
              <w:t xml:space="preserve">– Prévoir des carnets de méthodes vierges pour les nouveaux : ils l’initialisent en séance (2 min, page de garde du pilier Engagement actif).</w:t>
            </w:r>
          </w:p>
          <w:p>
            <w:pPr>
              <w:spacing w:after="80"/>
            </w:pPr>
            <w:r>
              <w:rPr>
                <w:rFonts w:ascii="Calibri" w:cs="Calibri" w:eastAsia="Calibri" w:hAnsi="Calibri"/>
                <w:sz w:val="21"/>
                <w:szCs w:val="21"/>
              </w:rPr>
              <w:t xml:space="preserve">– Message ENT la veille (texte fourni en fin de guide) : chaque élève apporte le cahier ou le classeur d’une matière de tronc commun avec un chapitre en cours, et son carnet de méthodes.</w:t>
            </w:r>
          </w:p>
          <w:p>
            <w:pPr>
              <w:spacing w:after="80"/>
            </w:pPr>
            <w:r>
              <w:rPr>
                <w:rFonts w:ascii="Calibri" w:cs="Calibri" w:eastAsia="Calibri" w:hAnsi="Calibri"/>
                <w:sz w:val="21"/>
                <w:szCs w:val="21"/>
              </w:rPr>
              <w:t xml:space="preserve">– Chronomètre projeté au tableau (le minutage de l’expérience est strict).</w:t>
            </w:r>
          </w:p>
        </w:tc>
      </w:tr>
    </w:tbl>
    <w:p>
      <w:pPr>
        <w:spacing w:after="6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Minutage récapitulatif : </w:t>
      </w:r>
      <w:r>
        <w:rPr>
          <w:rFonts w:ascii="Calibri" w:cs="Calibri" w:eastAsia="Calibri" w:hAnsi="Calibri"/>
          <w:sz w:val="22"/>
          <w:szCs w:val="22"/>
        </w:rPr>
        <w:t xml:space="preserve">0–10 expérience relecture / auto-interrogation · 10–15 consignes de l’atelier · 15–33 atelier questions · 33–43 interrogation croisée en binôme · 43–50 test différé + nommage · 50–55 trace écrite, transfert et annonce de B2.</w:t>
      </w:r>
    </w:p>
    <w:p>
      <w:r>
        <w:br w:type="page"/>
      </w:r>
    </w:p>
    <w:p>
      <w:pPr>
        <w:pStyle w:val="Heading1"/>
        <w:spacing w:after="140" w:before="260"/>
      </w:pPr>
      <w:r>
        <w:rPr>
          <w:rFonts w:ascii="Calibri" w:cs="Calibri" w:eastAsia="Calibri" w:hAnsi="Calibri"/>
          <w:b/>
          <w:bCs/>
          <w:color w:val="1F3864"/>
          <w:sz w:val="28"/>
          <w:szCs w:val="28"/>
        </w:rPr>
        <w:t xml:space="preserve">2. Script phase par phase</w:t>
      </w:r>
    </w:p>
    <w:p>
      <w:pPr>
        <w:spacing w:after="120" w:before="0"/>
      </w:pPr>
      <w:r>
        <w:rPr>
          <w:rFonts w:ascii="Calibri" w:cs="Calibri" w:eastAsia="Calibri" w:hAnsi="Calibri"/>
          <w:b/>
          <w:bCs/>
          <w:sz w:val="22"/>
          <w:szCs w:val="22"/>
        </w:rPr>
        <w:t xml:space="preserve">Principe directeur : </w:t>
      </w:r>
      <w:r>
        <w:rPr>
          <w:rFonts w:ascii="Calibri" w:cs="Calibri" w:eastAsia="Calibri" w:hAnsi="Calibri"/>
          <w:sz w:val="22"/>
          <w:szCs w:val="22"/>
        </w:rPr>
        <w:t xml:space="preserve">l’élève éprouve d’abord, on nomme ensuite. L’objet de l’expérience (relecture contre auto-interrogation) ne doit jamais être annoncé avant le test différé : c’est la surprise des scores qui emporte la conviction.</w:t>
      </w:r>
    </w:p>
    <w:p>
      <w:pPr>
        <w:pStyle w:val="Heading2"/>
        <w:spacing w:after="100" w:before="200"/>
      </w:pPr>
      <w:r>
        <w:rPr>
          <w:rFonts w:ascii="Calibri" w:cs="Calibri" w:eastAsia="Calibri" w:hAnsi="Calibri"/>
          <w:b/>
          <w:bCs/>
          <w:color w:val="2E5395"/>
          <w:sz w:val="24"/>
          <w:szCs w:val="24"/>
        </w:rPr>
        <w:t xml:space="preserve">Phase 1 — L’expérience (0–10 min · individuel · écrans 1–4)</w:t>
      </w:r>
    </w:p>
    <w:p>
      <w:pPr>
        <w:spacing w:after="120" w:before="0"/>
      </w:pPr>
      <w:r>
        <w:rPr>
          <w:rFonts w:ascii="Calibri" w:cs="Calibri" w:eastAsia="Calibri" w:hAnsi="Calibri"/>
          <w:b/>
          <w:bCs/>
          <w:sz w:val="22"/>
          <w:szCs w:val="22"/>
        </w:rPr>
        <w:t xml:space="preserve">But : </w:t>
      </w:r>
      <w:r>
        <w:rPr>
          <w:rFonts w:ascii="Calibri" w:cs="Calibri" w:eastAsia="Calibri" w:hAnsi="Calibri"/>
          <w:sz w:val="22"/>
          <w:szCs w:val="22"/>
        </w:rPr>
        <w:t xml:space="preserve">faire vivre, sans le dire, la différence entre deux façons d’apprendre le même type de texte pendant le même temps. Le test n’a lieu qu’en phase 5, plus tard dans l’heure.</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Distribuez la feuille d’expérience, page 1 au-dessus. On va apprendre deux courts textes, chacun sur un animal. Consigne pour le document A : vous avez exactement 3 minutes pour le retenir en le relisant autant de fois que vous voulez. Sans écrire, sans surligner. Silence complet.</w:t>
      </w:r>
    </w:p>
    <w:p>
      <w:pPr>
        <w:spacing w:after="120" w:before="0"/>
      </w:pPr>
      <w:r>
        <w:rPr>
          <w:rFonts w:ascii="Calibri" w:cs="Calibri" w:eastAsia="Calibri" w:hAnsi="Calibri"/>
          <w:b/>
          <w:bCs/>
          <w:sz w:val="22"/>
          <w:szCs w:val="22"/>
        </w:rPr>
        <w:t xml:space="preserve">Document A — relecture (3 min) : </w:t>
      </w:r>
      <w:r>
        <w:rPr>
          <w:rFonts w:ascii="Calibri" w:cs="Calibri" w:eastAsia="Calibri" w:hAnsi="Calibri"/>
          <w:sz w:val="22"/>
          <w:szCs w:val="22"/>
        </w:rPr>
        <w:t xml:space="preserve">chronomètre projeté. Aucune prise de notes. Au bout de 3 minutes : « Stop, tournez la feuille sur le document B. »</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Document B, maintenant. Vous avez 1 minute 30 pour le lire, une ou deux fois. Ensuite, au signal, vous retournez la feuille et vous écrivez de mémoire, en 1 minute 30, tout ce dont vous vous souvenez. Peu importe l’ordre, peu importe les fautes.</w:t>
      </w:r>
    </w:p>
    <w:p>
      <w:pPr>
        <w:spacing w:after="120" w:before="0"/>
      </w:pPr>
      <w:r>
        <w:rPr>
          <w:rFonts w:ascii="Calibri" w:cs="Calibri" w:eastAsia="Calibri" w:hAnsi="Calibri"/>
          <w:b/>
          <w:bCs/>
          <w:sz w:val="22"/>
          <w:szCs w:val="22"/>
        </w:rPr>
        <w:t xml:space="preserve">Document B — lecture puis rappel écrit (1 min 30 + 1 min 30) : </w:t>
      </w:r>
      <w:r>
        <w:rPr>
          <w:rFonts w:ascii="Calibri" w:cs="Calibri" w:eastAsia="Calibri" w:hAnsi="Calibri"/>
          <w:sz w:val="22"/>
          <w:szCs w:val="22"/>
        </w:rPr>
        <w:t xml:space="preserve">à la fin de la lecture : « Feuille retournée, écrivez tout ce dont vous vous souvenez. » Tenez le chrono à la seconde : chaque document a reçu exactement 3 minutes au total. C’est ce qui rend la comparaison honnête.</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Rangez la feuille. Un test aura lieu plus tard dans l’heure. Pour l’instant, on passe à autre chose.</w:t>
      </w:r>
    </w:p>
    <w:p>
      <w:pPr>
        <w:spacing w:after="120" w:before="0"/>
      </w:pPr>
      <w:r>
        <w:rPr>
          <w:rFonts w:ascii="Calibri" w:cs="Calibri" w:eastAsia="Calibri" w:hAnsi="Calibri"/>
          <w:b/>
          <w:bCs/>
          <w:sz w:val="22"/>
          <w:szCs w:val="22"/>
        </w:rPr>
        <w:t xml:space="preserve">Point de vigilance : </w:t>
      </w:r>
      <w:r>
        <w:rPr>
          <w:rFonts w:ascii="Calibri" w:cs="Calibri" w:eastAsia="Calibri" w:hAnsi="Calibri"/>
          <w:sz w:val="22"/>
          <w:szCs w:val="22"/>
        </w:rPr>
        <w:t xml:space="preserve">ne révélez pas que A et B testent deux méthodes. Ne dites pas « vous allez voir que B marche mieux ». Si un élève le devine à voix haute, restez neutre : « on verra au test ».</w:t>
      </w:r>
    </w:p>
    <w:p>
      <w:pPr>
        <w:pStyle w:val="Heading2"/>
        <w:spacing w:after="100" w:before="200"/>
      </w:pPr>
      <w:r>
        <w:rPr>
          <w:rFonts w:ascii="Calibri" w:cs="Calibri" w:eastAsia="Calibri" w:hAnsi="Calibri"/>
          <w:b/>
          <w:bCs/>
          <w:color w:val="2E5395"/>
          <w:sz w:val="24"/>
          <w:szCs w:val="24"/>
        </w:rPr>
        <w:t xml:space="preserve">Phase 2 — Consignes de l’atelier (10–15 min · classe · écran 5)</w:t>
      </w:r>
    </w:p>
    <w:p>
      <w:pPr>
        <w:spacing w:after="120" w:before="0"/>
      </w:pPr>
      <w:r>
        <w:rPr>
          <w:rFonts w:ascii="Calibri" w:cs="Calibri" w:eastAsia="Calibri" w:hAnsi="Calibri"/>
          <w:b/>
          <w:bCs/>
          <w:sz w:val="22"/>
          <w:szCs w:val="22"/>
        </w:rPr>
        <w:t xml:space="preserve">But : </w:t>
      </w:r>
      <w:r>
        <w:rPr>
          <w:rFonts w:ascii="Calibri" w:cs="Calibri" w:eastAsia="Calibri" w:hAnsi="Calibri"/>
          <w:sz w:val="22"/>
          <w:szCs w:val="22"/>
        </w:rPr>
        <w:t xml:space="preserve">poser les critères d’une bonne question de rappel, avec l’exigence propre au lycée — au moins 2 questions d’application, pas seulement de la définition.</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On met les textes de côté. Vous allez maintenant travailler sur votre vrai cours. Chacun ouvre le chapitre en cours de la matière qu’il a apportée. La consigne : fabriquer 8 à 10 questions sur ce chapitre, dont vous connaissez la réponse, et écrire la réponse en mots-clés dans la colonne de droite.</w:t>
      </w:r>
    </w:p>
    <w:p>
      <w:pPr>
        <w:spacing w:after="120" w:before="0"/>
      </w:pPr>
      <w:r>
        <w:rPr>
          <w:rFonts w:ascii="Calibri" w:cs="Calibri" w:eastAsia="Calibri" w:hAnsi="Calibri"/>
          <w:b/>
          <w:bCs/>
          <w:sz w:val="22"/>
          <w:szCs w:val="22"/>
        </w:rPr>
        <w:t xml:space="preserve">Critères à énoncer (écran 5) : </w:t>
      </w:r>
      <w:r>
        <w:rPr>
          <w:rFonts w:ascii="Calibri" w:cs="Calibri" w:eastAsia="Calibri" w:hAnsi="Calibri"/>
          <w:sz w:val="22"/>
          <w:szCs w:val="22"/>
        </w:rPr>
        <w:t xml:space="preserve">une bonne question a une réponse courte et vérifiable dans le cours ; les types sont mélangés ; et — nouveauté par rapport au collège — au moins 2 questions doivent être des questions d’application : « à quoi ça sert ? », « dans quel exercice l’utilise-t-on ? », « pourquoi… ? », et non « qu’est-ce que… ? ».</w:t>
      </w:r>
    </w:p>
    <w:p>
      <w:pPr>
        <w:spacing w:after="120" w:before="0"/>
      </w:pPr>
      <w:r>
        <w:rPr>
          <w:rFonts w:ascii="Calibri" w:cs="Calibri" w:eastAsia="Calibri" w:hAnsi="Calibri"/>
          <w:b/>
          <w:bCs/>
          <w:sz w:val="22"/>
          <w:szCs w:val="22"/>
        </w:rPr>
        <w:t xml:space="preserve">Exemple à montrer (restitution → application) : </w:t>
      </w:r>
      <w:r>
        <w:rPr>
          <w:rFonts w:ascii="Calibri" w:cs="Calibri" w:eastAsia="Calibri" w:hAnsi="Calibri"/>
          <w:sz w:val="22"/>
          <w:szCs w:val="22"/>
        </w:rPr>
        <w:t xml:space="preserve">« Qu’est-ce qu’une fonction affine ? » (restitution) → « Comment reconnaître, sur un graphique, qu’une fonction est affine ? » (application). Ou, en histoire : « Quelle est la date de… ? » → « Pourquoi cet événement change-t-il la suite ? ».</w:t>
      </w:r>
    </w:p>
    <w:p>
      <w:pPr>
        <w:pStyle w:val="Heading2"/>
        <w:spacing w:after="100" w:before="200"/>
      </w:pPr>
      <w:r>
        <w:rPr>
          <w:rFonts w:ascii="Calibri" w:cs="Calibri" w:eastAsia="Calibri" w:hAnsi="Calibri"/>
          <w:b/>
          <w:bCs/>
          <w:color w:val="2E5395"/>
          <w:sz w:val="24"/>
          <w:szCs w:val="24"/>
        </w:rPr>
        <w:t xml:space="preserve">Phase 3 — Atelier : fabriquer ses questions (15–33 min · individuel · écrans 6–7)</w:t>
      </w:r>
    </w:p>
    <w:p>
      <w:pPr>
        <w:spacing w:after="120" w:before="0"/>
      </w:pPr>
      <w:r>
        <w:rPr>
          <w:rFonts w:ascii="Calibri" w:cs="Calibri" w:eastAsia="Calibri" w:hAnsi="Calibri"/>
          <w:b/>
          <w:bCs/>
          <w:sz w:val="22"/>
          <w:szCs w:val="22"/>
        </w:rPr>
        <w:t xml:space="preserve">But : </w:t>
      </w:r>
      <w:r>
        <w:rPr>
          <w:rFonts w:ascii="Calibri" w:cs="Calibri" w:eastAsia="Calibri" w:hAnsi="Calibri"/>
          <w:sz w:val="22"/>
          <w:szCs w:val="22"/>
        </w:rPr>
        <w:t xml:space="preserve">produire 8 à 10 questions exploitables sur son propre chapitre. C’est la phase la plus longue : elle porte l’essentiel du travail.</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18 minutes. 8 questions au minimum, 10 si vous pouvez. Colonne de gauche : la question. Colonne de droite : la réponse en mots-clés, que vous cacherez ensuite. Si vous butez sur une réponse en cherchant dans votre cours : c’est une excellente question, elle a repéré un point que vous ne saviez pas encore.</w:t>
      </w:r>
    </w:p>
    <w:p>
      <w:pPr>
        <w:spacing w:after="120" w:before="0"/>
      </w:pPr>
      <w:r>
        <w:rPr>
          <w:rFonts w:ascii="Calibri" w:cs="Calibri" w:eastAsia="Calibri" w:hAnsi="Calibri"/>
          <w:b/>
          <w:bCs/>
          <w:sz w:val="22"/>
          <w:szCs w:val="22"/>
        </w:rPr>
        <w:t xml:space="preserve">Rôle du PP pendant l’atelier : </w:t>
      </w:r>
      <w:r>
        <w:rPr>
          <w:rFonts w:ascii="Calibri" w:cs="Calibri" w:eastAsia="Calibri" w:hAnsi="Calibri"/>
          <w:sz w:val="22"/>
          <w:szCs w:val="22"/>
        </w:rPr>
        <w:t xml:space="preserve">circulez avec la fiche de critères. Repérez les élèves qui n’écrivent que des questions de définition : demandez-leur d’en transformer deux en questions d’application (« et ça, à quoi ça sert ? »). Vérifiez que la réponse en mots-clés est bien écrite — sans elle, l’interrogation croisée de la phase 4 ne peut pas se corriger.</w:t>
      </w:r>
    </w:p>
    <w:p>
      <w:pPr>
        <w:spacing w:after="120" w:before="0"/>
      </w:pPr>
      <w:r>
        <w:rPr>
          <w:rFonts w:ascii="Calibri" w:cs="Calibri" w:eastAsia="Calibri" w:hAnsi="Calibri"/>
          <w:b/>
          <w:bCs/>
          <w:sz w:val="22"/>
          <w:szCs w:val="22"/>
        </w:rPr>
        <w:t xml:space="preserve">Gestion des anciens de B1 : </w:t>
      </w:r>
      <w:r>
        <w:rPr>
          <w:rFonts w:ascii="Calibri" w:cs="Calibri" w:eastAsia="Calibri" w:hAnsi="Calibri"/>
          <w:sz w:val="22"/>
          <w:szCs w:val="22"/>
        </w:rPr>
        <w:t xml:space="preserve">ils vont vite. Relevez leur quota : au moins 4 questions d’application, dont une qui met en relation deux parties du chapitre. Ils ne s’ennuient pas si l’exigence monte.</w:t>
      </w:r>
    </w:p>
    <w:p>
      <w:pPr>
        <w:pStyle w:val="Heading2"/>
        <w:spacing w:after="100" w:before="200"/>
      </w:pPr>
      <w:r>
        <w:rPr>
          <w:rFonts w:ascii="Calibri" w:cs="Calibri" w:eastAsia="Calibri" w:hAnsi="Calibri"/>
          <w:b/>
          <w:bCs/>
          <w:color w:val="2E5395"/>
          <w:sz w:val="24"/>
          <w:szCs w:val="24"/>
        </w:rPr>
        <w:t xml:space="preserve">Phase 4 — Interrogation croisée en binôme (33–43 min · binôme mixte · écran 8)</w:t>
      </w:r>
    </w:p>
    <w:p>
      <w:pPr>
        <w:spacing w:after="120" w:before="0"/>
      </w:pPr>
      <w:r>
        <w:rPr>
          <w:rFonts w:ascii="Calibri" w:cs="Calibri" w:eastAsia="Calibri" w:hAnsi="Calibri"/>
          <w:b/>
          <w:bCs/>
          <w:sz w:val="22"/>
          <w:szCs w:val="22"/>
        </w:rPr>
        <w:t xml:space="preserve">But : </w:t>
      </w:r>
      <w:r>
        <w:rPr>
          <w:rFonts w:ascii="Calibri" w:cs="Calibri" w:eastAsia="Calibri" w:hAnsi="Calibri"/>
          <w:sz w:val="22"/>
          <w:szCs w:val="22"/>
        </w:rPr>
        <w:t xml:space="preserve">chacun s’entraîne à se récupérer en mémoire, cahier fermé, sous le regard d’un pair. C’est ici que le geste devient concret.</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Cahiers fermés, des deux côtés. Chacun interroge l’autre avec ses propres questions. Celui qui répond le fait de mémoire, à voix haute. Celui qui interroge coche : su, partiel, ou non su. On inverse à mi-temps. À la fin, chacun compte : combien de « su » sur le total ?</w:t>
      </w:r>
    </w:p>
    <w:p>
      <w:pPr>
        <w:spacing w:after="120" w:before="0"/>
      </w:pPr>
      <w:r>
        <w:rPr>
          <w:rFonts w:ascii="Calibri" w:cs="Calibri" w:eastAsia="Calibri" w:hAnsi="Calibri"/>
          <w:b/>
          <w:bCs/>
          <w:sz w:val="22"/>
          <w:szCs w:val="22"/>
        </w:rPr>
        <w:t xml:space="preserve">Binômes mixtes ancien / nouveau : </w:t>
      </w:r>
      <w:r>
        <w:rPr>
          <w:rFonts w:ascii="Calibri" w:cs="Calibri" w:eastAsia="Calibri" w:hAnsi="Calibri"/>
          <w:sz w:val="22"/>
          <w:szCs w:val="22"/>
        </w:rPr>
        <w:t xml:space="preserve">l’élève qui a vécu B1 mène le premier tour — il modélise le geste (question posée, on attend, on ne souffle pas la réponse). Puis on inverse. Cela installe le geste chez le nouveau sans exposer personne.</w:t>
      </w:r>
    </w:p>
    <w:p>
      <w:pPr>
        <w:spacing w:after="120" w:before="0"/>
      </w:pPr>
      <w:r>
        <w:rPr>
          <w:rFonts w:ascii="Calibri" w:cs="Calibri" w:eastAsia="Calibri" w:hAnsi="Calibri"/>
          <w:b/>
          <w:bCs/>
          <w:sz w:val="22"/>
          <w:szCs w:val="22"/>
        </w:rPr>
        <w:t xml:space="preserve">Ce que vous surveillez : </w:t>
      </w:r>
      <w:r>
        <w:rPr>
          <w:rFonts w:ascii="Calibri" w:cs="Calibri" w:eastAsia="Calibri" w:hAnsi="Calibri"/>
          <w:sz w:val="22"/>
          <w:szCs w:val="22"/>
        </w:rPr>
        <w:t xml:space="preserve">les cahiers restent fermés (l’erreur la plus fréquente est de rouvrir « juste pour vérifier ») ; celui qui interroge laisse un temps de recherche avant de valider ; la cotation su / partiel / non su est bien remplie — elle sert de bilan.</w:t>
      </w:r>
    </w:p>
    <w:p>
      <w:pPr>
        <w:pStyle w:val="Heading2"/>
        <w:spacing w:after="100" w:before="200"/>
      </w:pPr>
      <w:r>
        <w:rPr>
          <w:rFonts w:ascii="Calibri" w:cs="Calibri" w:eastAsia="Calibri" w:hAnsi="Calibri"/>
          <w:b/>
          <w:bCs/>
          <w:color w:val="2E5395"/>
          <w:sz w:val="24"/>
          <w:szCs w:val="24"/>
        </w:rPr>
        <w:t xml:space="preserve">Phase 5 — Test différé et nommage (43–50 min · individuel puis classe · écrans 9–11)</w:t>
      </w:r>
    </w:p>
    <w:p>
      <w:pPr>
        <w:spacing w:after="120" w:before="0"/>
      </w:pPr>
      <w:r>
        <w:rPr>
          <w:rFonts w:ascii="Calibri" w:cs="Calibri" w:eastAsia="Calibri" w:hAnsi="Calibri"/>
          <w:b/>
          <w:bCs/>
          <w:sz w:val="22"/>
          <w:szCs w:val="22"/>
        </w:rPr>
        <w:t xml:space="preserve">But : </w:t>
      </w:r>
      <w:r>
        <w:rPr>
          <w:rFonts w:ascii="Calibri" w:cs="Calibri" w:eastAsia="Calibri" w:hAnsi="Calibri"/>
          <w:sz w:val="22"/>
          <w:szCs w:val="22"/>
        </w:rPr>
        <w:t xml:space="preserve">révéler par les chiffres de la classe que le document appris par rappel écrit (B) est mieux retenu que celui appris par relecture (A). Puis nommer, brièvement, ce qui vient de se passer.</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On revient aux deux animaux du début. Sans regarder la feuille, répondez aux questions projetées : quatre sur le document A, quatre sur le document B.</w:t>
      </w:r>
    </w:p>
    <w:p>
      <w:pPr>
        <w:spacing w:after="120" w:before="0"/>
      </w:pPr>
      <w:r>
        <w:rPr>
          <w:rFonts w:ascii="Calibri" w:cs="Calibri" w:eastAsia="Calibri" w:hAnsi="Calibri"/>
          <w:b/>
          <w:bCs/>
          <w:sz w:val="22"/>
          <w:szCs w:val="22"/>
        </w:rPr>
        <w:t xml:space="preserve">Déroulé du test (écrans 9–10) : </w:t>
      </w:r>
      <w:r>
        <w:rPr>
          <w:rFonts w:ascii="Calibri" w:cs="Calibri" w:eastAsia="Calibri" w:hAnsi="Calibri"/>
          <w:sz w:val="22"/>
          <w:szCs w:val="22"/>
        </w:rPr>
        <w:t xml:space="preserve">projetez les 4 questions sur A, laissez répondre, puis les 4 sur B. Les élèves écrivent sur la dernière partie de leur feuille. Ne laissez pas rouvrir les documents.</w:t>
      </w:r>
    </w:p>
    <w:p>
      <w:pPr>
        <w:spacing w:after="120" w:before="0"/>
      </w:pPr>
      <w:r>
        <w:rPr>
          <w:rFonts w:ascii="Calibri" w:cs="Calibri" w:eastAsia="Calibri" w:hAnsi="Calibri"/>
          <w:b/>
          <w:bCs/>
          <w:sz w:val="22"/>
          <w:szCs w:val="22"/>
        </w:rPr>
        <w:t xml:space="preserve">Corrigé et scores (écran 11) : </w:t>
      </w:r>
      <w:r>
        <w:rPr>
          <w:rFonts w:ascii="Calibri" w:cs="Calibri" w:eastAsia="Calibri" w:hAnsi="Calibri"/>
          <w:sz w:val="22"/>
          <w:szCs w:val="22"/>
        </w:rPr>
        <w:t xml:space="preserve">donnez le corrigé (encadré ci-dessous, réservé au PP), chacun compte son score sur A et sur B. Puis, à main levée : « Qui a 3 ou 4 bonnes réponses sur A ? Sur B ? » En règle générale, B (le document appris par rappel) l’emporte nettement. Faites lire le résultat par la classe.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shd w:fill="F2F2F2" w:val="clear"/>
            <w:tcMar>
              <w:top w:type="dxa" w:w="100"/>
              <w:left w:type="dxa" w:w="150"/>
              <w:bottom w:type="dxa" w:w="100"/>
              <w:right w:type="dxa" w:w="150"/>
            </w:tcMar>
          </w:tcPr>
          <w:p>
            <w:pPr>
              <w:spacing w:after="80"/>
            </w:pPr>
            <w:r>
              <w:rPr>
                <w:rFonts w:ascii="Calibri" w:cs="Calibri" w:eastAsia="Calibri" w:hAnsi="Calibri"/>
                <w:b/>
                <w:bCs/>
                <w:sz w:val="21"/>
                <w:szCs w:val="21"/>
              </w:rPr>
              <w:t xml:space="preserve">Corrigé du test différé (réservé au PP) — </w:t>
            </w:r>
            <w:r>
              <w:rPr>
                <w:rFonts w:ascii="Calibri" w:cs="Calibri" w:eastAsia="Calibri" w:hAnsi="Calibri"/>
                <w:sz w:val="21"/>
                <w:szCs w:val="21"/>
              </w:rPr>
              <w:t xml:space="preserve">Document A, le glouton : A1. hémisphère nord, forêts boréales et toundra (Scandinavie, Sibérie, Canada) · A2. les mustélidés (famille de la loutre) · A3. charognard et prédateur opportuniste · A4. 2 à 3 petits par portée.</w:t>
            </w:r>
          </w:p>
          <w:p>
            <w:pPr>
              <w:spacing w:after="80"/>
            </w:pPr>
            <w:r>
              <w:rPr>
                <w:rFonts w:ascii="Calibri" w:cs="Calibri" w:eastAsia="Calibri" w:hAnsi="Calibri"/>
                <w:b/>
                <w:bCs/>
                <w:sz w:val="21"/>
                <w:szCs w:val="21"/>
              </w:rPr>
              <w:t xml:space="preserve">Document B, le pangolin : </w:t>
            </w:r>
            <w:r>
              <w:rPr>
                <w:rFonts w:ascii="Calibri" w:cs="Calibri" w:eastAsia="Calibri" w:hAnsi="Calibri"/>
                <w:sz w:val="21"/>
                <w:szCs w:val="21"/>
              </w:rPr>
              <w:t xml:space="preserve">B1. Afrique et Asie · B2. c’est le seul mammifère couvert d’écailles · B3. fourmis et termites (insectivore strict) · B4. un seul petit par portée.</w:t>
            </w:r>
          </w:p>
        </w:tc>
      </w:tr>
    </w:tbl>
    <w:p>
      <w:pPr>
        <w:spacing w:after="60" w:before="0"/>
      </w:pPr>
      <w:r>
        <w:rPr>
          <w:rFonts w:ascii="Calibri" w:cs="Calibri" w:eastAsia="Calibri" w:hAnsi="Calibri"/>
          <w:sz w:val="22"/>
          <w:szCs w:val="22"/>
        </w:rPr>
        <w:t xml:space="preserve"/>
      </w:r>
    </w:p>
    <w:p>
      <w:pPr>
        <w:spacing w:after="120" w:before="0"/>
      </w:pPr>
      <w:r>
        <w:rPr>
          <w:rFonts w:ascii="Calibri" w:cs="Calibri" w:eastAsia="Calibri" w:hAnsi="Calibri"/>
          <w:b/>
          <w:bCs/>
          <w:sz w:val="22"/>
          <w:szCs w:val="22"/>
        </w:rPr>
        <w:t xml:space="preserve">Si les scores ne vont pas dans le sens attendu </w:t>
      </w:r>
      <w:r>
        <w:rPr>
          <w:rFonts w:ascii="Calibri" w:cs="Calibri" w:eastAsia="Calibri" w:hAnsi="Calibri"/>
          <w:sz w:val="22"/>
          <w:szCs w:val="22"/>
        </w:rPr>
        <w:t xml:space="preserve">(cas rare, souvent dû à un document B mal chronométré ou à des élèves qui ont continué à relire A) : ne forcez pas la conclusion. Dites : « chez nous aujourd’hui, l’écart est faible — dans la recherche, sur beaucoup d’élèves, s’interroger l’emporte régulièrement. Ce qui compte, c’est de tester la méthode chez soi cette semaine. » La preuve se refera à l’usage.</w:t>
      </w:r>
    </w:p>
    <w:p>
      <w:pPr>
        <w:spacing w:after="120" w:before="0"/>
      </w:pPr>
      <w:r>
        <w:rPr>
          <w:rFonts w:ascii="Calibri" w:cs="Calibri" w:eastAsia="Calibri" w:hAnsi="Calibri"/>
          <w:b/>
          <w:bCs/>
          <w:sz w:val="22"/>
          <w:szCs w:val="22"/>
        </w:rPr>
        <w:t xml:space="preserve">Nommage (écran 11, 2 min maximum) : </w:t>
      </w:r>
      <w:r>
        <w:rPr>
          <w:rFonts w:ascii="Calibri" w:cs="Calibri" w:eastAsia="Calibri" w:hAnsi="Calibri"/>
          <w:sz w:val="22"/>
          <w:szCs w:val="22"/>
        </w:rPr>
        <w:t xml:space="preserve">deux idées, pas une de plus. Un : à temps égal, chercher dans sa mémoire fait mieux retenir que relire (effet de test). Deux : relire donne une impression de facilité qui n’est pas de la connaissance — c’est l’illusion de savoir. Sources en petit corps à l’écran : Roediger &amp; Karpicke, 2006 ; Bjork, Dunlosky &amp; Kornell, 2013.</w:t>
      </w:r>
    </w:p>
    <w:p>
      <w:pPr>
        <w:pStyle w:val="Heading2"/>
        <w:spacing w:after="100" w:before="200"/>
      </w:pPr>
      <w:r>
        <w:rPr>
          <w:rFonts w:ascii="Calibri" w:cs="Calibri" w:eastAsia="Calibri" w:hAnsi="Calibri"/>
          <w:b/>
          <w:bCs/>
          <w:color w:val="2E5395"/>
          <w:sz w:val="24"/>
          <w:szCs w:val="24"/>
        </w:rPr>
        <w:t xml:space="preserve">Phase 6 — Trace écrite, transfert, annonce de B2 (50–55 min · individuel · écran 12)</w:t>
      </w:r>
    </w:p>
    <w:p>
      <w:pPr>
        <w:shd w:fill="F2F2F2" w:val="clear"/>
        <w:spacing w:after="120" w:before="40"/>
      </w:pPr>
      <w:r>
        <w:rPr>
          <w:rFonts w:ascii="Calibri" w:cs="Calibri" w:eastAsia="Calibri" w:hAnsi="Calibri"/>
          <w:b/>
          <w:bCs/>
          <w:color w:val="2E5395"/>
          <w:sz w:val="22"/>
          <w:szCs w:val="22"/>
        </w:rPr>
        <w:t xml:space="preserve">» </w:t>
      </w:r>
      <w:r>
        <w:rPr>
          <w:rFonts w:ascii="Calibri" w:cs="Calibri" w:eastAsia="Calibri" w:hAnsi="Calibri"/>
          <w:i/>
          <w:iCs/>
          <w:sz w:val="22"/>
          <w:szCs w:val="22"/>
        </w:rPr>
        <w:t xml:space="preserve">Carnet de méthodes, page du pilier Engagement actif. Recopiez le cycle en quatre temps : je lis, je ferme, je me récite, je vérifie. Vos questions restent sur la fiche, agrafée au carnet. L’engagement de la semaine : 5 minutes d’auto-interrogation chaque soir, sur un cours du jour, cahier fermé. Vous cochez chaque soir dans la grille.</w:t>
      </w:r>
    </w:p>
    <w:p>
      <w:pPr>
        <w:spacing w:after="120" w:before="0"/>
      </w:pPr>
      <w:r>
        <w:rPr>
          <w:rFonts w:ascii="Calibri" w:cs="Calibri" w:eastAsia="Calibri" w:hAnsi="Calibri"/>
          <w:b/>
          <w:bCs/>
          <w:sz w:val="22"/>
          <w:szCs w:val="22"/>
        </w:rPr>
        <w:t xml:space="preserve">Annonce de B2 : </w:t>
      </w:r>
      <w:r>
        <w:rPr>
          <w:rFonts w:ascii="Calibri" w:cs="Calibri" w:eastAsia="Calibri" w:hAnsi="Calibri"/>
          <w:sz w:val="22"/>
          <w:szCs w:val="22"/>
        </w:rPr>
        <w:t xml:space="preserve">« La prochaine séance de méthode reprend exactement ce geste, mais appliqué à vos fiches de révision : on transformera vos fiches qui racontent en fiches qui interrogent. » Cela crée l’attente et donne du sens à la série.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shd w:fill="DEEAF6" w:val="clear"/>
            <w:tcMar>
              <w:top w:type="dxa" w:w="100"/>
              <w:left w:type="dxa" w:w="150"/>
              <w:bottom w:type="dxa" w:w="100"/>
              <w:right w:type="dxa" w:w="150"/>
            </w:tcMar>
          </w:tcPr>
          <w:p>
            <w:pPr>
              <w:spacing w:after="80"/>
            </w:pPr>
            <w:r>
              <w:rPr>
                <w:rFonts w:ascii="Calibri" w:cs="Calibri" w:eastAsia="Calibri" w:hAnsi="Calibri"/>
                <w:b/>
                <w:bCs/>
                <w:sz w:val="21"/>
                <w:szCs w:val="21"/>
              </w:rPr>
              <w:t xml:space="preserve">Rituel « météo du transfert » (§ 1.4 du document-cadre, identique pour toutes les séances) — </w:t>
            </w:r>
            <w:r>
              <w:rPr>
                <w:rFonts w:ascii="Calibri" w:cs="Calibri" w:eastAsia="Calibri" w:hAnsi="Calibri"/>
                <w:sz w:val="21"/>
                <w:szCs w:val="21"/>
              </w:rPr>
              <w:t xml:space="preserve">3 à 5 minutes à la vie de classe suivante : 1. question fermée à main levée, sans stigmatisation : « qui a tenu l’engagement au moins 5 jours sur 7 ? » (comptage rapide) ; 2. deux témoignages volontaires : un obstacle rencontré, une astuce qui a fonctionné ; 3. relance : reformulation de l’engagement pour la semaine suivante, coche dans le carnet de méthodes.</w:t>
            </w:r>
          </w:p>
        </w:tc>
      </w:tr>
    </w:tbl>
    <w:p>
      <w:pPr>
        <w:spacing w:after="60" w:before="0"/>
      </w:pPr>
      <w:r>
        <w:rPr>
          <w:rFonts w:ascii="Calibri" w:cs="Calibri" w:eastAsia="Calibri" w:hAnsi="Calibri"/>
          <w:sz w:val="22"/>
          <w:szCs w:val="22"/>
        </w:rPr>
        <w:t xml:space="preserve"/>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p>
      <w:pPr>
        <w:spacing w:after="120" w:before="0"/>
      </w:pPr>
      <w:r>
        <w:rPr>
          <w:rFonts w:ascii="Calibri" w:cs="Calibri" w:eastAsia="Calibri" w:hAnsi="Calibri"/>
          <w:i/>
          <w:iCs/>
          <w:sz w:val="20"/>
          <w:szCs w:val="20"/>
        </w:rPr>
        <w:t xml:space="preserve">Réponses en une phrase, adossées à ce que les élèves ont vécu en séance, pas à un argument d’autorité.</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6800"/>
      </w:tblGrid>
      <w:tr>
        <w:trPr>
          <w:tblHeader/>
        </w:trPr>
        <w:tc>
          <w:tcPr>
            <w:tcW w:type="dxa" w:w="33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Objection</w:t>
            </w:r>
          </w:p>
        </w:tc>
        <w:tc>
          <w:tcPr>
            <w:tcW w:type="dxa" w:w="6800"/>
            <w:shd w:fill="2E5395" w:val="clear"/>
            <w:tcMar>
              <w:top w:type="dxa" w:w="60"/>
              <w:left w:type="dxa" w:w="90"/>
              <w:bottom w:type="dxa" w:w="60"/>
              <w:right w:type="dxa" w:w="90"/>
            </w:tcMar>
            <w:vAlign w:val="center"/>
          </w:tcPr>
          <w:p>
            <w:pPr>
              <w:spacing w:after="0"/>
            </w:pPr>
            <w:r>
              <w:rPr>
                <w:rFonts w:ascii="Calibri" w:cs="Calibri" w:eastAsia="Calibri" w:hAnsi="Calibri"/>
                <w:b/>
                <w:bCs/>
                <w:color w:val="FFFFFF"/>
                <w:sz w:val="20"/>
                <w:szCs w:val="20"/>
              </w:rPr>
              <w:t xml:space="preserve">Réponse en une phrase (adossée au vécu, pas à l’autorité)</w:t>
            </w:r>
          </w:p>
        </w:tc>
      </w:tr>
      <w:tr>
        <w:trPr>
          <w:trHeight w:val="500" w:hRule="atLeast"/>
        </w:trPr>
        <w:tc>
          <w:tcPr>
            <w:tcW w:type="dxa" w:w="3300"/>
            <w:tcMar>
              <w:top w:type="dxa" w:w="60"/>
              <w:left w:type="dxa" w:w="90"/>
              <w:bottom w:type="dxa" w:w="60"/>
              <w:right w:type="dxa" w:w="90"/>
            </w:tcMar>
            <w:vAlign w:val="center"/>
          </w:tcPr>
          <w:p>
            <w:pPr>
              <w:spacing w:after="0"/>
            </w:pPr>
            <w:r>
              <w:rPr>
                <w:rFonts w:ascii="Calibri" w:cs="Calibri" w:eastAsia="Calibri" w:hAnsi="Calibri"/>
                <w:sz w:val="20"/>
                <w:szCs w:val="20"/>
              </w:rPr>
              <w:t xml:space="preserve">« Moi, relire, ça me suffit, j’ai de bonnes notes. »</w:t>
            </w:r>
          </w:p>
        </w:tc>
        <w:tc>
          <w:tcPr>
            <w:tcW w:type="dxa" w:w="6800"/>
            <w:tcMar>
              <w:top w:type="dxa" w:w="60"/>
              <w:left w:type="dxa" w:w="90"/>
              <w:bottom w:type="dxa" w:w="60"/>
              <w:right w:type="dxa" w:w="90"/>
            </w:tcMar>
            <w:vAlign w:val="center"/>
          </w:tcPr>
          <w:p>
            <w:pPr>
              <w:spacing w:after="0"/>
            </w:pPr>
            <w:r>
              <w:rPr>
                <w:rFonts w:ascii="Calibri" w:cs="Calibri" w:eastAsia="Calibri" w:hAnsi="Calibri"/>
                <w:sz w:val="20"/>
                <w:szCs w:val="20"/>
              </w:rPr>
              <w:t xml:space="preserve">Peut-être — et regardez vos deux scores d’aujourd’hui, à temps égal. Le test de cette semaine tranchera chez vous : essayez les deux méthodes trois soirs chacune, comparez.</w:t>
            </w:r>
          </w:p>
        </w:tc>
      </w:tr>
      <w:tr>
        <w:trPr>
          <w:trHeight w:val="500" w:hRule="atLeast"/>
        </w:trPr>
        <w:tc>
          <w:tcPr>
            <w:tcW w:type="dxa" w:w="3300"/>
            <w:tcMar>
              <w:top w:type="dxa" w:w="60"/>
              <w:left w:type="dxa" w:w="90"/>
              <w:bottom w:type="dxa" w:w="60"/>
              <w:right w:type="dxa" w:w="90"/>
            </w:tcMar>
            <w:vAlign w:val="center"/>
          </w:tcPr>
          <w:p>
            <w:pPr>
              <w:spacing w:after="0"/>
            </w:pPr>
            <w:r>
              <w:rPr>
                <w:rFonts w:ascii="Calibri" w:cs="Calibri" w:eastAsia="Calibri" w:hAnsi="Calibri"/>
                <w:sz w:val="20"/>
                <w:szCs w:val="20"/>
              </w:rPr>
              <w:t xml:space="preserve">« Fabriquer des questions, c’est long, je perds du temps. »</w:t>
            </w:r>
          </w:p>
        </w:tc>
        <w:tc>
          <w:tcPr>
            <w:tcW w:type="dxa" w:w="6800"/>
            <w:tcMar>
              <w:top w:type="dxa" w:w="60"/>
              <w:left w:type="dxa" w:w="90"/>
              <w:bottom w:type="dxa" w:w="60"/>
              <w:right w:type="dxa" w:w="90"/>
            </w:tcMar>
            <w:vAlign w:val="center"/>
          </w:tcPr>
          <w:p>
            <w:pPr>
              <w:spacing w:after="0"/>
            </w:pPr>
            <w:r>
              <w:rPr>
                <w:rFonts w:ascii="Calibri" w:cs="Calibri" w:eastAsia="Calibri" w:hAnsi="Calibri"/>
                <w:sz w:val="20"/>
                <w:szCs w:val="20"/>
              </w:rPr>
              <w:t xml:space="preserve">Vous fabriquez une fois, vous vous interrogez ensuite en 5 minutes, autant de soirs que vous voulez. Relire dix fois prend plus de temps et retient moins.</w:t>
            </w:r>
          </w:p>
        </w:tc>
      </w:tr>
      <w:tr>
        <w:trPr>
          <w:trHeight w:val="500" w:hRule="atLeast"/>
        </w:trPr>
        <w:tc>
          <w:tcPr>
            <w:tcW w:type="dxa" w:w="3300"/>
            <w:tcMar>
              <w:top w:type="dxa" w:w="60"/>
              <w:left w:type="dxa" w:w="90"/>
              <w:bottom w:type="dxa" w:w="60"/>
              <w:right w:type="dxa" w:w="90"/>
            </w:tcMar>
            <w:vAlign w:val="center"/>
          </w:tcPr>
          <w:p>
            <w:pPr>
              <w:spacing w:after="0"/>
            </w:pPr>
            <w:r>
              <w:rPr>
                <w:rFonts w:ascii="Calibri" w:cs="Calibri" w:eastAsia="Calibri" w:hAnsi="Calibri"/>
                <w:sz w:val="20"/>
                <w:szCs w:val="20"/>
              </w:rPr>
              <w:t xml:space="preserve">« J’ai déjà fait ça en 3e (B1), c’est du déjà-vu. »</w:t>
            </w:r>
          </w:p>
        </w:tc>
        <w:tc>
          <w:tcPr>
            <w:tcW w:type="dxa" w:w="6800"/>
            <w:tcMar>
              <w:top w:type="dxa" w:w="60"/>
              <w:left w:type="dxa" w:w="90"/>
              <w:bottom w:type="dxa" w:w="60"/>
              <w:right w:type="dxa" w:w="90"/>
            </w:tcMar>
            <w:vAlign w:val="center"/>
          </w:tcPr>
          <w:p>
            <w:pPr>
              <w:spacing w:after="0"/>
            </w:pPr>
            <w:r>
              <w:rPr>
                <w:rFonts w:ascii="Calibri" w:cs="Calibri" w:eastAsia="Calibri" w:hAnsi="Calibri"/>
                <w:sz w:val="20"/>
                <w:szCs w:val="20"/>
              </w:rPr>
              <w:t xml:space="preserve">Le geste est le même, le niveau non : ici vos questions doivent aussi porter sur l’application, pas seulement la définition. Vous menez le binôme — c’est vous qui installez le geste chez votre voisin.</w:t>
            </w:r>
          </w:p>
        </w:tc>
      </w:tr>
      <w:tr>
        <w:trPr>
          <w:trHeight w:val="500" w:hRule="atLeast"/>
        </w:trPr>
        <w:tc>
          <w:tcPr>
            <w:tcW w:type="dxa" w:w="3300"/>
            <w:tcMar>
              <w:top w:type="dxa" w:w="60"/>
              <w:left w:type="dxa" w:w="90"/>
              <w:bottom w:type="dxa" w:w="60"/>
              <w:right w:type="dxa" w:w="90"/>
            </w:tcMar>
            <w:vAlign w:val="center"/>
          </w:tcPr>
          <w:p>
            <w:pPr>
              <w:spacing w:after="0"/>
            </w:pPr>
            <w:r>
              <w:rPr>
                <w:rFonts w:ascii="Calibri" w:cs="Calibri" w:eastAsia="Calibri" w:hAnsi="Calibri"/>
                <w:sz w:val="20"/>
                <w:szCs w:val="20"/>
              </w:rPr>
              <w:t xml:space="preserve">« Je n’arrive pas à trouver de questions d’application. »</w:t>
            </w:r>
          </w:p>
        </w:tc>
        <w:tc>
          <w:tcPr>
            <w:tcW w:type="dxa" w:w="6800"/>
            <w:tcMar>
              <w:top w:type="dxa" w:w="60"/>
              <w:left w:type="dxa" w:w="90"/>
              <w:bottom w:type="dxa" w:w="60"/>
              <w:right w:type="dxa" w:w="90"/>
            </w:tcMar>
            <w:vAlign w:val="center"/>
          </w:tcPr>
          <w:p>
            <w:pPr>
              <w:spacing w:after="0"/>
            </w:pPr>
            <w:r>
              <w:rPr>
                <w:rFonts w:ascii="Calibri" w:cs="Calibri" w:eastAsia="Calibri" w:hAnsi="Calibri"/>
                <w:sz w:val="20"/>
                <w:szCs w:val="20"/>
              </w:rPr>
              <w:t xml:space="preserve">Prenez une notion et demandez-vous : dans quel exercice je m’en sers ? La réponse est votre question. Si vous butez, c’est justement le point à retravailler.</w:t>
            </w:r>
          </w:p>
        </w:tc>
      </w:tr>
      <w:tr>
        <w:trPr>
          <w:trHeight w:val="500" w:hRule="atLeast"/>
        </w:trPr>
        <w:tc>
          <w:tcPr>
            <w:tcW w:type="dxa" w:w="3300"/>
            <w:tcMar>
              <w:top w:type="dxa" w:w="60"/>
              <w:left w:type="dxa" w:w="90"/>
              <w:bottom w:type="dxa" w:w="60"/>
              <w:right w:type="dxa" w:w="90"/>
            </w:tcMar>
            <w:vAlign w:val="center"/>
          </w:tcPr>
          <w:p>
            <w:pPr>
              <w:spacing w:after="0"/>
            </w:pPr>
            <w:r>
              <w:rPr>
                <w:rFonts w:ascii="Calibri" w:cs="Calibri" w:eastAsia="Calibri" w:hAnsi="Calibri"/>
                <w:sz w:val="20"/>
                <w:szCs w:val="20"/>
              </w:rPr>
              <w:t xml:space="preserve">« Quand je m’interroge tout seul, je triche, je regarde. »</w:t>
            </w:r>
          </w:p>
        </w:tc>
        <w:tc>
          <w:tcPr>
            <w:tcW w:type="dxa" w:w="6800"/>
            <w:tcMar>
              <w:top w:type="dxa" w:w="60"/>
              <w:left w:type="dxa" w:w="90"/>
              <w:bottom w:type="dxa" w:w="60"/>
              <w:right w:type="dxa" w:w="90"/>
            </w:tcMar>
            <w:vAlign w:val="center"/>
          </w:tcPr>
          <w:p>
            <w:pPr>
              <w:spacing w:after="0"/>
            </w:pPr>
            <w:r>
              <w:rPr>
                <w:rFonts w:ascii="Calibri" w:cs="Calibri" w:eastAsia="Calibri" w:hAnsi="Calibri"/>
                <w:sz w:val="20"/>
                <w:szCs w:val="20"/>
              </w:rPr>
              <w:t xml:space="preserve">D’où le cahier fermé, et le binôme : à deux, on ne triche pas. Le cycle « je ferme » n’est pas une option, c’est le moment où la mémoire travaille.</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shd w:fill="DEEAF6" w:val="clear"/>
            <w:tcMar>
              <w:top w:type="dxa" w:w="100"/>
              <w:left w:type="dxa" w:w="150"/>
              <w:bottom w:type="dxa" w:w="100"/>
              <w:right w:type="dxa" w:w="150"/>
            </w:tcMar>
          </w:tcPr>
          <w:p>
            <w:pPr>
              <w:spacing w:after="80"/>
            </w:pPr>
            <w:r>
              <w:rPr>
                <w:rFonts w:ascii="Calibri" w:cs="Calibri" w:eastAsia="Calibri" w:hAnsi="Calibri"/>
                <w:b/>
                <w:bCs/>
                <w:sz w:val="21"/>
                <w:szCs w:val="21"/>
              </w:rPr>
              <w:t xml:space="preserve">« Je suis visuel / auditif / kinesthésique, il me faut des méthodes adaptées à mon style. »</w:t>
            </w:r>
            <w:r>
              <w:rPr>
                <w:rFonts w:ascii="Calibri" w:cs="Calibri" w:eastAsia="Calibri" w:hAnsi="Calibri"/>
                <w:sz w:val="21"/>
                <w:szCs w:val="21"/>
              </w:rPr>
              <w:t xml:space="preserve"> Neuromythe invalidé (Pashler et al., 2008) : adapter l’enseignement à un « style » ne produit pas de meilleur apprentissage. Ce qui marche pour tous : se tester, espacer, dormir.</w:t>
            </w:r>
          </w:p>
          <w:p>
            <w:pPr>
              <w:spacing w:after="80"/>
            </w:pPr>
            <w:r>
              <w:rPr>
                <w:rFonts w:ascii="Calibri" w:cs="Calibri" w:eastAsia="Calibri" w:hAnsi="Calibri"/>
                <w:b/>
                <w:bCs/>
                <w:sz w:val="21"/>
                <w:szCs w:val="21"/>
              </w:rPr>
              <w:t xml:space="preserve">« On n’utilise que 10 % de notre cerveau. »</w:t>
            </w:r>
            <w:r>
              <w:rPr>
                <w:rFonts w:ascii="Calibri" w:cs="Calibri" w:eastAsia="Calibri" w:hAnsi="Calibri"/>
                <w:sz w:val="21"/>
                <w:szCs w:val="21"/>
              </w:rPr>
              <w:t xml:space="preserve"> Faux : l’imagerie montre une activité distribuée dans l’ensemble du cerveau.</w:t>
            </w:r>
          </w:p>
          <w:p>
            <w:pPr>
              <w:spacing w:after="80"/>
            </w:pPr>
            <w:r>
              <w:rPr>
                <w:rFonts w:ascii="Calibri" w:cs="Calibri" w:eastAsia="Calibri" w:hAnsi="Calibri"/>
                <w:b/>
                <w:bCs/>
                <w:sz w:val="21"/>
                <w:szCs w:val="21"/>
              </w:rPr>
              <w:t xml:space="preserve">« Je suis cerveau droit / cerveau gauche. »</w:t>
            </w:r>
            <w:r>
              <w:rPr>
                <w:rFonts w:ascii="Calibri" w:cs="Calibri" w:eastAsia="Calibri" w:hAnsi="Calibri"/>
                <w:sz w:val="21"/>
                <w:szCs w:val="21"/>
              </w:rPr>
              <w:t xml:space="preserve"> Faux : les deux hémisphères coopèrent dans quasiment toutes les tâches.</w:t>
            </w:r>
          </w:p>
          <w:p>
            <w:pPr>
              <w:spacing w:after="80"/>
            </w:pPr>
            <w:r>
              <w:rPr>
                <w:rFonts w:ascii="Calibri" w:cs="Calibri" w:eastAsia="Calibri" w:hAnsi="Calibri"/>
                <w:b/>
                <w:bCs/>
                <w:sz w:val="21"/>
                <w:szCs w:val="21"/>
              </w:rPr>
              <w:t xml:space="preserve">« Moi, la musique m’aide à travailler. »</w:t>
            </w:r>
            <w:r>
              <w:rPr>
                <w:rFonts w:ascii="Calibri" w:cs="Calibri" w:eastAsia="Calibri" w:hAnsi="Calibri"/>
                <w:sz w:val="21"/>
                <w:szCs w:val="21"/>
              </w:rPr>
              <w:t xml:space="preserve"> Ça dépend des tâches : les paroles nuisent aux tâches verbales (lecture, rédaction, mémorisation de cours). Renvoyer à l’expérience vécue en A1/A2.</w:t>
            </w:r>
          </w:p>
          <w:p>
            <w:pPr>
              <w:spacing w:after="80"/>
            </w:pPr>
            <w:r>
              <w:rPr>
                <w:rFonts w:ascii="Calibri" w:cs="Calibri" w:eastAsia="Calibri" w:hAnsi="Calibri"/>
                <w:b/>
                <w:bCs/>
                <w:sz w:val="21"/>
                <w:szCs w:val="21"/>
              </w:rPr>
              <w:t xml:space="preserve">« Relire plusieurs fois, ça marche pour moi. »</w:t>
            </w:r>
            <w:r>
              <w:rPr>
                <w:rFonts w:ascii="Calibri" w:cs="Calibri" w:eastAsia="Calibri" w:hAnsi="Calibri"/>
                <w:sz w:val="21"/>
                <w:szCs w:val="21"/>
              </w:rPr>
              <w:t xml:space="preserve"> Illusion de fluence : la relecture rend le texte familier, pas su. Renvoyer à l’expérience vécue aujourd’hui même en séance (relecture contre auto-interrogation, les scores de la classe).</w:t>
            </w:r>
          </w:p>
        </w:tc>
      </w:tr>
    </w:tbl>
    <w:p>
      <w:pPr>
        <w:spacing w:after="60" w:before="0"/>
      </w:pPr>
      <w:r>
        <w:rPr>
          <w:rFonts w:ascii="Calibri" w:cs="Calibri" w:eastAsia="Calibri" w:hAnsi="Calibri"/>
          <w:sz w:val="22"/>
          <w:szCs w:val="22"/>
        </w:rPr>
        <w:t xml:space="preserve"/>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Si l’atelier questions déborde (cas le plus fréquent) : </w:t>
      </w:r>
      <w:r>
        <w:rPr>
          <w:rFonts w:ascii="Calibri" w:cs="Calibri" w:eastAsia="Calibri" w:hAnsi="Calibri"/>
          <w:sz w:val="22"/>
          <w:szCs w:val="22"/>
        </w:rPr>
        <w:t xml:space="preserve">ramener l’atelier à 8 questions strictes et couper l’interrogation croisée à 8 minutes (un seul tour complet au lieu de deux). Le test différé reste intégral.</w:t>
      </w:r>
    </w:p>
    <w:p>
      <w:pPr>
        <w:spacing w:after="120" w:before="0"/>
      </w:pPr>
      <w:r>
        <w:rPr>
          <w:rFonts w:ascii="Calibri" w:cs="Calibri" w:eastAsia="Calibri" w:hAnsi="Calibri"/>
          <w:b/>
          <w:bCs/>
          <w:sz w:val="22"/>
          <w:szCs w:val="22"/>
        </w:rPr>
        <w:t xml:space="preserve">Si l’expérience A/B a pris du retard : </w:t>
      </w:r>
      <w:r>
        <w:rPr>
          <w:rFonts w:ascii="Calibri" w:cs="Calibri" w:eastAsia="Calibri" w:hAnsi="Calibri"/>
          <w:sz w:val="22"/>
          <w:szCs w:val="22"/>
        </w:rPr>
        <w:t xml:space="preserve">raccourcir le nommage à une seule idée (l’effet de test), l’illusion de savoir sera reprise en B2.</w:t>
      </w:r>
    </w:p>
    <w:p>
      <w:pPr>
        <w:spacing w:after="120" w:before="0"/>
      </w:pPr>
      <w:r>
        <w:rPr>
          <w:rFonts w:ascii="Calibri" w:cs="Calibri" w:eastAsia="Calibri" w:hAnsi="Calibri"/>
          <w:b/>
          <w:bCs/>
          <w:sz w:val="22"/>
          <w:szCs w:val="22"/>
        </w:rPr>
        <w:t xml:space="preserve">Ce qu’on ne coupe jamais : </w:t>
      </w:r>
      <w:r>
        <w:rPr>
          <w:rFonts w:ascii="Calibri" w:cs="Calibri" w:eastAsia="Calibri" w:hAnsi="Calibri"/>
          <w:sz w:val="22"/>
          <w:szCs w:val="22"/>
        </w:rPr>
        <w:t xml:space="preserve">le test différé (c’est lui qui crée la conviction), la trace écrite et l’engagement de transfert (50–55). Un élève doit sortir avec son cycle en quatre temps au carnet, ses questions agrafées et la grille 7 jours à cocher — même si l’interrogation croisée a été écourtée.</w:t>
      </w:r>
    </w:p>
    <w:p>
      <w:pPr>
        <w:pStyle w:val="Heading1"/>
        <w:spacing w:after="140" w:before="260"/>
      </w:pPr>
      <w:r>
        <w:rPr>
          <w:rFonts w:ascii="Calibri" w:cs="Calibri" w:eastAsia="Calibri" w:hAnsi="Calibri"/>
          <w:b/>
          <w:bCs/>
          <w:color w:val="1F3864"/>
          <w:sz w:val="28"/>
          <w:szCs w:val="28"/>
        </w:rPr>
        <w:t xml:space="preserve">6. Les écueils, en consignes négatives</w:t>
      </w:r>
    </w:p>
    <w:p>
      <w:pPr>
        <w:pStyle w:val="ListParagraph"/>
        <w:numPr>
          <w:ilvl w:val="0"/>
          <w:numId w:val="2"/>
        </w:numPr>
        <w:spacing w:after="120" w:before="0"/>
      </w:pPr>
      <w:r>
        <w:rPr>
          <w:rFonts w:ascii="Calibri" w:cs="Calibri" w:eastAsia="Calibri" w:hAnsi="Calibri"/>
          <w:sz w:val="22"/>
          <w:szCs w:val="22"/>
        </w:rPr>
        <w:t xml:space="preserve">Ne pas expliquer l’effet de test avant l’expérience : nommer la méthode d’avance tue la démonstration. On fait d’abord, on nomme ensuite.</w:t>
      </w:r>
    </w:p>
    <w:p>
      <w:pPr>
        <w:pStyle w:val="ListParagraph"/>
        <w:numPr>
          <w:ilvl w:val="0"/>
          <w:numId w:val="2"/>
        </w:numPr>
        <w:spacing w:after="120" w:before="0"/>
      </w:pPr>
      <w:r>
        <w:rPr>
          <w:rFonts w:ascii="Calibri" w:cs="Calibri" w:eastAsia="Calibri" w:hAnsi="Calibri"/>
          <w:sz w:val="22"/>
          <w:szCs w:val="22"/>
        </w:rPr>
        <w:t xml:space="preserve">Ne pas supprimer le test différé pour gagner du temps sur l’atelier : sans lui, l’expérience du début ne conclut rien.</w:t>
      </w:r>
    </w:p>
    <w:p>
      <w:pPr>
        <w:pStyle w:val="ListParagraph"/>
        <w:numPr>
          <w:ilvl w:val="0"/>
          <w:numId w:val="2"/>
        </w:numPr>
        <w:spacing w:after="120" w:before="0"/>
      </w:pPr>
      <w:r>
        <w:rPr>
          <w:rFonts w:ascii="Calibri" w:cs="Calibri" w:eastAsia="Calibri" w:hAnsi="Calibri"/>
          <w:sz w:val="22"/>
          <w:szCs w:val="22"/>
        </w:rPr>
        <w:t xml:space="preserve">Ne pas laisser produire uniquement des questions de définition : en 2de, le quota de questions d’application n’est pas optionnel.</w:t>
      </w:r>
    </w:p>
    <w:p>
      <w:pPr>
        <w:pStyle w:val="ListParagraph"/>
        <w:numPr>
          <w:ilvl w:val="0"/>
          <w:numId w:val="2"/>
        </w:numPr>
        <w:spacing w:after="120" w:before="0"/>
      </w:pPr>
      <w:r>
        <w:rPr>
          <w:rFonts w:ascii="Calibri" w:cs="Calibri" w:eastAsia="Calibri" w:hAnsi="Calibri"/>
          <w:sz w:val="22"/>
          <w:szCs w:val="22"/>
        </w:rPr>
        <w:t xml:space="preserve">Ne pas craindre l’ennui des anciens de B1 : le geste se réinstalle sur des contenus de 2de, et ils servent de moteurs en binôme, pas de spectateurs. Leur quota d’application relevé suffit à les tenir.</w:t>
      </w:r>
    </w:p>
    <w:p>
      <w:pPr>
        <w:pStyle w:val="ListParagraph"/>
        <w:numPr>
          <w:ilvl w:val="0"/>
          <w:numId w:val="2"/>
        </w:numPr>
        <w:spacing w:after="120" w:before="0"/>
      </w:pPr>
      <w:r>
        <w:rPr>
          <w:rFonts w:ascii="Calibri" w:cs="Calibri" w:eastAsia="Calibri" w:hAnsi="Calibri"/>
          <w:sz w:val="22"/>
          <w:szCs w:val="22"/>
        </w:rPr>
        <w:t xml:space="preserve">Ne pas laisser rouvrir les cahiers pendant l’interrogation croisée : « fermé » est la condition qui fait travailler la mémoire.</w:t>
      </w:r>
    </w:p>
    <w:p>
      <w:pPr>
        <w:pStyle w:val="Heading1"/>
        <w:spacing w:after="140" w:before="260"/>
      </w:pPr>
      <w:r>
        <w:rPr>
          <w:rFonts w:ascii="Calibri" w:cs="Calibri" w:eastAsia="Calibri" w:hAnsi="Calibri"/>
          <w:b/>
          <w:bCs/>
          <w:color w:val="1F3864"/>
          <w:sz w:val="28"/>
          <w:szCs w:val="28"/>
        </w:rPr>
        <w:t xml:space="preserve">7. Différenciation</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fournir une fiche atelier avec 4 questions déjà rédigées (colonne réponse à moitié remplie) que l’élève complète, puis 4 à créer. La banque d’amorces du support 2 sert d’appui.</w:t>
      </w:r>
    </w:p>
    <w:p>
      <w:pPr>
        <w:spacing w:after="120" w:before="0"/>
      </w:pPr>
      <w:r>
        <w:rPr>
          <w:rFonts w:ascii="Calibri" w:cs="Calibri" w:eastAsia="Calibri" w:hAnsi="Calibri"/>
          <w:b/>
          <w:bCs/>
          <w:sz w:val="22"/>
          <w:szCs w:val="22"/>
        </w:rPr>
        <w:t xml:space="preserve">Performants méthodiquement fragiles et anciens de B1 : </w:t>
      </w:r>
      <w:r>
        <w:rPr>
          <w:rFonts w:ascii="Calibri" w:cs="Calibri" w:eastAsia="Calibri" w:hAnsi="Calibri"/>
          <w:sz w:val="22"/>
          <w:szCs w:val="22"/>
        </w:rPr>
        <w:t xml:space="preserve">quota relevé — au moins 4 questions d’application, dont une de mise en relation entre deux parties du chapitre. Ils mènent le premier tour de l’interrogation croisée et modélisent le geste.</w:t>
      </w:r>
    </w:p>
    <w:p>
      <w:pPr>
        <w:pStyle w:val="Heading1"/>
        <w:spacing w:after="140" w:before="260"/>
      </w:pPr>
      <w:r>
        <w:rPr>
          <w:rFonts w:ascii="Calibri" w:cs="Calibri" w:eastAsia="Calibri" w:hAnsi="Calibri"/>
          <w:b/>
          <w:bCs/>
          <w:color w:val="1F3864"/>
          <w:sz w:val="28"/>
          <w:szCs w:val="28"/>
        </w:rPr>
        <w:t xml:space="preserve">8. Message ENT type (à envoyer la veille de la séance)</w:t>
      </w:r>
    </w:p>
    <w:p>
      <w:pPr>
        <w:shd w:fill="F2F2F2" w:val="clear"/>
        <w:spacing w:after="120" w:before="0"/>
      </w:pPr>
      <w:r>
        <w:rPr>
          <w:rFonts w:ascii="Calibri" w:cs="Calibri" w:eastAsia="Calibri" w:hAnsi="Calibri"/>
          <w:sz w:val="22"/>
          <w:szCs w:val="22"/>
        </w:rPr>
        <w:t xml:space="preserve">« Bonjour à tous. Demain, l’heure de vie de classe est consacrée à une méthode de mémorisation. Apportez impérativement : le cahier ou le classeur d’une matière de tronc commun (français, histoire-géo, SVT, maths…) avec un chapitre que vous étudiez en ce moment, et votre carnet de méthodes (ceux qui n’en ont pas encore : on vous en donnera un). Vous travaillerez sur votre vrai cours. À demain. »</w:t>
      </w:r>
    </w:p>
    <w:p>
      <w:pPr>
        <w:pStyle w:val="Heading2"/>
        <w:spacing w:after="100" w:before="200"/>
      </w:pPr>
      <w:r>
        <w:rPr>
          <w:rFonts w:ascii="Calibri" w:cs="Calibri" w:eastAsia="Calibri" w:hAnsi="Calibri"/>
          <w:b/>
          <w:bCs/>
          <w:color w:val="2E5395"/>
          <w:sz w:val="24"/>
          <w:szCs w:val="24"/>
        </w:rPr>
        <w:t xml:space="preserve">Rappel du suivi (spécifique à cette séance)</w:t>
      </w:r>
    </w:p>
    <w:p>
      <w:pPr>
        <w:spacing w:after="120" w:before="0"/>
      </w:pPr>
      <w:r>
        <w:rPr>
          <w:rFonts w:ascii="Calibri" w:cs="Calibri" w:eastAsia="Calibri" w:hAnsi="Calibri"/>
          <w:b/>
          <w:bCs/>
          <w:sz w:val="22"/>
          <w:szCs w:val="22"/>
        </w:rPr>
        <w:t xml:space="preserve">Météo du transfert standard à la vie de classe suivante </w:t>
      </w:r>
      <w:r>
        <w:rPr>
          <w:rFonts w:ascii="Calibri" w:cs="Calibri" w:eastAsia="Calibri" w:hAnsi="Calibri"/>
          <w:sz w:val="22"/>
          <w:szCs w:val="22"/>
        </w:rPr>
        <w:t xml:space="preserve">(3 à 5 minutes) : « Qui a tenu l’engagement au moins 5 jours sur 7 ? » à main levée, sans stigmatisation ; deux témoignages volontaires (un obstacle, une astuce) ; reformulation de l’engagement, coche au carnet. Aucun suivi complémentaire spécifique n’est prévu pour S2a : le geste sera repris et suivi en B2.</w:t>
      </w:r>
    </w:p>
    <w:sectPr>
      <w:pgSz w:w="11906" w:h="16838"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2026-07-16T16:08:37.929Z</dcterms:created>
  <dcterms:modified xsi:type="dcterms:W3CDTF">2026-07-16T16:08:37.942Z</dcterms:modified>
</cp:coreProperties>
</file>

<file path=docProps/custom.xml><?xml version="1.0" encoding="utf-8"?>
<Properties xmlns="http://schemas.openxmlformats.org/officeDocument/2006/custom-properties" xmlns:vt="http://schemas.openxmlformats.org/officeDocument/2006/docPropsVTypes"/>
</file>