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 w:before="0"/>
        <w:jc w:val="center"/>
      </w:pPr>
      <w:r>
        <w:rPr>
          <w:rFonts w:ascii="Calibri" w:cs="Calibri" w:eastAsia="Calibri" w:hAnsi="Calibri"/>
          <w:b/>
          <w:bCs/>
          <w:color w:val="FFFFFF"/>
          <w:sz w:val="30"/>
          <w:szCs w:val="30"/>
        </w:rPr>
        <w:t xml:space="preserve">S2b · Les gestes d’examen : lire la consigne, savoir refaire seul</w:t>
      </w:r>
    </w:p>
    <w:p>
      <w:pPr>
        <w:shd w:fill="1F3864" w:val="clear"/>
        <w:spacing w:after="20" w:before="0"/>
        <w:jc w:val="center"/>
      </w:pPr>
      <w:r>
        <w:rPr>
          <w:rFonts w:ascii="Calibri" w:cs="Calibri" w:eastAsia="Calibri" w:hAnsi="Calibri"/>
          <w:b w:val="false"/>
          <w:bCs w:val="false"/>
          <w:color w:val="FFFFFF"/>
          <w:sz w:val="21"/>
          <w:szCs w:val="21"/>
        </w:rPr>
        <w:t xml:space="preserve">2de — séance socle (parcours d’intégration, § 3.4) · Heure de vie de classe · 55 minutes</w:t>
      </w:r>
    </w:p>
    <w:p>
      <w:pPr>
        <w:shd w:fill="1F3864" w:val="clear"/>
        <w:spacing w:after="240" w:before="0"/>
        <w:jc w:val="center"/>
      </w:pPr>
      <w:r>
        <w:rPr>
          <w:rFonts w:ascii="Calibri" w:cs="Calibri" w:eastAsia="Calibri" w:hAnsi="Calibri"/>
          <w:b w:val="false"/>
          <w:bCs w:val="false"/>
          <w:color w:val="FFFFFF"/>
          <w:sz w:val="21"/>
          <w:szCs w:val="21"/>
        </w:rPr>
        <w:t xml:space="preserve">Guide d’animation du professeur principal — dispositif « Apprendre à apprendre », Institut Stanislas de Cannes</w:t>
      </w:r>
    </w:p>
    <w:p>
      <w:pPr>
        <w:spacing w:after="140" w:before="260"/>
      </w:pPr>
      <w:r>
        <w:rPr>
          <w:rFonts w:ascii="Calibri" w:cs="Calibri" w:eastAsia="Calibri" w:hAnsi="Calibri"/>
          <w:b/>
          <w:bCs/>
          <w:color w:val="1F3864"/>
          <w:sz w:val="26"/>
          <w:szCs w:val="26"/>
        </w:rPr>
        <w:t xml:space="preserve">1. Vue en une page</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l’élève sait (1) reformuler par écrit ce qui est demandé (« on me demande de… ») avec les verbes de consigne du lycée (analyser, justifier, commenter, montrer que, comparer) ; (2) énoncer les 3 paliers de l’entraînement et éprouver le palier 2 : un exercice inédit, cours fermé, sans aide.</w:t>
      </w:r>
    </w:p>
    <w:p>
      <w:pPr>
        <w:spacing w:after="120" w:before="0"/>
      </w:pPr>
      <w:r>
        <w:rPr>
          <w:rFonts w:ascii="Calibri" w:cs="Calibri" w:eastAsia="Calibri" w:hAnsi="Calibri"/>
          <w:b/>
          <w:bCs/>
          <w:sz w:val="22"/>
          <w:szCs w:val="22"/>
        </w:rPr>
        <w:t xml:space="preserve">Piliers Dehaene — </w:t>
      </w:r>
      <w:r>
        <w:rPr>
          <w:rFonts w:ascii="Calibri" w:cs="Calibri" w:eastAsia="Calibri" w:hAnsi="Calibri"/>
          <w:sz w:val="22"/>
          <w:szCs w:val="22"/>
        </w:rPr>
        <w:t xml:space="preserve">Pilier 1, Attention : « Mon cerveau n’apprend que ce qu’il regarde vraiment » · Pilier 2, Engagement actif : « Je n’apprends que si je fais l’effort de chercher ».</w:t>
      </w:r>
    </w:p>
    <w:p>
      <w:pPr>
        <w:spacing w:after="120" w:before="0"/>
      </w:pPr>
      <w:r>
        <w:rPr>
          <w:rFonts w:ascii="Calibri" w:cs="Calibri" w:eastAsia="Calibri" w:hAnsi="Calibri"/>
          <w:b/>
          <w:bCs/>
          <w:sz w:val="22"/>
          <w:szCs w:val="22"/>
        </w:rPr>
        <w:t xml:space="preserve">Position (année 2026-2027) — </w:t>
      </w:r>
      <w:r>
        <w:rPr>
          <w:rFonts w:ascii="Calibri" w:cs="Calibri" w:eastAsia="Calibri" w:hAnsi="Calibri"/>
          <w:sz w:val="22"/>
          <w:szCs w:val="22"/>
        </w:rPr>
        <w:t xml:space="preserve">fin octobre, après B2, avant C2 (§ 3.4.4). Séance socle : elle installe deux gestes que la cohorte n’a pas vécus en 3e (G1 et D1). Elle installe, elle n’approfondit pas : les DS de l’année — puis D2 en 1re — développeront.</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analyser la tâche avant de l’exécuter réduit la charge en mémoire de travail pendant l’exécution (charge cognitive, Sweller, 1988/2011 — établi) ; s’entraîner sans aide est moins confortable et plus efficace (difficultés désirables, Bjork &amp; Bjork, 2011 — établi). Constat de terrain, à présenter comme tel : une part importante des points perdus aux évaluations relève du hors-sujet ou de la consigne partiellement traitée.</w:t>
      </w:r>
    </w:p>
    <w:p>
      <w:pPr>
        <w:spacing w:after="120" w:before="0"/>
      </w:pPr>
      <w:r>
        <w:rPr>
          <w:rFonts w:ascii="Calibri" w:cs="Calibri" w:eastAsia="Calibri" w:hAnsi="Calibri"/>
          <w:b/>
          <w:bCs/>
          <w:sz w:val="22"/>
          <w:szCs w:val="22"/>
        </w:rPr>
        <w:t xml:space="preserve">Matériel fourni dans le kit (S2b-supports-2de) — </w:t>
      </w:r>
      <w:r>
        <w:rPr>
          <w:rFonts w:ascii="Calibri" w:cs="Calibri" w:eastAsia="Calibri" w:hAnsi="Calibri"/>
          <w:sz w:val="22"/>
          <w:szCs w:val="22"/>
        </w:rPr>
        <w:t xml:space="preserve">jeu de cartes verbes/réponses (2 variantes disciplinaires), fiche « On me demande de… » (2 questions de DS + question n° 3 pour les binômes en avance), exercice palier 2 avec corrigé-vérification (2 variantes), cartes-indices, trace écrite avec grille de suivi 7 jours.</w:t>
      </w:r>
    </w:p>
    <w:p>
      <w:pPr>
        <w:pBdr>
          <w:top w:val="single" w:color="C00000" w:sz="8"/>
          <w:left w:val="single" w:color="C00000" w:sz="8"/>
          <w:right w:val="single" w:color="C00000" w:sz="8"/>
        </w:pBdr>
        <w:shd w:fill="FBEAEA" w:val="clear"/>
        <w:spacing w:after="60" w:before="0"/>
      </w:pPr>
      <w:r>
        <w:rPr>
          <w:rFonts w:ascii="Calibri" w:cs="Calibri" w:eastAsia="Calibri" w:hAnsi="Calibri"/>
          <w:b/>
          <w:bCs/>
          <w:sz w:val="22"/>
          <w:szCs w:val="22"/>
        </w:rPr>
        <w:t xml:space="preserve">À préparer avant la séance (PP)</w:t>
      </w:r>
    </w:p>
    <w:p>
      <w:pPr>
        <w:pBdr>
          <w:left w:val="single" w:color="C00000" w:sz="8"/>
          <w:right w:val="single" w:color="C00000" w:sz="8"/>
        </w:pBdr>
        <w:shd w:fill="FBEAEA" w:val="clear"/>
        <w:spacing w:after="60" w:before="0"/>
      </w:pPr>
      <w:r>
        <w:rPr>
          <w:rFonts w:ascii="Calibri" w:cs="Calibri" w:eastAsia="Calibri" w:hAnsi="Calibri"/>
          <w:sz w:val="22"/>
          <w:szCs w:val="22"/>
        </w:rPr>
        <w:t xml:space="preserve">– Choisir la variante disciplinaire : </w:t>
      </w:r>
      <w:r>
        <w:rPr>
          <w:rFonts w:ascii="Calibri" w:cs="Calibri" w:eastAsia="Calibri" w:hAnsi="Calibri"/>
          <w:b/>
          <w:bCs/>
          <w:sz w:val="22"/>
          <w:szCs w:val="22"/>
        </w:rPr>
        <w:t xml:space="preserve">scientifique</w:t>
      </w:r>
      <w:r>
        <w:rPr>
          <w:rFonts w:ascii="Calibri" w:cs="Calibri" w:eastAsia="Calibri" w:hAnsi="Calibri"/>
          <w:sz w:val="22"/>
          <w:szCs w:val="22"/>
        </w:rPr>
        <w:t xml:space="preserve"> (mathématiques – physique-chimie) ou </w:t>
      </w:r>
      <w:r>
        <w:rPr>
          <w:rFonts w:ascii="Calibri" w:cs="Calibri" w:eastAsia="Calibri" w:hAnsi="Calibri"/>
          <w:b/>
          <w:bCs/>
          <w:sz w:val="22"/>
          <w:szCs w:val="22"/>
        </w:rPr>
        <w:t xml:space="preserve">littéraire-SHS</w:t>
      </w:r>
      <w:r>
        <w:rPr>
          <w:rFonts w:ascii="Calibri" w:cs="Calibri" w:eastAsia="Calibri" w:hAnsi="Calibri"/>
          <w:sz w:val="22"/>
          <w:szCs w:val="22"/>
        </w:rPr>
        <w:t xml:space="preserve"> (français – histoire-géographie). Toute la classe travaille sur la même variante.</w:t>
      </w:r>
    </w:p>
    <w:p>
      <w:pPr>
        <w:pBdr>
          <w:left w:val="single" w:color="C00000" w:sz="8"/>
          <w:right w:val="single" w:color="C00000" w:sz="8"/>
        </w:pBdr>
        <w:shd w:fill="FBEAEA" w:val="clear"/>
        <w:spacing w:after="60" w:before="0"/>
      </w:pPr>
      <w:r>
        <w:rPr>
          <w:rFonts w:ascii="Calibri" w:cs="Calibri" w:eastAsia="Calibri" w:hAnsi="Calibri"/>
          <w:sz w:val="22"/>
          <w:szCs w:val="22"/>
        </w:rPr>
        <w:t xml:space="preserve">– Variante littéraire-SHS : vérifier auprès du professeur d’histoire-géographie que le chapitre sur la Méditerranée antique (Athènes) a été traité. Sinon, prendre la variante scientifique (calcul littéral et équations : traité en début d’année dans la quasi-totalité des classes de 2de).</w:t>
      </w:r>
    </w:p>
    <w:p>
      <w:pPr>
        <w:pBdr>
          <w:left w:val="single" w:color="C00000" w:sz="8"/>
          <w:right w:val="single" w:color="C00000" w:sz="8"/>
        </w:pBdr>
        <w:shd w:fill="FBEAEA" w:val="clear"/>
        <w:spacing w:after="60" w:before="0"/>
      </w:pPr>
      <w:r>
        <w:rPr>
          <w:rFonts w:ascii="Calibri" w:cs="Calibri" w:eastAsia="Calibri" w:hAnsi="Calibri"/>
          <w:sz w:val="22"/>
          <w:szCs w:val="22"/>
        </w:rPr>
        <w:t xml:space="preserve">– Photocopies de la variante choisie : 1 planche de cartes pour 2 (à découper avant la séance), 1 fiche « On me demande de… » par élève, 1 exercice palier 2 par élève, 1 corrigé-vérification par élève (à distribuer séparément, à la 38e minute), 1 trace écrite par élève, 3 ou 4 cartes-indices.</w:t>
      </w:r>
    </w:p>
    <w:p>
      <w:pPr>
        <w:pBdr>
          <w:left w:val="single" w:color="C00000" w:sz="8"/>
          <w:right w:val="single" w:color="C00000" w:sz="8"/>
        </w:pBdr>
        <w:shd w:fill="FBEAEA" w:val="clear"/>
        <w:spacing w:after="60" w:before="0"/>
      </w:pPr>
      <w:r>
        <w:rPr>
          <w:rFonts w:ascii="Calibri" w:cs="Calibri" w:eastAsia="Calibri" w:hAnsi="Calibri"/>
          <w:sz w:val="22"/>
          <w:szCs w:val="22"/>
        </w:rPr>
        <w:t xml:space="preserve">– Un chronomètre projetable (minuteur en ligne ou intégré au diaporama).</w:t>
      </w:r>
    </w:p>
    <w:p>
      <w:pPr>
        <w:pBdr>
          <w:left w:val="single" w:color="C00000" w:sz="8"/>
          <w:right w:val="single" w:color="C00000" w:sz="8"/>
        </w:pBdr>
        <w:shd w:fill="FBEAEA" w:val="clear"/>
        <w:spacing w:after="60" w:before="0"/>
      </w:pPr>
      <w:r>
        <w:rPr>
          <w:rFonts w:ascii="Calibri" w:cs="Calibri" w:eastAsia="Calibri" w:hAnsi="Calibri"/>
          <w:sz w:val="22"/>
          <w:szCs w:val="22"/>
        </w:rPr>
        <w:t xml:space="preserve">– Message ENT à J−3 : apporter le carnet de méthodes (modèle en fin de guide).</w:t>
      </w:r>
    </w:p>
    <w:p>
      <w:pPr>
        <w:pBdr>
          <w:bottom w:val="single" w:color="C00000" w:sz="8"/>
          <w:left w:val="single" w:color="C00000" w:sz="8"/>
          <w:right w:val="single" w:color="C00000" w:sz="8"/>
        </w:pBdr>
        <w:shd w:fill="FBEAEA" w:val="clear"/>
        <w:spacing w:after="200" w:before="0"/>
      </w:pPr>
      <w:r>
        <w:rPr>
          <w:rFonts w:ascii="Calibri" w:cs="Calibri" w:eastAsia="Calibri" w:hAnsi="Calibri"/>
          <w:sz w:val="22"/>
          <w:szCs w:val="22"/>
        </w:rPr>
        <w:t xml:space="preserve">– Élèves arrivés en cours d’année : prévoir le gabarit de carnet de méthodes (kit transversal), à remettre à l’entrée (§ 3.4.6).</w:t>
      </w:r>
    </w:p>
    <w:p>
      <w:pPr>
        <w:spacing w:after="100" w:before="200"/>
      </w:pPr>
      <w:r>
        <w:rPr>
          <w:rFonts w:ascii="Calibri" w:cs="Calibri" w:eastAsia="Calibri" w:hAnsi="Calibri"/>
          <w:b/>
          <w:bCs/>
          <w:color w:val="2E5395"/>
          <w:sz w:val="23"/>
          <w:szCs w:val="23"/>
        </w:rPr>
        <w:t xml:space="preserve">Minutage récapitulatif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1250"/>
        <w:gridCol w:w="2450"/>
        <w:gridCol w:w="900"/>
      </w:tblGrid>
      <w:tr>
        <w:trPr>
          <w:tblHeader/>
        </w:trPr>
        <w:tc>
          <w:tcPr>
            <w:tcW w:type="dxa" w:w="80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Min</w:t>
            </w:r>
          </w:p>
        </w:tc>
        <w:tc>
          <w:tcPr>
            <w:tcW w:type="dxa" w:w="410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Phase</w:t>
            </w:r>
          </w:p>
        </w:tc>
        <w:tc>
          <w:tcPr>
            <w:tcW w:type="dxa" w:w="12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Modalité</w:t>
            </w:r>
          </w:p>
        </w:tc>
        <w:tc>
          <w:tcPr>
            <w:tcW w:type="dxa" w:w="24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Rôle du PP</w:t>
            </w:r>
          </w:p>
        </w:tc>
        <w:tc>
          <w:tcPr>
            <w:tcW w:type="dxa" w:w="90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Écrans</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0–5</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Double accroche : question de DS projetée 30 s puis masquée ; « compris en classe, raté au DS »</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Classe</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Projette, masque, fait constater sans humilier</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1–3</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5–18</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Atelier consignes : tri de cartes (5 min), puis « on me demande de… » sur 2 questions de DS</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Binômes</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Circule, exige la reformulation écrite</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4–6</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18–25</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Mise en commun : tableau des verbes du lycée + les 3 paliers</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Classe</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Structure à partir des cartes, fait le pont consigne ↔ palier 3</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7–8</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25–40</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Palier 2 : exercice inédit, cours fermé, sans aide (12 min), puis auto-correction</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Individuel</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Chronomètre, n’aide pas, distribue le corrigé à la 38e minute</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9–11</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40–48</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Débrief : trois causes de blocage (cours / méthode / consigne)</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Classe</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Fait affecter chaque blocage, ne juge pas</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12–13</w:t>
            </w:r>
          </w:p>
        </w:tc>
      </w:tr>
      <w:tr>
        <w:trPr>
          <w:tblHeader w:val="false"/>
        </w:trPr>
        <w:tc>
          <w:tcPr>
            <w:tcW w:type="dxa" w:w="8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48–55</w:t>
            </w:r>
          </w:p>
        </w:tc>
        <w:tc>
          <w:tcPr>
            <w:tcW w:type="dxa" w:w="41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Trace écrite + engagement 7 jours</w:t>
            </w:r>
          </w:p>
        </w:tc>
        <w:tc>
          <w:tcPr>
            <w:tcW w:type="dxa" w:w="12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Individuel</w:t>
            </w:r>
          </w:p>
        </w:tc>
        <w:tc>
          <w:tcPr>
            <w:tcW w:type="dxa" w:w="2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Formalise</w:t>
            </w:r>
          </w:p>
        </w:tc>
        <w:tc>
          <w:tcPr>
            <w:tcW w:type="dxa" w:w="9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14</w:t>
            </w:r>
          </w:p>
        </w:tc>
      </w:tr>
    </w:tbl>
    <w:p>
      <w:pPr>
        <w:spacing w:after="120" w:before="16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35 min en phases individuelles et binômes, soit 64 % (82 % en comptant les mises en commun guidées pour moitié, § 5.6). Séance dense : tenir les transitions à la minute ; le plan B (section 5) est à lire avant la séance.</w:t>
      </w:r>
    </w:p>
    <w:p>
      <w:r>
        <w:br w:type="page"/>
      </w:r>
    </w:p>
    <w:p>
      <w:pPr>
        <w:spacing w:after="140" w:before="260"/>
      </w:pPr>
      <w:r>
        <w:rPr>
          <w:rFonts w:ascii="Calibri" w:cs="Calibri" w:eastAsia="Calibri" w:hAnsi="Calibri"/>
          <w:b/>
          <w:bCs/>
          <w:color w:val="1F3864"/>
          <w:sz w:val="26"/>
          <w:szCs w:val="26"/>
        </w:rPr>
        <w:t xml:space="preserve">2. Script phase par phase</w:t>
      </w:r>
    </w:p>
    <w:p>
      <w:pPr>
        <w:spacing w:after="100" w:before="200"/>
      </w:pPr>
      <w:r>
        <w:rPr>
          <w:rFonts w:ascii="Calibri" w:cs="Calibri" w:eastAsia="Calibri" w:hAnsi="Calibri"/>
          <w:b/>
          <w:bCs/>
          <w:color w:val="2E5395"/>
          <w:sz w:val="23"/>
          <w:szCs w:val="23"/>
        </w:rPr>
        <w:t xml:space="preserve">Phase 1 — Double accroche (0–5 min, classe, écrans 1–3)</w:t>
      </w:r>
    </w:p>
    <w:p>
      <w:pPr>
        <w:spacing w:after="120" w:before="0"/>
      </w:pPr>
      <w:r>
        <w:rPr>
          <w:rFonts w:ascii="Calibri" w:cs="Calibri" w:eastAsia="Calibri" w:hAnsi="Calibri"/>
          <w:b/>
          <w:bCs/>
          <w:sz w:val="22"/>
          <w:szCs w:val="22"/>
        </w:rPr>
        <w:t xml:space="preserve">0–1. </w:t>
      </w:r>
      <w:r>
        <w:rPr>
          <w:rFonts w:ascii="Calibri" w:cs="Calibri" w:eastAsia="Calibri" w:hAnsi="Calibri"/>
          <w:sz w:val="22"/>
          <w:szCs w:val="22"/>
        </w:rPr>
        <w:t xml:space="preserve">Écran 1.</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Deux gestes d’examen aujourd’hui : lire vraiment la consigne, et s’entraîner comme au DS — pas comme on révise d’habitude. On commence par un test de trente secondes.</w:t>
      </w:r>
    </w:p>
    <w:p>
      <w:pPr>
        <w:spacing w:after="120" w:before="0"/>
      </w:pPr>
      <w:r>
        <w:rPr>
          <w:rFonts w:ascii="Calibri" w:cs="Calibri" w:eastAsia="Calibri" w:hAnsi="Calibri"/>
          <w:b/>
          <w:bCs/>
          <w:sz w:val="22"/>
          <w:szCs w:val="22"/>
        </w:rPr>
        <w:t xml:space="preserve">1–2. </w:t>
      </w:r>
      <w:r>
        <w:rPr>
          <w:rFonts w:ascii="Calibri" w:cs="Calibri" w:eastAsia="Calibri" w:hAnsi="Calibri"/>
          <w:sz w:val="22"/>
          <w:szCs w:val="22"/>
        </w:rPr>
        <w:t xml:space="preserve">Projeter l’écran 2 (la question de DS de la variante choisie) exactement 30 secondes, chronomètre en main, puis passer à l’écran 3 : la question disparaît. Cette question est aussi la question n° 1 de la fiche « On me demande de… » : les élèves la retrouveront par écrit à la phase 2 et mesureront l’écart.</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Lisez cette question de DS. Trente secondes. [masquer] Sans revoir l’écran : qu’était-il demandé, exactement ? Écrivez-le en une ligne, au brouillon.</w:t>
      </w:r>
    </w:p>
    <w:p>
      <w:pPr>
        <w:spacing w:after="120" w:before="0"/>
      </w:pPr>
      <w:r>
        <w:rPr>
          <w:rFonts w:ascii="Calibri" w:cs="Calibri" w:eastAsia="Calibri" w:hAnsi="Calibri"/>
          <w:b/>
          <w:bCs/>
          <w:sz w:val="22"/>
          <w:szCs w:val="22"/>
        </w:rPr>
        <w:t xml:space="preserve">2–4. </w:t>
      </w:r>
      <w:r>
        <w:rPr>
          <w:rFonts w:ascii="Calibri" w:cs="Calibri" w:eastAsia="Calibri" w:hAnsi="Calibri"/>
          <w:sz w:val="22"/>
          <w:szCs w:val="22"/>
        </w:rPr>
        <w:t xml:space="preserve">Recueillir 3 ou 4 réponses à voix haute et les mettre côte à côte. Résultat attendu : les formulations divergent ; le verbe exact ou la contrainte de la question (« vous utiliserez… », la preuve exigée) a souvent disparu.</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Personne n’a mal lu par négligence : c’est le fonctionnement normal de l’attention. Le geste qui corrige ça s’apprend — c’est la première partie de l’heure.</w:t>
      </w:r>
    </w:p>
    <w:p>
      <w:pPr>
        <w:spacing w:after="120" w:before="0"/>
      </w:pPr>
      <w:r>
        <w:rPr>
          <w:rFonts w:ascii="Calibri" w:cs="Calibri" w:eastAsia="Calibri" w:hAnsi="Calibri"/>
          <w:b/>
          <w:bCs/>
          <w:sz w:val="22"/>
          <w:szCs w:val="22"/>
        </w:rPr>
        <w:t xml:space="preserve">4–5. </w:t>
      </w:r>
      <w:r>
        <w:rPr>
          <w:rFonts w:ascii="Calibri" w:cs="Calibri" w:eastAsia="Calibri" w:hAnsi="Calibri"/>
          <w:sz w:val="22"/>
          <w:szCs w:val="22"/>
        </w:rPr>
        <w:t xml:space="preserve">Seconde accroche, main levée (lever la sienne) : « Qui a déjà tout compris en classe… puis raté le DS ? » Résultat attendu : une majorité de mains. Annoncer : « Second geste de l’heure : savoir refaire seul, sans aide. Vous allez le vivre en vrai dans vingt minutes. »</w:t>
      </w:r>
    </w:p>
    <w:p>
      <w:pPr>
        <w:spacing w:after="100" w:before="200"/>
      </w:pPr>
      <w:r>
        <w:rPr>
          <w:rFonts w:ascii="Calibri" w:cs="Calibri" w:eastAsia="Calibri" w:hAnsi="Calibri"/>
          <w:b/>
          <w:bCs/>
          <w:color w:val="2E5395"/>
          <w:sz w:val="23"/>
          <w:szCs w:val="23"/>
        </w:rPr>
        <w:t xml:space="preserve">Phase 2 — Atelier consignes (5–18 min, binômes, écrans 4–6)</w:t>
      </w:r>
    </w:p>
    <w:p>
      <w:pPr>
        <w:spacing w:after="120" w:before="0"/>
      </w:pPr>
      <w:r>
        <w:rPr>
          <w:rFonts w:ascii="Calibri" w:cs="Calibri" w:eastAsia="Calibri" w:hAnsi="Calibri"/>
          <w:b/>
          <w:bCs/>
          <w:sz w:val="22"/>
          <w:szCs w:val="22"/>
        </w:rPr>
        <w:t xml:space="preserve">5–6. </w:t>
      </w:r>
      <w:r>
        <w:rPr>
          <w:rFonts w:ascii="Calibri" w:cs="Calibri" w:eastAsia="Calibri" w:hAnsi="Calibri"/>
          <w:sz w:val="22"/>
          <w:szCs w:val="22"/>
        </w:rPr>
        <w:t xml:space="preserve">Constituer les binômes — mixtes ancien/nouveau s’il y a des élèves arrivés en cours d’année (leur remettre le gabarit de carnet pendant la distribution, § 3.4.6) — et distribuer une planche de cartes pour deux.</w:t>
      </w:r>
    </w:p>
    <w:p>
      <w:pPr>
        <w:spacing w:after="120" w:before="0"/>
      </w:pPr>
      <w:r>
        <w:rPr>
          <w:rFonts w:ascii="Calibri" w:cs="Calibri" w:eastAsia="Calibri" w:hAnsi="Calibri"/>
          <w:b/>
          <w:bCs/>
          <w:sz w:val="22"/>
          <w:szCs w:val="22"/>
        </w:rPr>
        <w:t xml:space="preserve">6–11. </w:t>
      </w:r>
      <w:r>
        <w:rPr>
          <w:rFonts w:ascii="Calibri" w:cs="Calibri" w:eastAsia="Calibri" w:hAnsi="Calibri"/>
          <w:sz w:val="22"/>
          <w:szCs w:val="22"/>
        </w:rPr>
        <w:t xml:space="preserve">Tri de cartes (5 min, écran 5 chrono).</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Quinze cartes : cinq verbes de consigne, dix réponses d’élèves. Associez chaque réponse à son verbe, puis classez-la : réussie, ou à côté. Cinq minutes.</w:t>
      </w:r>
    </w:p>
    <w:p>
      <w:pPr>
        <w:spacing w:after="120" w:before="0"/>
      </w:pPr>
      <w:r>
        <w:rPr>
          <w:rFonts w:ascii="Calibri" w:cs="Calibri" w:eastAsia="Calibri" w:hAnsi="Calibri"/>
          <w:b/>
          <w:bCs/>
          <w:sz w:val="22"/>
          <w:szCs w:val="22"/>
        </w:rPr>
        <w:t xml:space="preserve">Relances en circulant : </w:t>
      </w:r>
      <w:r>
        <w:rPr>
          <w:rFonts w:ascii="Calibri" w:cs="Calibri" w:eastAsia="Calibri" w:hAnsi="Calibri"/>
          <w:sz w:val="22"/>
          <w:szCs w:val="22"/>
        </w:rPr>
        <w:t xml:space="preserve">« Quel mot de la réponse trahit qu’elle est à côté ? » · « Qu’est-ce que le correcteur attendait et ne trouve pas ? » Résultat attendu : les paires se font vite ; les hésitations se concentrent sur justifier / montrer que et sur les réponses « à côté » qui semblent justes mais ne répondent pas au verbe.</w:t>
      </w:r>
    </w:p>
    <w:p>
      <w:pPr>
        <w:spacing w:after="120" w:before="0"/>
      </w:pPr>
      <w:r>
        <w:rPr>
          <w:rFonts w:ascii="Calibri" w:cs="Calibri" w:eastAsia="Calibri" w:hAnsi="Calibri"/>
          <w:b/>
          <w:bCs/>
          <w:sz w:val="22"/>
          <w:szCs w:val="22"/>
        </w:rPr>
        <w:t xml:space="preserve">11–12. </w:t>
      </w:r>
      <w:r>
        <w:rPr>
          <w:rFonts w:ascii="Calibri" w:cs="Calibri" w:eastAsia="Calibri" w:hAnsi="Calibri"/>
          <w:sz w:val="22"/>
          <w:szCs w:val="22"/>
        </w:rPr>
        <w:t xml:space="preserve">Correction éclair : lire la clé ci-dessous, les binômes vérifient. Ne pas commenter chaque carte : les confusions se traitent à la mise en commun.</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950"/>
        <w:gridCol w:w="2950"/>
        <w:gridCol w:w="2950"/>
      </w:tblGrid>
      <w:tr>
        <w:trPr>
          <w:tblHeader/>
        </w:trPr>
        <w:tc>
          <w:tcPr>
            <w:tcW w:type="dxa" w:w="29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Clé de correction du tri (identique pour les deux variantes)</w:t>
            </w:r>
          </w:p>
        </w:tc>
        <w:tc>
          <w:tcPr>
            <w:tcW w:type="dxa" w:w="29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
            </w:r>
          </w:p>
        </w:tc>
        <w:tc>
          <w:tcPr>
            <w:tcW w:type="dxa" w:w="29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
            </w:r>
          </w:p>
        </w:tc>
      </w:tr>
      <w:tr>
        <w:trPr>
          <w:tblHeader w:val="false"/>
        </w:trPr>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① Montrer que — réussie</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② Justifier — à côté</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③ Analyser — réussie</w:t>
            </w:r>
          </w:p>
        </w:tc>
      </w:tr>
      <w:tr>
        <w:trPr>
          <w:tblHeader w:val="false"/>
        </w:trPr>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④ Comparer — à côté</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⑤ Commenter — réussie</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⑥ Montrer que — à côté</w:t>
            </w:r>
          </w:p>
        </w:tc>
      </w:tr>
      <w:tr>
        <w:trPr>
          <w:tblHeader w:val="false"/>
        </w:trPr>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⑦ Justifier — réussie</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⑧ Analyser — à côté</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⑨ Comparer — réussie</w:t>
            </w:r>
          </w:p>
        </w:tc>
      </w:tr>
      <w:tr>
        <w:trPr>
          <w:tblHeader w:val="false"/>
        </w:trPr>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⑩ Commenter — à côté</w:t>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w:r>
          </w:p>
        </w:tc>
        <w:tc>
          <w:tcPr>
            <w:tcW w:type="dxa" w:w="29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w:r>
          </w:p>
        </w:tc>
      </w:tr>
    </w:tbl>
    <w:p>
      <w:pPr>
        <w:spacing w:after="120" w:before="160"/>
      </w:pPr>
      <w:r>
        <w:rPr>
          <w:rFonts w:ascii="Calibri" w:cs="Calibri" w:eastAsia="Calibri" w:hAnsi="Calibri"/>
          <w:b/>
          <w:bCs/>
          <w:sz w:val="22"/>
          <w:szCs w:val="22"/>
        </w:rPr>
        <w:t xml:space="preserve">12–18. </w:t>
      </w:r>
      <w:r>
        <w:rPr>
          <w:rFonts w:ascii="Calibri" w:cs="Calibri" w:eastAsia="Calibri" w:hAnsi="Calibri"/>
          <w:sz w:val="22"/>
          <w:szCs w:val="22"/>
        </w:rPr>
        <w:t xml:space="preserve">Reformulation écrite (fiche « On me demande de… », 6 min, écran 6).</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Deux vraies questions de DS. Pour chacune, chacun écrit sur sa fiche : la phrase « On me demande de… », puis la liste de ce que la réponse doit contenir. Vous confrontez à deux après chaque question. La version orale ne compte pas : au DS, c’est l’écrit qui vous sauvera.</w:t>
      </w:r>
    </w:p>
    <w:p>
      <w:pPr>
        <w:spacing w:after="120" w:before="0"/>
      </w:pPr>
      <w:r>
        <w:rPr>
          <w:rFonts w:ascii="Calibri" w:cs="Calibri" w:eastAsia="Calibri" w:hAnsi="Calibri"/>
          <w:b/>
          <w:bCs/>
          <w:sz w:val="22"/>
          <w:szCs w:val="22"/>
        </w:rPr>
        <w:t xml:space="preserve">Binômes en avance : </w:t>
      </w:r>
      <w:r>
        <w:rPr>
          <w:rFonts w:ascii="Calibri" w:cs="Calibri" w:eastAsia="Calibri" w:hAnsi="Calibri"/>
          <w:sz w:val="22"/>
          <w:szCs w:val="22"/>
        </w:rPr>
        <w:t xml:space="preserve">question n° 3 (consignes imbriquées) au bas de la fiche. Résultat attendu : des reformulations d’abord vagues (« on me demande de répondre à la question ») — exiger le verbe et l’objet précis.</w:t>
      </w:r>
    </w:p>
    <w:p>
      <w:pPr>
        <w:spacing w:after="100" w:before="200"/>
      </w:pPr>
      <w:r>
        <w:rPr>
          <w:rFonts w:ascii="Calibri" w:cs="Calibri" w:eastAsia="Calibri" w:hAnsi="Calibri"/>
          <w:b/>
          <w:bCs/>
          <w:color w:val="2E5395"/>
          <w:sz w:val="23"/>
          <w:szCs w:val="23"/>
        </w:rPr>
        <w:t xml:space="preserve">Phase 3 — Mise en commun : les verbes, puis les paliers (18–25 min, classe, écrans 7–8)</w:t>
      </w:r>
    </w:p>
    <w:p>
      <w:pPr>
        <w:spacing w:after="120" w:before="0"/>
      </w:pPr>
      <w:r>
        <w:rPr>
          <w:rFonts w:ascii="Calibri" w:cs="Calibri" w:eastAsia="Calibri" w:hAnsi="Calibri"/>
          <w:b/>
          <w:bCs/>
          <w:sz w:val="22"/>
          <w:szCs w:val="22"/>
        </w:rPr>
        <w:t xml:space="preserve">18–22. </w:t>
      </w:r>
      <w:r>
        <w:rPr>
          <w:rFonts w:ascii="Calibri" w:cs="Calibri" w:eastAsia="Calibri" w:hAnsi="Calibri"/>
          <w:sz w:val="22"/>
          <w:szCs w:val="22"/>
        </w:rPr>
        <w:t xml:space="preserve">Construire le tableau des verbes à partir des cartes : interroger 2 ou 3 binômes (« pour justifier, qu’attend le correcteur ? »), afficher l’écran 7, corriger les confusions. Distinction à poser explicitement : justifier = donner la preuve d’une affirmation (calcul, exemple, citation) ; montrer que = construire le raisonnement complet qui conduit au résultat donné. Le tableau de l’écran sera recopié tel quel dans la trace écrite.</w:t>
      </w:r>
    </w:p>
    <w:p>
      <w:pPr>
        <w:spacing w:after="120" w:before="0"/>
      </w:pPr>
      <w:r>
        <w:rPr>
          <w:rFonts w:ascii="Calibri" w:cs="Calibri" w:eastAsia="Calibri" w:hAnsi="Calibri"/>
          <w:b/>
          <w:bCs/>
          <w:sz w:val="22"/>
          <w:szCs w:val="22"/>
        </w:rPr>
        <w:t xml:space="preserve">22–25. </w:t>
      </w:r>
      <w:r>
        <w:rPr>
          <w:rFonts w:ascii="Calibri" w:cs="Calibri" w:eastAsia="Calibri" w:hAnsi="Calibri"/>
          <w:sz w:val="22"/>
          <w:szCs w:val="22"/>
        </w:rPr>
        <w:t xml:space="preserve">Les 3 paliers (écran 8, 3 minutes, sans développer — 30 secondes par palier).</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Palier 1 : apprendre le cours — on sait le réciter. Palier 2 : réussir des exercices types sans aide, cours fermé. Palier 3 : traiter un sujet en temps limité, en conditions. Le DS évalue les paliers 2 et 3 ; réviser seulement le palier 1, c’est se présenter avec un tiers de la préparation. Et le palier 3 inclut la consigne en conditions : la reformulation écrite en fait partie.</w:t>
      </w:r>
    </w:p>
    <w:p>
      <w:pPr>
        <w:spacing w:after="120" w:before="0"/>
      </w:pPr>
      <w:r>
        <w:rPr>
          <w:rFonts w:ascii="Calibri" w:cs="Calibri" w:eastAsia="Calibri" w:hAnsi="Calibri"/>
          <w:b/>
          <w:bCs/>
          <w:sz w:val="22"/>
          <w:szCs w:val="22"/>
        </w:rPr>
        <w:t xml:space="preserve">Rappel autoporté (à dire même si toute la classe a vécu S2a et B2, § 3.4.6) : </w:t>
      </w:r>
      <w:r>
        <w:rPr>
          <w:rFonts w:ascii="Calibri" w:cs="Calibri" w:eastAsia="Calibri" w:hAnsi="Calibri"/>
          <w:sz w:val="22"/>
          <w:szCs w:val="22"/>
        </w:rPr>
        <w:t xml:space="preserve">« Vous l’avez constaté avec les fiches : relire donne une impression de maîtrise, seul le test cahier fermé dit ce qui est su. Le palier 2, c’est le même principe appliqué aux exercices. »</w:t>
      </w:r>
    </w:p>
    <w:p>
      <w:pPr>
        <w:spacing w:after="100" w:before="200"/>
      </w:pPr>
      <w:r>
        <w:rPr>
          <w:rFonts w:ascii="Calibri" w:cs="Calibri" w:eastAsia="Calibri" w:hAnsi="Calibri"/>
          <w:b/>
          <w:bCs/>
          <w:color w:val="2E5395"/>
          <w:sz w:val="23"/>
          <w:szCs w:val="23"/>
        </w:rPr>
        <w:t xml:space="preserve">Phase 4 — Palier 2 grandeur nature (25–40 min, individuel, écrans 9–11)</w:t>
      </w:r>
    </w:p>
    <w:p>
      <w:pPr>
        <w:spacing w:after="120" w:before="0"/>
      </w:pPr>
      <w:r>
        <w:rPr>
          <w:rFonts w:ascii="Calibri" w:cs="Calibri" w:eastAsia="Calibri" w:hAnsi="Calibri"/>
          <w:b/>
          <w:bCs/>
          <w:sz w:val="22"/>
          <w:szCs w:val="22"/>
        </w:rPr>
        <w:t xml:space="preserve">25–26. </w:t>
      </w:r>
      <w:r>
        <w:rPr>
          <w:rFonts w:ascii="Calibri" w:cs="Calibri" w:eastAsia="Calibri" w:hAnsi="Calibri"/>
          <w:sz w:val="22"/>
          <w:szCs w:val="22"/>
        </w:rPr>
        <w:t xml:space="preserve">Distribuer l’exercice ; le corrigé reste sur le bureau du PP.</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Exercice jamais vu. Cours et cahiers dans le sac. Douze minutes, sans aide : je ne répondrai à aucune question de contenu, c’est le principe de l’exercice. Première chose à faire : remplir le cadre « On me demande de… » en haut de la fiche. Si vous bloquez : notez où et pourquoi dans la marge, et passez à la suite.</w:t>
      </w:r>
    </w:p>
    <w:p>
      <w:pPr>
        <w:spacing w:after="120" w:before="0"/>
      </w:pPr>
      <w:r>
        <w:rPr>
          <w:rFonts w:ascii="Calibri" w:cs="Calibri" w:eastAsia="Calibri" w:hAnsi="Calibri"/>
          <w:b/>
          <w:bCs/>
          <w:sz w:val="22"/>
          <w:szCs w:val="22"/>
        </w:rPr>
        <w:t xml:space="preserve">Cartes-indices (différenciation) : </w:t>
      </w:r>
      <w:r>
        <w:rPr>
          <w:rFonts w:ascii="Calibri" w:cs="Calibri" w:eastAsia="Calibri" w:hAnsi="Calibri"/>
          <w:sz w:val="22"/>
          <w:szCs w:val="22"/>
        </w:rPr>
        <w:t xml:space="preserve">les poser face cachée sur la table des élèves repérés en difficulté, avec la consigne discrète : « Si tu es bloqué plus de deux minutes, tu peux la retourner ; tu coches alors la case “indice utilisé”. »</w:t>
      </w:r>
    </w:p>
    <w:p>
      <w:pPr>
        <w:spacing w:after="120" w:before="0"/>
      </w:pPr>
      <w:r>
        <w:rPr>
          <w:rFonts w:ascii="Calibri" w:cs="Calibri" w:eastAsia="Calibri" w:hAnsi="Calibri"/>
          <w:b/>
          <w:bCs/>
          <w:sz w:val="22"/>
          <w:szCs w:val="22"/>
        </w:rPr>
        <w:t xml:space="preserve">26–38. </w:t>
      </w:r>
      <w:r>
        <w:rPr>
          <w:rFonts w:ascii="Calibri" w:cs="Calibri" w:eastAsia="Calibri" w:hAnsi="Calibri"/>
          <w:sz w:val="22"/>
          <w:szCs w:val="22"/>
        </w:rPr>
        <w:t xml:space="preserve">Exercice (12 min, écran 10 chrono). Rôle du PP : tenir le silence, circuler sans aider — pas même « relis la question » —, noter pour soi 2 ou 3 blocages observés (ils nourriront le débrief). Toute aide fausse le diagnostic que la séance cherche à produire.</w:t>
      </w:r>
    </w:p>
    <w:p>
      <w:pPr>
        <w:spacing w:after="120" w:before="0"/>
      </w:pPr>
      <w:r>
        <w:rPr>
          <w:rFonts w:ascii="Calibri" w:cs="Calibri" w:eastAsia="Calibri" w:hAnsi="Calibri"/>
          <w:b/>
          <w:bCs/>
          <w:sz w:val="22"/>
          <w:szCs w:val="22"/>
        </w:rPr>
        <w:t xml:space="preserve">38–40. </w:t>
      </w:r>
      <w:r>
        <w:rPr>
          <w:rFonts w:ascii="Calibri" w:cs="Calibri" w:eastAsia="Calibri" w:hAnsi="Calibri"/>
          <w:sz w:val="22"/>
          <w:szCs w:val="22"/>
        </w:rPr>
        <w:t xml:space="preserve">Distribuer le corrigé-vérification.</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Pas de note. Étape par étape : cochez réussie ou ratée. Vous avez deux minutes, on finit ensemble juste après.</w:t>
      </w:r>
    </w:p>
    <w:p>
      <w:pPr>
        <w:spacing w:after="100" w:before="200"/>
      </w:pPr>
      <w:r>
        <w:rPr>
          <w:rFonts w:ascii="Calibri" w:cs="Calibri" w:eastAsia="Calibri" w:hAnsi="Calibri"/>
          <w:b/>
          <w:bCs/>
          <w:color w:val="2E5395"/>
          <w:sz w:val="23"/>
          <w:szCs w:val="23"/>
        </w:rPr>
        <w:t xml:space="preserve">Phase 5 — Débrief : trois causes de blocage (40–48 min, classe, écrans 12–13)</w:t>
      </w:r>
    </w:p>
    <w:p>
      <w:pPr>
        <w:spacing w:after="120" w:before="0"/>
      </w:pPr>
      <w:r>
        <w:rPr>
          <w:rFonts w:ascii="Calibri" w:cs="Calibri" w:eastAsia="Calibri" w:hAnsi="Calibri"/>
          <w:b/>
          <w:bCs/>
          <w:sz w:val="22"/>
          <w:szCs w:val="22"/>
        </w:rPr>
        <w:t xml:space="preserve">40–42. </w:t>
      </w:r>
      <w:r>
        <w:rPr>
          <w:rFonts w:ascii="Calibri" w:cs="Calibri" w:eastAsia="Calibri" w:hAnsi="Calibri"/>
          <w:sz w:val="22"/>
          <w:szCs w:val="22"/>
        </w:rPr>
        <w:t xml:space="preserve">Terminer l’auto-correction ; pour chaque étape ratée, cocher la cause dans la colonne de droite : cours non su / méthode non maîtrisée / consigne mal lue. La ligne « Mon diagnostic » en bas de fiche se remplit maintenant.</w:t>
      </w:r>
    </w:p>
    <w:p>
      <w:pPr>
        <w:spacing w:after="120" w:before="0"/>
      </w:pPr>
      <w:r>
        <w:rPr>
          <w:rFonts w:ascii="Calibri" w:cs="Calibri" w:eastAsia="Calibri" w:hAnsi="Calibri"/>
          <w:b/>
          <w:bCs/>
          <w:sz w:val="22"/>
          <w:szCs w:val="22"/>
        </w:rPr>
        <w:t xml:space="preserve">42–46. </w:t>
      </w:r>
      <w:r>
        <w:rPr>
          <w:rFonts w:ascii="Calibri" w:cs="Calibri" w:eastAsia="Calibri" w:hAnsi="Calibri"/>
          <w:sz w:val="22"/>
          <w:szCs w:val="22"/>
        </w:rPr>
        <w:t xml:space="preserve">Mise en commun (écran 12), mains levées : « Qui a au moins une croix cours ? … méthode ? … consigne ? » Faire témoigner 2 ou 3 volontaires, une phrase chacun. Résultat attendu : les trois colonnes existent dans la classe ; la surprise habituelle est la colonne méthode — « je connaissais la formule, je n’ai pas vu qu’il fallait l’utiliser » — c’est exactement ce que le palier 2 révèle et que la relecture cache. Boucler : la colonne consigne renvoie au geste travaillé en première partie d’heure.</w:t>
      </w:r>
    </w:p>
    <w:p>
      <w:pPr>
        <w:spacing w:after="120" w:before="0"/>
      </w:pPr>
      <w:r>
        <w:rPr>
          <w:rFonts w:ascii="Calibri" w:cs="Calibri" w:eastAsia="Calibri" w:hAnsi="Calibri"/>
          <w:b/>
          <w:bCs/>
          <w:sz w:val="22"/>
          <w:szCs w:val="22"/>
        </w:rPr>
        <w:t xml:space="preserve">46–48. </w:t>
      </w:r>
      <w:r>
        <w:rPr>
          <w:rFonts w:ascii="Calibri" w:cs="Calibri" w:eastAsia="Calibri" w:hAnsi="Calibri"/>
          <w:sz w:val="22"/>
          <w:szCs w:val="22"/>
        </w:rPr>
        <w:t xml:space="preserve">Nommage (écran 13, 2 minutes).</w:t>
      </w:r>
    </w:p>
    <w:p>
      <w:pPr>
        <w:pBdr>
          <w:left w:val="single" w:color="2E5395" w:sz="18"/>
        </w:pBdr>
        <w:shd w:fill="F2F2F2" w:val="clear"/>
        <w:spacing w:after="120" w:before="0"/>
        <w:ind w:left="120"/>
      </w:pPr>
      <w:r>
        <w:rPr>
          <w:rFonts w:ascii="Calibri" w:cs="Calibri" w:eastAsia="Calibri" w:hAnsi="Calibri"/>
          <w:b/>
          <w:bCs/>
          <w:sz w:val="22"/>
          <w:szCs w:val="22"/>
        </w:rPr>
        <w:t xml:space="preserve">Verbatim — </w:t>
      </w:r>
      <w:r>
        <w:rPr>
          <w:rFonts w:ascii="Calibri" w:cs="Calibri" w:eastAsia="Calibri" w:hAnsi="Calibri"/>
          <w:i/>
          <w:iCs/>
          <w:sz w:val="22"/>
          <w:szCs w:val="22"/>
        </w:rPr>
        <w:t xml:space="preserve">Ce que vous venez de vivre a un nom. Un : chercher seul est inconfortable, et c’est cet inconfort qui construit la maîtrise — les chercheurs parlent de difficultés désirables. Deux : écrire « on me demande de… » avant de rédiger libère la tête pour la suite — moins de choses à surveiller en même temps. Retenez : facile pendant l’entraînement ne veut pas dire appris.</w:t>
      </w:r>
    </w:p>
    <w:p>
      <w:pPr>
        <w:spacing w:after="100" w:before="200"/>
      </w:pPr>
      <w:r>
        <w:rPr>
          <w:rFonts w:ascii="Calibri" w:cs="Calibri" w:eastAsia="Calibri" w:hAnsi="Calibri"/>
          <w:b/>
          <w:bCs/>
          <w:color w:val="2E5395"/>
          <w:sz w:val="23"/>
          <w:szCs w:val="23"/>
        </w:rPr>
        <w:t xml:space="preserve">Phase 6 — Trace écrite + engagement (48–55 min, individuel, écran 14)</w:t>
      </w:r>
    </w:p>
    <w:p>
      <w:pPr>
        <w:spacing w:after="120" w:before="0"/>
      </w:pPr>
      <w:r>
        <w:rPr>
          <w:rFonts w:ascii="Calibri" w:cs="Calibri" w:eastAsia="Calibri" w:hAnsi="Calibri"/>
          <w:b/>
          <w:bCs/>
          <w:sz w:val="22"/>
          <w:szCs w:val="22"/>
        </w:rPr>
        <w:t xml:space="preserve">48–53. </w:t>
      </w:r>
      <w:r>
        <w:rPr>
          <w:rFonts w:ascii="Calibri" w:cs="Calibri" w:eastAsia="Calibri" w:hAnsi="Calibri"/>
          <w:sz w:val="22"/>
          <w:szCs w:val="22"/>
        </w:rPr>
        <w:t xml:space="preserve">Distribuer la trace écrite ; elle se colle au carnet de méthodes, page « Attention ». Chacun complète la ligne « Mon diagnostic du jour » à partir du corrigé-vérification.</w:t>
      </w:r>
    </w:p>
    <w:p>
      <w:pPr>
        <w:spacing w:after="120" w:before="0"/>
      </w:pPr>
      <w:r>
        <w:rPr>
          <w:rFonts w:ascii="Calibri" w:cs="Calibri" w:eastAsia="Calibri" w:hAnsi="Calibri"/>
          <w:b/>
          <w:bCs/>
          <w:sz w:val="22"/>
          <w:szCs w:val="22"/>
        </w:rPr>
        <w:t xml:space="preserve">53–55. </w:t>
      </w:r>
      <w:r>
        <w:rPr>
          <w:rFonts w:ascii="Calibri" w:cs="Calibri" w:eastAsia="Calibri" w:hAnsi="Calibri"/>
          <w:sz w:val="22"/>
          <w:szCs w:val="22"/>
        </w:rPr>
        <w:t xml:space="preserve">Engagement 7 jours : les deux lignes « quand… alors… » pré-imprimées, à dater et signer — au prochain DS, reformulation écrite en tête de copie ; à J−3 du prochain DS, un exercice palier 2, cours fermé, sans aide. Annoncer la météo du transfert à la prochaine vie de classe et le débrief après le DS suivant.</w:t>
      </w:r>
    </w:p>
    <w:p>
      <w:pPr>
        <w:pBdr>
          <w:top w:val="single" w:color="2E5395" w:sz="8"/>
          <w:left w:val="single" w:color="2E5395" w:sz="8"/>
          <w:right w:val="single" w:color="2E5395" w:sz="8"/>
        </w:pBdr>
        <w:shd w:fill="DEEAF6" w:val="clear"/>
        <w:spacing w:after="60" w:before="0"/>
      </w:pPr>
      <w:r>
        <w:rPr>
          <w:rFonts w:ascii="Calibri" w:cs="Calibri" w:eastAsia="Calibri" w:hAnsi="Calibri"/>
          <w:b/>
          <w:bCs/>
          <w:sz w:val="22"/>
          <w:szCs w:val="22"/>
        </w:rPr>
        <w:t xml:space="preserve">Suivi à J+7 — météo du transfert (rituel standard § 1.4, 3 à 5 min à la vie de classe suivante)</w:t>
      </w:r>
    </w:p>
    <w:p>
      <w:pPr>
        <w:pBdr>
          <w:left w:val="single" w:color="2E5395" w:sz="8"/>
          <w:right w:val="single" w:color="2E5395" w:sz="8"/>
        </w:pBdr>
        <w:shd w:fill="DEEAF6" w:val="clear"/>
        <w:spacing w:after="60" w:before="0"/>
      </w:pPr>
      <w:r>
        <w:rPr>
          <w:rFonts w:ascii="Calibri" w:cs="Calibri" w:eastAsia="Calibri" w:hAnsi="Calibri"/>
          <w:sz w:val="22"/>
          <w:szCs w:val="22"/>
        </w:rPr>
        <w:t xml:space="preserve">1. Main levée : « Qui a tenu l’engagement au moins 5 jours sur 7 ? » — comptage rapide, sans stigmatisation. Ici, l’engagement est lié aux DS : demander qui a déjà écrit une reformulation en tête de copie ou de DM, et qui a programmé son exercice palier 2 à J−3.</w:t>
      </w:r>
    </w:p>
    <w:p>
      <w:pPr>
        <w:pBdr>
          <w:left w:val="single" w:color="2E5395" w:sz="8"/>
          <w:right w:val="single" w:color="2E5395" w:sz="8"/>
        </w:pBdr>
        <w:shd w:fill="DEEAF6" w:val="clear"/>
        <w:spacing w:after="60" w:before="0"/>
      </w:pPr>
      <w:r>
        <w:rPr>
          <w:rFonts w:ascii="Calibri" w:cs="Calibri" w:eastAsia="Calibri" w:hAnsi="Calibri"/>
          <w:sz w:val="22"/>
          <w:szCs w:val="22"/>
        </w:rPr>
        <w:t xml:space="preserve">2. Deux témoignages volontaires : un obstacle rencontré, une astuce qui a fonctionné.</w:t>
      </w:r>
    </w:p>
    <w:p>
      <w:pPr>
        <w:pBdr>
          <w:left w:val="single" w:color="2E5395" w:sz="8"/>
          <w:right w:val="single" w:color="2E5395" w:sz="8"/>
        </w:pBdr>
        <w:shd w:fill="DEEAF6" w:val="clear"/>
        <w:spacing w:after="60" w:before="0"/>
      </w:pPr>
      <w:r>
        <w:rPr>
          <w:rFonts w:ascii="Calibri" w:cs="Calibri" w:eastAsia="Calibri" w:hAnsi="Calibri"/>
          <w:sz w:val="22"/>
          <w:szCs w:val="22"/>
        </w:rPr>
        <w:t xml:space="preserve">3. Relance : reformulation de l’engagement pour la semaine suivante ; les élèves cochent dans le carnet de méthodes.</w:t>
      </w:r>
    </w:p>
    <w:p>
      <w:pPr>
        <w:pBdr>
          <w:bottom w:val="single" w:color="2E5395" w:sz="8"/>
          <w:left w:val="single" w:color="2E5395" w:sz="8"/>
          <w:right w:val="single" w:color="2E5395" w:sz="8"/>
        </w:pBdr>
        <w:shd w:fill="DEEAF6" w:val="clear"/>
        <w:spacing w:after="200" w:before="0"/>
      </w:pPr>
      <w:r>
        <w:rPr>
          <w:rFonts w:ascii="Calibri" w:cs="Calibri" w:eastAsia="Calibri" w:hAnsi="Calibri"/>
          <w:i/>
          <w:iCs/>
          <w:sz w:val="22"/>
          <w:szCs w:val="22"/>
        </w:rPr>
        <w:t xml:space="preserve">Complément spécifique S2b — après le DS suivant, deux questions : « qui a écrit sa reformulation en tête de copie ? l’exercice palier 2 à J−3 a-t-il changé quelque chose ? »</w:t>
      </w:r>
    </w:p>
    <w:p>
      <w:pPr>
        <w:spacing w:after="120" w:before="0"/>
      </w:pPr>
      <w:r>
        <w:rPr>
          <w:rFonts w:ascii="Calibri" w:cs="Calibri" w:eastAsia="Calibri" w:hAnsi="Calibri"/>
          <w:b/>
          <w:bCs/>
          <w:sz w:val="22"/>
          <w:szCs w:val="22"/>
        </w:rPr>
        <w:t xml:space="preserve">Différenciation — </w:t>
      </w:r>
      <w:r>
        <w:rPr>
          <w:rFonts w:ascii="Calibri" w:cs="Calibri" w:eastAsia="Calibri" w:hAnsi="Calibri"/>
          <w:sz w:val="22"/>
          <w:szCs w:val="22"/>
        </w:rPr>
        <w:t xml:space="preserve">en difficulté : carte-indice à déclenchement volontaire au palier 2 (et question n° 1 de l’exercice traitée en priorité). Performants méthodiquement fragiles : question n° 3 à consignes imbriquées à la phase 2, et contrainte de temps au palier 2 — leur annoncer individuellement 10 minutes au lieu de 12.</w:t>
      </w:r>
    </w:p>
    <w:p>
      <w:r>
        <w:br w:type="page"/>
      </w:r>
    </w:p>
    <w:p>
      <w:pPr>
        <w:spacing w:after="140" w:before="260"/>
      </w:pPr>
      <w:r>
        <w:rPr>
          <w:rFonts w:ascii="Calibri" w:cs="Calibri" w:eastAsia="Calibri" w:hAnsi="Calibri"/>
          <w:b/>
          <w:bCs/>
          <w:color w:val="1F3864"/>
          <w:sz w:val="26"/>
          <w:szCs w:val="26"/>
        </w:rPr>
        <w:t xml:space="preserve">3. Réponses aux objections types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3300"/>
        <w:gridCol w:w="6450"/>
      </w:tblGrid>
      <w:tr>
        <w:trPr>
          <w:tblHeader/>
        </w:trPr>
        <w:tc>
          <w:tcPr>
            <w:tcW w:type="dxa" w:w="330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Objection</w:t>
            </w:r>
          </w:p>
        </w:tc>
        <w:tc>
          <w:tcPr>
            <w:tcW w:type="dxa" w:w="6450"/>
            <w:shd w:fill="DEEAF6" w:val="clear"/>
            <w:tcMar>
              <w:top w:type="dxa" w:w="60"/>
              <w:left w:type="dxa" w:w="100"/>
              <w:bottom w:type="dxa" w:w="60"/>
              <w:right w:type="dxa" w:w="100"/>
            </w:tcMar>
            <w:vAlign w:val="center"/>
          </w:tcPr>
          <w:p>
            <w:pPr>
              <w:spacing w:after="20" w:before="0"/>
            </w:pPr>
            <w:r>
              <w:rPr>
                <w:rFonts w:ascii="Calibri" w:cs="Calibri" w:eastAsia="Calibri" w:hAnsi="Calibri"/>
                <w:b/>
                <w:bCs/>
                <w:sz w:val="20"/>
                <w:szCs w:val="20"/>
              </w:rPr>
              <w:t xml:space="preserve">Réponse en une phrase (adossée au vécu, pas à l’autorité)</w:t>
            </w:r>
          </w:p>
        </w:tc>
      </w:tr>
      <w:tr>
        <w:trPr>
          <w:tblHeader w:val="false"/>
        </w:trPr>
        <w:tc>
          <w:tcPr>
            <w:tcW w:type="dxa" w:w="33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Reformuler, ça fait perdre du temps en DS. »</w:t>
            </w:r>
          </w:p>
        </w:tc>
        <w:tc>
          <w:tcPr>
            <w:tcW w:type="dxa" w:w="6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Trente secondes d’écriture contre les points du hors-sujet : au début de l’heure, après trente secondes de lecture, la moitié de la classe ne savait plus ce qui était demandé.</w:t>
            </w:r>
          </w:p>
        </w:tc>
      </w:tr>
      <w:tr>
        <w:trPr>
          <w:tblHeader w:val="false"/>
        </w:trPr>
        <w:tc>
          <w:tcPr>
            <w:tcW w:type="dxa" w:w="33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M’entraîner sans le cours, je vais me tromper. »</w:t>
            </w:r>
          </w:p>
        </w:tc>
        <w:tc>
          <w:tcPr>
            <w:tcW w:type="dxa" w:w="6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C’est le but : se tromper à J−3 ne coûte aucun point et montre exactement quoi revoir ; se tromper au DS coûte les deux.</w:t>
            </w:r>
          </w:p>
        </w:tc>
      </w:tr>
      <w:tr>
        <w:trPr>
          <w:tblHeader w:val="false"/>
        </w:trPr>
        <w:tc>
          <w:tcPr>
            <w:tcW w:type="dxa" w:w="33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En classe je comprends tout, je n’ai pas besoin de m’entraîner. »</w:t>
            </w:r>
          </w:p>
        </w:tc>
        <w:tc>
          <w:tcPr>
            <w:tcW w:type="dxa" w:w="6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Comprendre la correction, c’est le palier 1 ; le DS évalue les paliers 2 et 3 — l’exercice d’aujourd’hui vient de le montrer.</w:t>
            </w:r>
          </w:p>
        </w:tc>
      </w:tr>
      <w:tr>
        <w:trPr>
          <w:tblHeader w:val="false"/>
        </w:trPr>
        <w:tc>
          <w:tcPr>
            <w:tcW w:type="dxa" w:w="33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Je préfère refaire les exercices avec le corrigé à côté. »</w:t>
            </w:r>
          </w:p>
        </w:tc>
        <w:tc>
          <w:tcPr>
            <w:tcW w:type="dxa" w:w="6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Le corrigé à côté rend l’exercice familier, pas su — la même illusion que la relecture, vécue en S2a. Le corrigé vient après, pas pendant.</w:t>
            </w:r>
          </w:p>
        </w:tc>
      </w:tr>
      <w:tr>
        <w:trPr>
          <w:tblHeader w:val="false"/>
        </w:trPr>
        <w:tc>
          <w:tcPr>
            <w:tcW w:type="dxa" w:w="330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 Chaque professeur attend autre chose derrière le même verbe. »</w:t>
            </w:r>
          </w:p>
        </w:tc>
        <w:tc>
          <w:tcPr>
            <w:tcW w:type="dxa" w:w="6450"/>
            <w:tcMar>
              <w:top w:type="dxa" w:w="60"/>
              <w:left w:type="dxa" w:w="100"/>
              <w:bottom w:type="dxa" w:w="60"/>
              <w:right w:type="dxa" w:w="100"/>
            </w:tcMar>
            <w:vAlign w:val="center"/>
          </w:tcPr>
          <w:p>
            <w:pPr>
              <w:spacing w:after="20" w:before="0"/>
            </w:pPr>
            <w:r>
              <w:rPr>
                <w:rFonts w:ascii="Calibri" w:cs="Calibri" w:eastAsia="Calibri" w:hAnsi="Calibri"/>
                <w:b w:val="false"/>
                <w:bCs w:val="false"/>
                <w:sz w:val="20"/>
                <w:szCs w:val="20"/>
              </w:rPr>
              <w:t xml:space="preserve">Le tableau donne le socle commun aux disciplines ; en cas de doute, la reformulation écrite est justement le moment de le repérer — et on peut poser la question avant l’épreuve, pas pendant.</w:t>
            </w:r>
          </w:p>
        </w:tc>
      </w:tr>
    </w:tbl>
    <w:p>
      <w:pPr>
        <w:spacing w:after="140" w:before="260"/>
      </w:pPr>
      <w:r>
        <w:rPr>
          <w:rFonts w:ascii="Calibri" w:cs="Calibri" w:eastAsia="Calibri" w:hAnsi="Calibri"/>
          <w:b/>
          <w:bCs/>
          <w:color w:val="1F3864"/>
          <w:sz w:val="26"/>
          <w:szCs w:val="26"/>
        </w:rPr>
        <w:t xml:space="preserve">4. Encart « idées reçues » (commun à tous les guides du dispositif)</w:t>
      </w:r>
    </w:p>
    <w:p>
      <w:pPr>
        <w:pBdr>
          <w:top w:val="single" w:color="2E5395" w:sz="8"/>
          <w:left w:val="single" w:color="2E5395" w:sz="8"/>
          <w:right w:val="single" w:color="2E5395" w:sz="8"/>
        </w:pBdr>
        <w:shd w:fill="DEEAF6" w:val="clear"/>
        <w:spacing w:after="60" w:before="0"/>
      </w:pPr>
      <w:r>
        <w:rPr>
          <w:rFonts w:ascii="Calibri" w:cs="Calibri" w:eastAsia="Calibri" w:hAnsi="Calibri"/>
          <w:b/>
          <w:bCs/>
          <w:sz w:val="22"/>
          <w:szCs w:val="22"/>
        </w:rPr>
        <w:t xml:space="preserve">« Je suis visuel / auditif / kinesthésique, il me faut des méthodes adaptées à mon style. » </w:t>
      </w:r>
      <w:r>
        <w:rPr>
          <w:rFonts w:ascii="Calibri" w:cs="Calibri" w:eastAsia="Calibri" w:hAnsi="Calibri"/>
          <w:sz w:val="22"/>
          <w:szCs w:val="22"/>
        </w:rPr>
        <w:t xml:space="preserve">Neuromythe invalidé (Pashler et al., 2008) : adapter l’enseignement à un « style » ne produit pas de meilleur apprentissage. Ce qui marche pour tous : se tester, espacer, dormir.</w:t>
      </w:r>
    </w:p>
    <w:p>
      <w:pPr>
        <w:pBdr>
          <w:left w:val="single" w:color="2E5395" w:sz="8"/>
          <w:right w:val="single" w:color="2E5395" w:sz="8"/>
        </w:pBdr>
        <w:shd w:fill="DEEAF6" w:val="clear"/>
        <w:spacing w:after="6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 l’imagerie montre une activité distribuée dans l’ensemble du cerveau.</w:t>
      </w:r>
    </w:p>
    <w:p>
      <w:pPr>
        <w:pBdr>
          <w:left w:val="single" w:color="2E5395" w:sz="8"/>
          <w:right w:val="single" w:color="2E5395" w:sz="8"/>
        </w:pBdr>
        <w:shd w:fill="DEEAF6" w:val="clear"/>
        <w:spacing w:after="60" w:before="0"/>
      </w:pPr>
      <w:r>
        <w:rPr>
          <w:rFonts w:ascii="Calibri" w:cs="Calibri" w:eastAsia="Calibri" w:hAnsi="Calibri"/>
          <w:b/>
          <w:bCs/>
          <w:sz w:val="22"/>
          <w:szCs w:val="22"/>
        </w:rPr>
        <w:t xml:space="preserve">« Je suis cerveau droit / cerveau gauche. » </w:t>
      </w:r>
      <w:r>
        <w:rPr>
          <w:rFonts w:ascii="Calibri" w:cs="Calibri" w:eastAsia="Calibri" w:hAnsi="Calibri"/>
          <w:sz w:val="22"/>
          <w:szCs w:val="22"/>
        </w:rPr>
        <w:t xml:space="preserve">Faux : les deux hémisphères coopèrent dans quasiment toutes les tâches.</w:t>
      </w:r>
    </w:p>
    <w:p>
      <w:pPr>
        <w:pBdr>
          <w:left w:val="single" w:color="2E5395" w:sz="8"/>
          <w:right w:val="single" w:color="2E5395" w:sz="8"/>
        </w:pBdr>
        <w:shd w:fill="DEEAF6" w:val="clear"/>
        <w:spacing w:after="6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Ça dépend des tâches : les paroles nuisent aux tâches verbales (lecture, rédaction, mémorisation de cours). Renvoyer au protocole écrans vécu en A2.</w:t>
      </w:r>
    </w:p>
    <w:p>
      <w:pPr>
        <w:pBdr>
          <w:bottom w:val="single" w:color="2E5395" w:sz="8"/>
          <w:left w:val="single" w:color="2E5395" w:sz="8"/>
          <w:right w:val="single" w:color="2E5395" w:sz="8"/>
        </w:pBdr>
        <w:shd w:fill="DEEAF6" w:val="clear"/>
        <w:spacing w:after="20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Illusion de fluence : la relecture rend le texte familier, pas su. Renvoyer à l’expérience vécue en S2a et B2 (relecture contre auto-interrogation, les scores de la classe).</w:t>
      </w:r>
    </w:p>
    <w:p>
      <w:pPr>
        <w:spacing w:after="140" w:before="260"/>
      </w:pPr>
      <w:r>
        <w:rPr>
          <w:rFonts w:ascii="Calibri" w:cs="Calibri" w:eastAsia="Calibri" w:hAnsi="Calibri"/>
          <w:b/>
          <w:bCs/>
          <w:color w:val="1F3864"/>
          <w:sz w:val="26"/>
          <w:szCs w:val="26"/>
        </w:rPr>
        <w:t xml:space="preserve">5. Plan B minuté : si une phase déborde</w:t>
      </w:r>
    </w:p>
    <w:p>
      <w:pPr>
        <w:spacing w:after="120" w:before="0"/>
      </w:pPr>
      <w:r>
        <w:rPr>
          <w:rFonts w:ascii="Calibri" w:cs="Calibri" w:eastAsia="Calibri" w:hAnsi="Calibri"/>
          <w:b/>
          <w:bCs/>
          <w:sz w:val="22"/>
          <w:szCs w:val="22"/>
        </w:rPr>
        <w:t xml:space="preserve">Incompressibles — on ne coupe jamais : </w:t>
      </w:r>
      <w:r>
        <w:rPr>
          <w:rFonts w:ascii="Calibri" w:cs="Calibri" w:eastAsia="Calibri" w:hAnsi="Calibri"/>
          <w:sz w:val="22"/>
          <w:szCs w:val="22"/>
        </w:rPr>
        <w:t xml:space="preserve">les 12 minutes pleines du palier 2 (c’est l’expérience « faire d’abord » de la séance), l’auto-correction (sans elle, l’exercice ne produit aucun retour d’information), la trace écrite et l’engagement de transfert (48–55).</w:t>
      </w:r>
    </w:p>
    <w:p>
      <w:pPr>
        <w:spacing w:after="120" w:before="0"/>
      </w:pPr>
      <w:r>
        <w:rPr>
          <w:rFonts w:ascii="Calibri" w:cs="Calibri" w:eastAsia="Calibri" w:hAnsi="Calibri"/>
          <w:b/>
          <w:bCs/>
          <w:sz w:val="22"/>
          <w:szCs w:val="22"/>
        </w:rPr>
        <w:t xml:space="preserve">Si l’accroche déborde (au-delà de la 6e minute) : </w:t>
      </w:r>
      <w:r>
        <w:rPr>
          <w:rFonts w:ascii="Calibri" w:cs="Calibri" w:eastAsia="Calibri" w:hAnsi="Calibri"/>
          <w:sz w:val="22"/>
          <w:szCs w:val="22"/>
        </w:rPr>
        <w:t xml:space="preserve">deux réponses d’élèves au lieu de quatre ; l’annonce des deux gestes tient en une phrase.</w:t>
      </w:r>
    </w:p>
    <w:p>
      <w:pPr>
        <w:spacing w:after="120" w:before="0"/>
      </w:pPr>
      <w:r>
        <w:rPr>
          <w:rFonts w:ascii="Calibri" w:cs="Calibri" w:eastAsia="Calibri" w:hAnsi="Calibri"/>
          <w:b/>
          <w:bCs/>
          <w:sz w:val="22"/>
          <w:szCs w:val="22"/>
        </w:rPr>
        <w:t xml:space="preserve">Si le tri de cartes déborde (au-delà de la 12e minute) : </w:t>
      </w:r>
      <w:r>
        <w:rPr>
          <w:rFonts w:ascii="Calibri" w:cs="Calibri" w:eastAsia="Calibri" w:hAnsi="Calibri"/>
          <w:sz w:val="22"/>
          <w:szCs w:val="22"/>
        </w:rPr>
        <w:t xml:space="preserve">arrêter le tri, lire la clé de correction en trente secondes et passer à la reformulation — la reformulation écrite ne se coupe pas, c’est le geste 1.</w:t>
      </w:r>
    </w:p>
    <w:p>
      <w:pPr>
        <w:spacing w:after="120" w:before="0"/>
      </w:pPr>
      <w:r>
        <w:rPr>
          <w:rFonts w:ascii="Calibri" w:cs="Calibri" w:eastAsia="Calibri" w:hAnsi="Calibri"/>
          <w:b/>
          <w:bCs/>
          <w:sz w:val="22"/>
          <w:szCs w:val="22"/>
        </w:rPr>
        <w:t xml:space="preserve">Si la reformulation déborde : </w:t>
      </w:r>
      <w:r>
        <w:rPr>
          <w:rFonts w:ascii="Calibri" w:cs="Calibri" w:eastAsia="Calibri" w:hAnsi="Calibri"/>
          <w:sz w:val="22"/>
          <w:szCs w:val="22"/>
        </w:rPr>
        <w:t xml:space="preserve">traiter la question n° 1 seulement ; la question n° 2 rejoint l’engagement de transfert (à faire avant le prochain DS).</w:t>
      </w:r>
    </w:p>
    <w:p>
      <w:pPr>
        <w:spacing w:after="120" w:before="0"/>
      </w:pPr>
      <w:r>
        <w:rPr>
          <w:rFonts w:ascii="Calibri" w:cs="Calibri" w:eastAsia="Calibri" w:hAnsi="Calibri"/>
          <w:b/>
          <w:bCs/>
          <w:sz w:val="22"/>
          <w:szCs w:val="22"/>
        </w:rPr>
        <w:t xml:space="preserve">Si la mise en commun déborde : </w:t>
      </w:r>
      <w:r>
        <w:rPr>
          <w:rFonts w:ascii="Calibri" w:cs="Calibri" w:eastAsia="Calibri" w:hAnsi="Calibri"/>
          <w:sz w:val="22"/>
          <w:szCs w:val="22"/>
        </w:rPr>
        <w:t xml:space="preserve">présenter les 3 paliers en 90 secondes, écran seul, sans échange — mais ne pas les supprimer : ils portent la seconde moitié de la séance.</w:t>
      </w:r>
    </w:p>
    <w:p>
      <w:pPr>
        <w:spacing w:after="120" w:before="0"/>
      </w:pPr>
      <w:r>
        <w:rPr>
          <w:rFonts w:ascii="Calibri" w:cs="Calibri" w:eastAsia="Calibri" w:hAnsi="Calibri"/>
          <w:b/>
          <w:bCs/>
          <w:sz w:val="22"/>
          <w:szCs w:val="22"/>
        </w:rPr>
        <w:t xml:space="preserve">Si le débrief est comprimé : </w:t>
      </w:r>
      <w:r>
        <w:rPr>
          <w:rFonts w:ascii="Calibri" w:cs="Calibri" w:eastAsia="Calibri" w:hAnsi="Calibri"/>
          <w:sz w:val="22"/>
          <w:szCs w:val="22"/>
        </w:rPr>
        <w:t xml:space="preserve">le réduire aux trois votes à main levée (2 min) et reporter les témoignages à la météo du transfert.</w:t>
      </w:r>
    </w:p>
    <w:p>
      <w:pPr>
        <w:spacing w:after="140" w:before="260"/>
      </w:pPr>
      <w:r>
        <w:rPr>
          <w:rFonts w:ascii="Calibri" w:cs="Calibri" w:eastAsia="Calibri" w:hAnsi="Calibri"/>
          <w:b/>
          <w:bCs/>
          <w:color w:val="1F3864"/>
          <w:sz w:val="26"/>
          <w:szCs w:val="26"/>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chercher à traiter chaque geste à fond : cette séance installe ; les DS de l’année — puis D2 en 1re — développeront.</w:t>
      </w:r>
    </w:p>
    <w:p>
      <w:pPr>
        <w:pStyle w:val="ListParagraph"/>
        <w:numPr>
          <w:ilvl w:val="0"/>
          <w:numId w:val="2"/>
        </w:numPr>
        <w:spacing w:after="120" w:before="0"/>
      </w:pPr>
      <w:r>
        <w:rPr>
          <w:rFonts w:ascii="Calibri" w:cs="Calibri" w:eastAsia="Calibri" w:hAnsi="Calibri"/>
          <w:sz w:val="22"/>
          <w:szCs w:val="22"/>
        </w:rPr>
        <w:t xml:space="preserve">Ne pas aider pendant les 12 minutes sans aide, pas même « relis la question » : l’inconfort est le principe actif, et toute aide fausse le diagnostic.</w:t>
      </w:r>
    </w:p>
    <w:p>
      <w:pPr>
        <w:pStyle w:val="ListParagraph"/>
        <w:numPr>
          <w:ilvl w:val="0"/>
          <w:numId w:val="2"/>
        </w:numPr>
        <w:spacing w:after="120" w:before="0"/>
      </w:pPr>
      <w:r>
        <w:rPr>
          <w:rFonts w:ascii="Calibri" w:cs="Calibri" w:eastAsia="Calibri" w:hAnsi="Calibri"/>
          <w:sz w:val="22"/>
          <w:szCs w:val="22"/>
        </w:rPr>
        <w:t xml:space="preserve">Ne pas laisser une reformulation orale remplacer la reformulation écrite : au DS, seul l’écrit reste.</w:t>
      </w:r>
    </w:p>
    <w:p>
      <w:pPr>
        <w:pStyle w:val="ListParagraph"/>
        <w:numPr>
          <w:ilvl w:val="0"/>
          <w:numId w:val="2"/>
        </w:numPr>
        <w:spacing w:after="120" w:before="0"/>
      </w:pPr>
      <w:r>
        <w:rPr>
          <w:rFonts w:ascii="Calibri" w:cs="Calibri" w:eastAsia="Calibri" w:hAnsi="Calibri"/>
          <w:sz w:val="22"/>
          <w:szCs w:val="22"/>
        </w:rPr>
        <w:t xml:space="preserve">Ne pas transformer la mise en commun en cours magistral sur les verbes : le tableau se construit à partir des cartes triées par les élèves.</w:t>
      </w:r>
    </w:p>
    <w:p>
      <w:pPr>
        <w:pStyle w:val="ListParagraph"/>
        <w:numPr>
          <w:ilvl w:val="0"/>
          <w:numId w:val="2"/>
        </w:numPr>
        <w:spacing w:after="120" w:before="0"/>
      </w:pPr>
      <w:r>
        <w:rPr>
          <w:rFonts w:ascii="Calibri" w:cs="Calibri" w:eastAsia="Calibri" w:hAnsi="Calibri"/>
          <w:sz w:val="22"/>
          <w:szCs w:val="22"/>
        </w:rPr>
        <w:t xml:space="preserve">Ne pas laisser l’auto-correction glisser vers une note : c’est un diagnostic par étapes ; personne ne relève de points.</w:t>
      </w:r>
    </w:p>
    <w:p>
      <w:pPr>
        <w:pBdr>
          <w:top w:val="single" w:color="A6A6A6" w:sz="8"/>
          <w:left w:val="single" w:color="A6A6A6" w:sz="8"/>
          <w:right w:val="single" w:color="A6A6A6" w:sz="8"/>
        </w:pBdr>
        <w:shd w:fill="F2F2F2" w:val="clear"/>
        <w:spacing w:after="60" w:before="0"/>
      </w:pPr>
      <w:r>
        <w:rPr>
          <w:rFonts w:ascii="Calibri" w:cs="Calibri" w:eastAsia="Calibri" w:hAnsi="Calibri"/>
          <w:b/>
          <w:bCs/>
          <w:sz w:val="22"/>
          <w:szCs w:val="22"/>
        </w:rPr>
        <w:t xml:space="preserve">Message ENT type (J−3)</w:t>
      </w:r>
    </w:p>
    <w:p>
      <w:pPr>
        <w:pBdr>
          <w:bottom w:val="single" w:color="A6A6A6" w:sz="8"/>
          <w:left w:val="single" w:color="A6A6A6" w:sz="8"/>
          <w:right w:val="single" w:color="A6A6A6" w:sz="8"/>
        </w:pBdr>
        <w:shd w:fill="F2F2F2" w:val="clear"/>
        <w:spacing w:after="200" w:before="0"/>
      </w:pPr>
      <w:r>
        <w:rPr>
          <w:rFonts w:ascii="Calibri" w:cs="Calibri" w:eastAsia="Calibri" w:hAnsi="Calibri"/>
          <w:sz w:val="22"/>
          <w:szCs w:val="22"/>
        </w:rPr>
        <w:t xml:space="preserve">« [Jour, date], heure de vie de classe : séance de méthodes de travail. Apportez uniquement votre carnet de méthodes et de quoi écrire ; tout le reste est fourni.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2026-07-16T16:47:29.086Z</dcterms:created>
  <dcterms:modified xsi:type="dcterms:W3CDTF">2026-07-16T16:47:29.103Z</dcterms:modified>
</cp:coreProperties>
</file>

<file path=docProps/custom.xml><?xml version="1.0" encoding="utf-8"?>
<Properties xmlns="http://schemas.openxmlformats.org/officeDocument/2006/custom-properties" xmlns:vt="http://schemas.openxmlformats.org/officeDocument/2006/docPropsVTypes"/>
</file>