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CD8D8">
      <w:pPr>
        <w:pStyle w:val="2"/>
        <w:bidi w:val="0"/>
        <w:jc w:val="both"/>
        <w:rPr>
          <w:sz w:val="36"/>
          <w:szCs w:val="36"/>
        </w:rPr>
      </w:pPr>
      <w:r>
        <w:rPr>
          <w:rFonts w:hint="eastAsia"/>
          <w:sz w:val="36"/>
          <w:szCs w:val="36"/>
        </w:rPr>
        <w:t>基于跨模态因果关系发现的事件级问答推理</w:t>
      </w:r>
    </w:p>
    <w:p w14:paraId="2F60FF38">
      <w:pPr>
        <w:bidi w:val="0"/>
      </w:pPr>
      <w:r>
        <w:rPr>
          <w:rFonts w:hint="eastAsia"/>
        </w:rPr>
        <w:t>跨模态事件级问答推理建立在基于视频的事件理解基础上，要求推理模型需要同时具备多模态视觉语义理解、时空表征学习、自然语言理解与生成和因果关系发现能力，实现对真实事件的深度理解，达到人机协同的自然交互，具有广泛的应用前景：包括聊天机器人ChatGPT、智慧教育机器人、人机交互系统、医疗问诊系统等。</w:t>
      </w:r>
    </w:p>
    <w:p w14:paraId="169E5895">
      <w:pPr>
        <w:rPr>
          <w:rFonts w:eastAsia="宋体" w:asciiTheme="minorAscii" w:hAnsiTheme="minorAscii" w:cstheme="minorBidi"/>
          <w:kern w:val="2"/>
          <w:sz w:val="28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224155</wp:posOffset>
            </wp:positionH>
            <wp:positionV relativeFrom="paragraph">
              <wp:posOffset>76200</wp:posOffset>
            </wp:positionV>
            <wp:extent cx="4826000" cy="2018030"/>
            <wp:effectExtent l="0" t="0" r="5080" b="889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018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05EB99D">
      <w:pPr>
        <w:tabs>
          <w:tab w:val="left" w:pos="1771"/>
        </w:tabs>
        <w:bidi w:val="0"/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一、解决什么痛点？</w:t>
      </w:r>
    </w:p>
    <w:p w14:paraId="384EBA80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的视频理解模型（如VideoQA）往往只关注“视觉上的相关性”，而忽略了“逻辑上的因果性”。例如，看到“地面湿了”和“有人打伞”，模型知道它们相关，但很难判断是“下雨导致打伞”还是“洒水车导致地面湿”。在复杂事件中，缺乏因果推理会导致模型产生幻觉或错误判断。</w:t>
      </w:r>
    </w:p>
    <w:p w14:paraId="697FB55E">
      <w:pPr>
        <w:tabs>
          <w:tab w:val="left" w:pos="1771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二、核心技术方案：</w:t>
      </w:r>
    </w:p>
    <w:p w14:paraId="5922DF50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这篇论文提出了一种跨模态因果关系推理框架。</w:t>
      </w:r>
    </w:p>
    <w:p w14:paraId="1C816073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因果图构建：不仅仅看像素，而是将视频中的物体、动作、场景属性构建成一个因果图（Causal Graph）。</w:t>
      </w:r>
    </w:p>
    <w:p w14:paraId="2E147914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跨模态对齐：利用文本（问题/描述）作为引导，去“激活”视频中真正起决定作用的因果路径，剔除背景噪声和虚假相关。</w:t>
      </w:r>
    </w:p>
    <w:p w14:paraId="5CCF3B95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事件级推理：不再局限于单帧或短片段，而是针对长时序的“事件”进行逻辑推演，回答诸如“为什么这个人会突然摔倒？”这类需要前因后果的问题。</w:t>
      </w:r>
    </w:p>
    <w:p w14:paraId="5739C27B">
      <w:pPr>
        <w:tabs>
          <w:tab w:val="left" w:pos="1771"/>
        </w:tabs>
        <w:bidi w:val="0"/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三、金融业务场景应用思考</w:t>
      </w:r>
    </w:p>
    <w:p w14:paraId="1CC16A3B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这项技术的核心是“从多模态数据中提取真实因果关系并给出解释”，这正是当前金融数字化转型中最稀缺的能力。我们可以将其落地在以下三个高价值场景：</w:t>
      </w:r>
    </w:p>
    <w:p w14:paraId="6B7F72BE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智能信贷风控与反欺诈（最核心场景）</w:t>
      </w:r>
    </w:p>
    <w:p w14:paraId="0233B3BD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业务痛点：传统风控主要看结构化数据（流水、征信），但小微企业或农户的真实经营状况往往藏在非结构化数据里。现有的视频审核容易造假，且人工复核成本高、标准不一。</w:t>
      </w:r>
    </w:p>
    <w:p w14:paraId="12C3D6B1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技术应用：</w:t>
      </w:r>
    </w:p>
    <w:p w14:paraId="0BD77BCC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营场所真实性核验：让AI观看商户上传的店铺巡查视频，利用因果推理判断：“因为货架有灰尘且商品摆放杂乱（因），所以该店近期客流稀少（果）”，从而预警经营异常。如果是简单的图像识别，可能只识别出“有货架”，无法推断经营好坏。</w:t>
      </w:r>
    </w:p>
    <w:p w14:paraId="0A9DC37F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体检测与反胁迫：在远程开户时，分析用户的面部微表情、肢体动作与语音的因果一致性。如果用户回答“是自愿借款”但眼神频繁看向画外且肢体僵硬（因果不一致），系统自动触发高风险预警，防止被胁迫贷款。</w:t>
      </w:r>
    </w:p>
    <w:p w14:paraId="213AD454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价值：将审批时效从几天压缩至小时级，同时大幅降低不良率（参考行业数据，AI风控可使不良率下降约40%）。</w:t>
      </w:r>
    </w:p>
    <w:p w14:paraId="757B860C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保险理赔自动化与定损</w:t>
      </w:r>
    </w:p>
    <w:p w14:paraId="49C972AF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业务痛点：车险或农险理赔中，骗保频发。例如，故意制造事故或夸大损失。传统OCR只能识别单据，无法理解事故发生的物理逻辑。</w:t>
      </w:r>
    </w:p>
    <w:p w14:paraId="58123537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技术应用：</w:t>
      </w:r>
    </w:p>
    <w:p w14:paraId="3E10AE21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事故还原推理：结合行车记录仪视频、现场照片和当事人笔录。AI推理：“车辆刹车灯在碰撞前0.5秒才亮起（因），且路面干燥无痕迹（环境），因此判定为分心驾驶而非紧急避让（果）”。</w:t>
      </w:r>
    </w:p>
    <w:p w14:paraId="6B00A163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农业灾害评估：通过无人机视频，结合气象数据和作物生长周期，推理减产的真实原因。区分是“自然灾害导致绝收”还是“人为管理不善导致长势差”，避免滥赔。</w:t>
      </w:r>
    </w:p>
    <w:p w14:paraId="7438BB19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价值：实现小额案件“秒级赔付”，大额案件精准反欺诈，预计可减少15%-20%的渗漏赔付。</w:t>
      </w:r>
    </w:p>
    <w:p w14:paraId="2CE3820B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合规审查与双录质检</w:t>
      </w:r>
    </w:p>
    <w:p w14:paraId="3191B162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业务痛点：理财销售过程中的“双录”（录音录像）合规检查目前大量依赖人工抽检，效率极低，且难以发现隐蔽的违规话术或诱导行为。</w:t>
      </w:r>
    </w:p>
    <w:p w14:paraId="36A1EFA6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技术应用：</w:t>
      </w:r>
    </w:p>
    <w:p w14:paraId="69153696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流程因果合规检测：不仅识别关键词，还要理解语境因果。例如，销售人员说“这个产品保本”（表面合规），但紧接着展示了过往的高收益曲线（实际暗示刚兑）。AI能推理出这种组合行为构成了违规承诺收益，这是单一NLP或CV做不到的。</w:t>
      </w:r>
    </w:p>
    <w:p w14:paraId="790A8575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价值：实现100%全量质检，规避监管罚款风险，保护消费者权益。</w:t>
      </w:r>
    </w:p>
    <w:p w14:paraId="3EB273BC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未来的金融AI不再是简单的“分类器”或“识别器”，而是具备逻辑推理能力的“数字审计师”。这篇论文证明了因果推理在视觉领域的可行性，是迈向AGI（通用人工智能）的关键一步。</w:t>
      </w:r>
    </w:p>
    <w:p w14:paraId="5B0F88AC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让AI不仅“看见”风险，更能“看懂”风险背后的逻辑。</w:t>
      </w:r>
    </w:p>
    <w:p w14:paraId="17EB4C54">
      <w:pPr>
        <w:tabs>
          <w:tab w:val="left" w:pos="1771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4295140" cy="3046730"/>
            <wp:effectExtent l="0" t="0" r="2540" b="1270"/>
            <wp:docPr id="3" name="图片 3" descr="屏幕截图 2026-06-29 22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9 2219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22860</wp:posOffset>
            </wp:positionV>
            <wp:extent cx="3837305" cy="3705225"/>
            <wp:effectExtent l="0" t="0" r="3175" b="13335"/>
            <wp:wrapTopAndBottom/>
            <wp:docPr id="2" name="图片 2" descr="屏幕截图 2026-06-29 22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9 2205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6455C"/>
    <w:rsid w:val="5292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1514</Words>
  <Characters>1564</Characters>
  <Lines>0</Lines>
  <Paragraphs>0</Paragraphs>
  <TotalTime>54</TotalTime>
  <ScaleCrop>false</ScaleCrop>
  <LinksUpToDate>false</LinksUpToDate>
  <CharactersWithSpaces>1568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2026-06-08T01:45:00Z</dcterms:created>
  <dc:creator>Lenovo</dc:creator>
  <cp:lastModifiedBy>。</cp:lastModifiedBy>
  <dcterms:modified xsi:type="dcterms:W3CDTF">2026-06-29T14:20:26Z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eyJoZGlkIjoiMmM3MzIzNDViNjZjMDc3NzdmMWVkMzQzMGJjYzc5ZDMiLCJ1c2VySWQiOiIxMDIzNjAyMDc1In0=</vt:lpwstr>
  </property>
  <property fmtid="{D5CDD505-2E9C-101B-9397-08002B2CF9AE}" pid="4" name="ICV">
    <vt:lpwstr>8E3F4CF45DB848128296101C40BC433B_12</vt:lpwstr>
  </property>
</Properties>
</file>