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D5C2B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36"/>
          <w:szCs w:val="44"/>
        </w:rPr>
        <w:t>AI大模型算法研究员</w:t>
      </w:r>
      <w:r>
        <w:rPr>
          <w:rFonts w:hint="eastAsia"/>
          <w:b/>
          <w:bCs/>
          <w:sz w:val="36"/>
          <w:szCs w:val="44"/>
        </w:rPr>
        <w:t>——金融行业新兴岗位</w:t>
      </w:r>
    </w:p>
    <w:p w14:paraId="20315B83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一、岗位</w:t>
      </w:r>
      <w:r>
        <w:rPr>
          <w:rFonts w:hint="eastAsia"/>
          <w:b/>
          <w:bCs/>
          <w:sz w:val="24"/>
          <w:szCs w:val="32"/>
          <w:lang w:val="en-US" w:eastAsia="zh-CN"/>
        </w:rPr>
        <w:t>概述</w:t>
      </w:r>
    </w:p>
    <w:p w14:paraId="0B76532D">
      <w:pPr>
        <w:rPr>
          <w:rFonts w:hint="eastAsia"/>
        </w:rPr>
      </w:pPr>
      <w:r>
        <w:rPr>
          <w:rFonts w:hint="eastAsia"/>
        </w:rPr>
        <w:t>在金融业底层逻辑从“规模驱动”向“技术驱动”根本性跃迁的浪潮中，AI大模型算法研究员正成为金融机构争相抢夺的核心人才。当前，银行普遍对人工智能、大数据等技术型人才求贤若渴，金融科技岗的扩招趋势尤为显著；蚂蚁集团2026年春招超70%的岗位与人工智能直接相关，重点聚焦大模型算法、多模态生成、数据智能等核心领域。普华永道中国管理咨询合伙人王建平表示，能做大模型微调、强化学习的技术型人才在金融行业极度稀缺，部分金融机构正通过成立“AI研究院”、设置“特殊薪酬机制”等方式突破传统招聘模式，以吸引高端AI专才。</w:t>
      </w:r>
    </w:p>
    <w:p w14:paraId="02F020EF">
      <w:pPr>
        <w:rPr>
          <w:rFonts w:hint="eastAsia"/>
        </w:rPr>
      </w:pPr>
      <w:r>
        <w:rPr>
          <w:rFonts w:hint="eastAsia"/>
        </w:rPr>
        <w:t>顾名思义，AI大模型算法研究员是专门负责在金融领域研究、开发和优化大语言模型（Large Language Model）及相关算法的专业技术人才，是金融机构AI战略落地的核心执行者。</w:t>
      </w:r>
    </w:p>
    <w:p w14:paraId="12E81E79">
      <w:pPr>
        <w:rPr>
          <w:rFonts w:hint="eastAsia"/>
        </w:rPr>
      </w:pPr>
    </w:p>
    <w:p w14:paraId="3EEC199F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二、日常工作内容</w:t>
      </w:r>
    </w:p>
    <w:p w14:paraId="675DFB8A">
      <w:pPr>
        <w:rPr>
          <w:rFonts w:hint="eastAsia"/>
        </w:rPr>
      </w:pPr>
      <w:r>
        <w:rPr>
          <w:rFonts w:hint="eastAsia"/>
        </w:rPr>
        <w:t>根据工商银行、易方达基金、顺德农商银行等多家金融机构的招聘信息，AI大模型算法研究员的主要日常工作可归纳为以下几个方向：</w:t>
      </w:r>
    </w:p>
    <w:p w14:paraId="1C12F21B">
      <w:pPr>
        <w:rPr>
          <w:rFonts w:hint="eastAsia"/>
        </w:rPr>
      </w:pPr>
      <w:r>
        <w:rPr>
          <w:rFonts w:hint="eastAsia"/>
        </w:rPr>
        <w:t>（一）大模型算法研发与微调</w:t>
      </w:r>
    </w:p>
    <w:p w14:paraId="1642B86B">
      <w:pPr>
        <w:rPr>
          <w:rFonts w:hint="eastAsia"/>
        </w:rPr>
      </w:pPr>
      <w:r>
        <w:rPr>
          <w:rFonts w:hint="eastAsia"/>
        </w:rPr>
        <w:t>负责金融垂直领域大语言模型和多模态大模型的研发工作，包括模型微调、Prompt工程、检索增强生成（RAG）等核心技术的落地实施。工商银行人工智能大模型算法研究员的职责明确包括“相关产品的大模型算法研发，如模型微调、prompt工程、RAG等相关工作”，以及“构建高质量的垂类大模型”。易方达基金对该岗位的要求则是“跟踪人工智能学术研究、行业应用的最新动态，研究和理解机器学习和深度学习算法原理，将其应用于金融领域的业务场景”。</w:t>
      </w:r>
    </w:p>
    <w:p w14:paraId="7DBEA650">
      <w:pPr>
        <w:rPr>
          <w:rFonts w:hint="eastAsia"/>
        </w:rPr>
      </w:pPr>
      <w:r>
        <w:rPr>
          <w:rFonts w:hint="eastAsia"/>
        </w:rPr>
        <w:t>（二）数据工程与评测体系搭建</w:t>
      </w:r>
    </w:p>
    <w:p w14:paraId="070CD958">
      <w:pPr>
        <w:rPr>
          <w:rFonts w:hint="eastAsia"/>
        </w:rPr>
      </w:pPr>
      <w:r>
        <w:rPr>
          <w:rFonts w:hint="eastAsia"/>
        </w:rPr>
        <w:t>金融大模型需要依托高质量的金融数据进行训练和优化。数据工程研究员（大模型方向）的职责包括大模型训练数据的构建、大模型应用案例和数据的分析，以及大模型应用方向的数据标注等工作。同时，算法研究员还需构建垂直任务的评测管线（Benchmark），开展日常评测，确保模型在实际业务场景中的表现可量化、可追踪。</w:t>
      </w:r>
    </w:p>
    <w:p w14:paraId="00643027">
      <w:pPr>
        <w:rPr>
          <w:rFonts w:hint="eastAsia"/>
        </w:rPr>
      </w:pPr>
      <w:r>
        <w:rPr>
          <w:rFonts w:hint="eastAsia"/>
        </w:rPr>
        <w:t>（三）金融场景应用落地</w:t>
      </w:r>
    </w:p>
    <w:p w14:paraId="43BAFBEF">
      <w:pPr>
        <w:rPr>
          <w:rFonts w:hint="eastAsia"/>
        </w:rPr>
      </w:pPr>
      <w:r>
        <w:rPr>
          <w:rFonts w:hint="eastAsia"/>
        </w:rPr>
        <w:t>AI大模型算法研究员不只是做技术研究，更重要的是推动技术转化为业务价值。顺德农商银行招聘的大数据应用开发岗（人工智能方向）要求“基于主流开源大模型（DeepSeek、通义千问等），设计数据分析、风险预测、智能营销等金融场景的AI应用方案”。工行软件开发中心的应用研发岗（大模型场景应用方向）职责则聚焦“负责大模型等技术在信贷、银企、金融市场、开发银行的应用场景规划、落地和运营”。</w:t>
      </w:r>
    </w:p>
    <w:p w14:paraId="629B000C">
      <w:pPr>
        <w:rPr>
          <w:rFonts w:hint="eastAsia"/>
        </w:rPr>
      </w:pPr>
      <w:r>
        <w:rPr>
          <w:rFonts w:hint="eastAsia"/>
        </w:rPr>
        <w:t>（四）RAG、Agent及工具链搭建</w:t>
      </w:r>
    </w:p>
    <w:p w14:paraId="304BD102">
      <w:pPr>
        <w:rPr>
          <w:rFonts w:hint="eastAsia"/>
        </w:rPr>
      </w:pPr>
      <w:r>
        <w:rPr>
          <w:rFonts w:hint="eastAsia"/>
        </w:rPr>
        <w:t>利用大模型及相关工具搭建工作流和智能体（Workflow/Agent），是解决金融实际问题的重要技术手段。目前金融头部企业已在利用智能体解决实际场景的问题，中信证券已上线18位AI数字员工，以“数字分身”赋能一线人员。在市值管理领域，市值管理助理CapitAI-Link将大模型算法与专业经验结合，深度整合政策背景、财务数据、行业特性、舆情等多元信息，生成定制化市值管理方案。</w:t>
      </w:r>
    </w:p>
    <w:p w14:paraId="7C6C94A0">
      <w:pPr>
        <w:rPr>
          <w:rFonts w:hint="eastAsia"/>
        </w:rPr>
      </w:pPr>
    </w:p>
    <w:p w14:paraId="775AFA26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三、工作中可能遇到的问题</w:t>
      </w:r>
    </w:p>
    <w:p w14:paraId="6310F017">
      <w:pPr>
        <w:rPr>
          <w:rFonts w:hint="eastAsia"/>
        </w:rPr>
      </w:pPr>
      <w:r>
        <w:rPr>
          <w:rFonts w:hint="eastAsia"/>
          <w:b/>
          <w:bCs/>
        </w:rPr>
        <w:t>（一）数据层面的挑战</w:t>
      </w:r>
    </w:p>
    <w:p w14:paraId="48F2C229">
      <w:pPr>
        <w:rPr>
          <w:rFonts w:hint="eastAsia"/>
        </w:rPr>
      </w:pPr>
      <w:r>
        <w:rPr>
          <w:rFonts w:hint="eastAsia"/>
        </w:rPr>
        <w:t>1. 数据质量与可用性问题：金融领域的数据往往分散在不同系统和业务条线中，格式不统一、标注不规范、历史数据缺失等问题普遍存在。训练高质量金融大模型需要大规模、高质量的训练数据，但金融数据的获取和清洗成本极高，尤其是非结构化文本数据（如研报、公告、会议纪要）的预处理工作量大且繁琐。</w:t>
      </w:r>
    </w:p>
    <w:p w14:paraId="42F6DAE4">
      <w:pPr>
        <w:rPr>
          <w:rFonts w:hint="eastAsia"/>
        </w:rPr>
      </w:pPr>
      <w:r>
        <w:rPr>
          <w:rFonts w:hint="eastAsia"/>
        </w:rPr>
        <w:t>2. 数据隐私与安全合规：金融行业事关千家万户的财产安全和国家金融稳定，数据安全如何保障、算法是否公平公正、智能决策能否被解释和监督，这些问题如果得不到妥善解决，技术的发展就可能偏离正确的轨道。部分金融机构还面临“重投入、轻应用”的倾向，盲目追求技术的先进性却忽视了实际业务需求，导致系统上线后难以发挥实效。</w:t>
      </w:r>
    </w:p>
    <w:p w14:paraId="004A027B">
      <w:pPr>
        <w:rPr>
          <w:rFonts w:hint="eastAsia"/>
        </w:rPr>
      </w:pPr>
      <w:r>
        <w:rPr>
          <w:rFonts w:hint="eastAsia"/>
        </w:rPr>
        <w:t>3. 数据异构与实时性要求：金融业务涉及结构化数据（财务指标、交易流水）和非结构化数据（新闻舆情、研报文本）的融合分析，数据时效性要求高（如实时风控、高频交易场景），对数据处理的效率和实时性构成严峻挑战。</w:t>
      </w:r>
    </w:p>
    <w:p w14:paraId="5AE18994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（二）模型与技术层面的挑战</w:t>
      </w:r>
    </w:p>
    <w:p w14:paraId="1FCDE813">
      <w:pPr>
        <w:rPr>
          <w:rFonts w:hint="eastAsia"/>
        </w:rPr>
      </w:pPr>
      <w:r>
        <w:rPr>
          <w:rFonts w:hint="eastAsia"/>
        </w:rPr>
        <w:t>1. AI幻觉问题：大语言模型在金融场景中的最大风险之一是“幻觉”——模型可能生成看似合理实则错误的内容。在信贷审批、投资决策等高风险场景，模型的错误输出可能带来严重后果。大模型已做到80分至90分，但金融场景中99分才是及格线。</w:t>
      </w:r>
    </w:p>
    <w:p w14:paraId="1302EA51">
      <w:pPr>
        <w:rPr>
          <w:rFonts w:hint="eastAsia"/>
        </w:rPr>
      </w:pPr>
      <w:r>
        <w:rPr>
          <w:rFonts w:hint="eastAsia"/>
        </w:rPr>
        <w:t>2. 泛化性与长程性问题：金融场景复杂多变，专业智能体面临的核心挑战主要包括泛化性（面对陌生环境的适应力）、自主性（持续自我进化与学习的能力）以及对海量历史信息的高效管理和复用机制。大模型应用将在早期从内部试点到大规模覆盖投研流程，效率会明显提高，但从试点到大规模落地仍面临诸多技术和工程障碍。</w:t>
      </w:r>
    </w:p>
    <w:p w14:paraId="3D09FA64">
      <w:pPr>
        <w:rPr>
          <w:rFonts w:hint="eastAsia"/>
        </w:rPr>
      </w:pPr>
      <w:r>
        <w:rPr>
          <w:rFonts w:hint="eastAsia"/>
        </w:rPr>
        <w:t>3. 计算资源与成本压力：大模型的训练和推理需要大量算力资源，尤其在金融企业私有化部署场景下，GPU资源紧缺、推理延迟等问题突出，全参数微调的成本往往超出预期。</w:t>
      </w:r>
    </w:p>
    <w:p w14:paraId="71012790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（三）业务融合层面的挑战</w:t>
      </w:r>
    </w:p>
    <w:p w14:paraId="78C19BE7">
      <w:pPr>
        <w:rPr>
          <w:rFonts w:hint="eastAsia"/>
        </w:rPr>
      </w:pPr>
      <w:r>
        <w:rPr>
          <w:rFonts w:hint="eastAsia"/>
        </w:rPr>
        <w:t>1. 技术与业务的</w:t>
      </w:r>
      <w:r>
        <w:rPr>
          <w:rFonts w:hint="eastAsia"/>
          <w:lang w:val="en-US" w:eastAsia="zh-CN"/>
        </w:rPr>
        <w:t>巨大阻碍</w:t>
      </w:r>
      <w:r>
        <w:rPr>
          <w:rFonts w:hint="eastAsia"/>
        </w:rPr>
        <w:t xml:space="preserve"> ：当前银行业最紧缺的不是单纯的代码编写者，而是能够统筹技术研发、业务融合与风险治理的复合型人才——既要懂大模型的底层逻辑与安全边界，也要懂金融业务的核心痛点与合规要求，更要有能力将技术势能转化为实实在在的业务价值。</w:t>
      </w:r>
    </w:p>
    <w:p w14:paraId="03A8E5F4">
      <w:pPr>
        <w:rPr>
          <w:rFonts w:hint="eastAsia"/>
        </w:rPr>
      </w:pPr>
      <w:r>
        <w:rPr>
          <w:rFonts w:hint="eastAsia"/>
        </w:rPr>
        <w:t>2. 评估标准不统一：大模型发展到今天，大家更希望看到技术价值的实现。研究者不再那么关心基础大模型的各种评测分数，而更多去评估具体业务场景下的大模型准确度有多高，例如在画像增强和风险策略场景中，专注于后训练以及业务场景下的能力。</w:t>
      </w:r>
    </w:p>
    <w:p w14:paraId="23FDD57F">
      <w:pPr>
        <w:rPr>
          <w:rFonts w:hint="eastAsia"/>
        </w:rPr>
      </w:pPr>
      <w:r>
        <w:rPr>
          <w:rFonts w:hint="eastAsia"/>
        </w:rPr>
        <w:t>3. 人机协同的组织适应：AI时代要求从业人员具备前瞻性的“人机协同思维”，能指挥、协同数字员工完成工作，同时构建“金融+数据+技术”的复合型知识图谱。这在组织文化和管理机制上都需要相应的变革。</w:t>
      </w:r>
    </w:p>
    <w:p w14:paraId="1FCFD139">
      <w:pPr>
        <w:rPr>
          <w:rFonts w:hint="eastAsia"/>
        </w:rPr>
      </w:pPr>
    </w:p>
    <w:p w14:paraId="256620D6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四、运用科技手段提升工作效率的解决方案</w:t>
      </w:r>
    </w:p>
    <w:p w14:paraId="341F9736">
      <w:pPr>
        <w:rPr>
          <w:rFonts w:hint="eastAsia"/>
        </w:rPr>
      </w:pPr>
      <w:r>
        <w:rPr>
          <w:rFonts w:hint="eastAsia"/>
        </w:rPr>
        <w:t>针对上述问题，AI大模型算法研究员可以借助自身所掌握的科技手段来有效应对：</w:t>
      </w:r>
    </w:p>
    <w:p w14:paraId="7824FA2D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（一）解决数据层面的问题</w:t>
      </w:r>
    </w:p>
    <w:p w14:paraId="72CB8949">
      <w:pPr>
        <w:rPr>
          <w:rFonts w:hint="eastAsia"/>
        </w:rPr>
      </w:pPr>
      <w:r>
        <w:rPr>
          <w:rFonts w:hint="eastAsia"/>
        </w:rPr>
        <w:t>数据质量与清洗：利用大模型自身的自然语言理解能力，构建自动化数据清洗流水线，结合RAG技术对非结构化数据做智能抽取和标注，大幅降低人工参与度。同时，采用合成数据生成技术补充稀缺的金融场景训练样本。</w:t>
      </w:r>
    </w:p>
    <w:p w14:paraId="1407FBD8">
      <w:pPr>
        <w:rPr>
          <w:rFonts w:hint="eastAsia"/>
        </w:rPr>
      </w:pPr>
      <w:r>
        <w:rPr>
          <w:rFonts w:hint="eastAsia"/>
        </w:rPr>
        <w:t>数据隐私与合规：运用联邦学习（Federated Learning）实现跨机构数据协同训练而不暴露原始数据；结合差分隐私（Differential Privacy）技术保护用户隐私；利用同态加密等密码学方法实现密文状态下的模型训练和推理。</w:t>
      </w:r>
    </w:p>
    <w:p w14:paraId="7F3306A5">
      <w:pPr>
        <w:rPr>
          <w:rFonts w:hint="eastAsia"/>
        </w:rPr>
      </w:pPr>
      <w:r>
        <w:rPr>
          <w:rFonts w:hint="eastAsia"/>
        </w:rPr>
        <w:t>数据治理体系：构建金融级大模型数据治理体系，设计高隐私合规的数据标注、清洗及联邦学习方案，并规划设计开发与运营管理一体化平台，支持千亿级参数模型的训练与推理部署。</w:t>
      </w:r>
    </w:p>
    <w:p w14:paraId="067F2880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（二）解决模型与技术层面的问题</w:t>
      </w:r>
    </w:p>
    <w:p w14:paraId="11D5049A">
      <w:pPr>
        <w:rPr>
          <w:rFonts w:hint="eastAsia"/>
        </w:rPr>
      </w:pPr>
      <w:r>
        <w:rPr>
          <w:rFonts w:hint="eastAsia"/>
        </w:rPr>
        <w:t>对抗AI幻觉：采用检索增强生成（RAG）技术，让模型的回答始终有据可查；构建领域知识图谱，将大模型生成与符号推理相结合；实施人机协同审核机制，关键决策必须经过人工复核。</w:t>
      </w:r>
    </w:p>
    <w:p w14:paraId="531C9A25">
      <w:pPr>
        <w:rPr>
          <w:rFonts w:hint="eastAsia"/>
        </w:rPr>
      </w:pPr>
      <w:r>
        <w:rPr>
          <w:rFonts w:hint="eastAsia"/>
        </w:rPr>
        <w:t>优化泛化能力：利用参数高效微调技术（如LoRA、QLoRA）快速适配不同金融子场景；引入元学习策略，提升模型在小样本场景下的适应能力；构建Agent多智能体系统，通过智能体之间的协作提升整体泛化性能。</w:t>
      </w:r>
    </w:p>
    <w:p w14:paraId="20F2A277">
      <w:pPr>
        <w:rPr>
          <w:rFonts w:hint="eastAsia"/>
        </w:rPr>
      </w:pPr>
      <w:r>
        <w:rPr>
          <w:rFonts w:hint="eastAsia"/>
        </w:rPr>
        <w:t>降低算力成本：采用模型剪枝、量化和蒸馏等模型压缩技术；部署高效的推理框架（如vLLM、TensorRT-LLM）提升推理吞吐量；同时使用GPU虚拟化和调度技术优化算力利用率。</w:t>
      </w:r>
    </w:p>
    <w:p w14:paraId="6AE8E409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（三）解决业务融合层面的问题</w:t>
      </w:r>
    </w:p>
    <w:p w14:paraId="2E84F0F2">
      <w:pPr>
        <w:rPr>
          <w:rFonts w:hint="eastAsia"/>
        </w:rPr>
      </w:pPr>
      <w:r>
        <w:rPr>
          <w:rFonts w:hint="eastAsia"/>
        </w:rPr>
        <w:t>搭建智能体（Agent）系统：借助Multi-Agent框架构建自动化的金融工作流，例如信贷超级智能体集合了端到端授信决策智能体、小微企业信用评估、AI合规助手、AI决策助手、AI审批官等众多模块，将模型能力“用”在业务实处。</w:t>
      </w:r>
    </w:p>
    <w:p w14:paraId="29C8C3C0">
      <w:pPr>
        <w:rPr>
          <w:rFonts w:hint="eastAsia"/>
        </w:rPr>
      </w:pPr>
      <w:r>
        <w:rPr>
          <w:rFonts w:hint="eastAsia"/>
        </w:rPr>
        <w:t>建立标准化业务评估体系：构建垂直任务Benchmark和评测管线，开展日常评测，确保模型在真实业务场景中的表现可量化。同时建立A/B测试框架，对比新旧模型在实际业务中的效果。</w:t>
      </w:r>
    </w:p>
    <w:p w14:paraId="4C1B1532">
      <w:pPr>
        <w:rPr>
          <w:rFonts w:hint="eastAsia"/>
        </w:rPr>
      </w:pPr>
      <w:r>
        <w:rPr>
          <w:rFonts w:hint="eastAsia"/>
        </w:rPr>
        <w:t>知识沉淀与团队赋能：通过构建标准化特征库（Feature Store），让策略研究员方便地调用、复用和共享特征，避免重复劳动，提升整个团队的研发效率。与此同时，主动开展跨部门培训，帮助业务人员理解AI的能力边界，促进人机协同的组织适应。</w:t>
      </w:r>
    </w:p>
    <w:p w14:paraId="0DBAB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注明：完成该作业中，借助了deepseek AI。以下图片为AI辅助证明：</w:t>
      </w:r>
    </w:p>
    <w:p w14:paraId="0FC24B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16555" cy="1907540"/>
            <wp:effectExtent l="0" t="0" r="7620" b="6985"/>
            <wp:docPr id="1" name="图片 1" descr="fc42d3225fe3b6c5e64ba67c36ad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42d3225fe3b6c5e64ba67c36ad3a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16225" cy="2085975"/>
            <wp:effectExtent l="0" t="0" r="3175" b="0"/>
            <wp:docPr id="2" name="图片 2" descr="231d39cb2b52f9737b57bb3a0018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1d39cb2b52f9737b57bb3a0018b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731CA"/>
    <w:rsid w:val="19C731CA"/>
    <w:rsid w:val="5B816BD3"/>
    <w:rsid w:val="7D5C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2026-06-15T04:47:00Z</dcterms:created>
  <dc:creator>憨憨呆呆毛</dc:creator>
  <cp:lastModifiedBy>憨憨呆呆毛</cp:lastModifiedBy>
  <dcterms:modified xsi:type="dcterms:W3CDTF">2026-06-15T05:17:18Z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F19D802F78C94102BE3D783952F73AFC_11</vt:lpwstr>
  </property>
  <property fmtid="{D5CDD505-2E9C-101B-9397-08002B2CF9AE}" pid="4" name="KSOTemplateDocerSaveRecord">
    <vt:lpwstr>eyJoZGlkIjoiODFlMWMxYjhlZWU5YTk4MjA3N2JiZDcwZmYyMjY5NTkiLCJ1c2VySWQiOiI2NDMxMzUwNzQifQ==</vt:lpwstr>
  </property>
</Properties>
</file>