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822D9A">
      <w:pPr>
        <w:widowControl/>
        <w:spacing w:before="360" w:after="180" w:line="240" w:lineRule="auto"/>
        <w:jc w:val="center"/>
        <w:outlineLvl w:val="0"/>
        <w:rPr>
          <w:rFonts w:ascii="黑体" w:hAnsi="黑体" w:eastAsia="黑体" w:cs="Arial"/>
          <w:b/>
          <w:bCs/>
          <w:color w:val="1E3A5F"/>
          <w:kern w:val="36"/>
          <w:sz w:val="32"/>
          <w:szCs w:val="32"/>
          <w14:ligatures w14:val="none"/>
        </w:rPr>
      </w:pPr>
      <w:r>
        <w:rPr>
          <w:rFonts w:ascii="黑体" w:hAnsi="黑体" w:eastAsia="黑体" w:cs="Arial"/>
          <w:b/>
          <w:bCs/>
          <w:color w:val="1E3A5F"/>
          <w:kern w:val="36"/>
          <w:sz w:val="32"/>
          <w:szCs w:val="32"/>
          <w14:ligatures w14:val="none"/>
        </w:rPr>
        <w:t>金融行业特定岗位介绍——量化研究员</w:t>
      </w:r>
    </w:p>
    <w:p w14:paraId="511C5266">
      <w:pPr>
        <w:widowControl/>
        <w:spacing w:before="260" w:after="120" w:line="240" w:lineRule="auto"/>
        <w:outlineLvl w:val="1"/>
        <w:rPr>
          <w:rFonts w:ascii="Arial" w:hAnsi="Arial" w:eastAsia="宋体" w:cs="Arial"/>
          <w:b/>
          <w:bCs/>
          <w:color w:val="0891B2"/>
          <w:kern w:val="0"/>
          <w:sz w:val="28"/>
          <w:szCs w:val="28"/>
          <w14:ligatures w14:val="none"/>
        </w:rPr>
      </w:pPr>
      <w:r>
        <w:rPr>
          <w:rFonts w:ascii="Arial" w:hAnsi="Arial" w:eastAsia="宋体" w:cs="Arial"/>
          <w:b/>
          <w:bCs/>
          <w:color w:val="0891B2"/>
          <w:kern w:val="0"/>
          <w:sz w:val="28"/>
          <w:szCs w:val="28"/>
          <w14:ligatures w14:val="none"/>
        </w:rPr>
        <w:t>一、岗位概述</w:t>
      </w:r>
    </w:p>
    <w:p w14:paraId="4691EAA5">
      <w:pPr>
        <w:spacing w:after="120" w:line="379" w:lineRule="auto"/>
        <w:ind w:firstLine="480"/>
        <w:jc w:val="both"/>
        <w:rPr>
          <w:rFonts w:ascii="Arial" w:hAnsi="Arial" w:eastAsia="宋体" w:cs="Arial"/>
          <w:kern w:val="0"/>
          <w:sz w:val="24"/>
          <w14:ligatures w14:val="none"/>
        </w:rPr>
      </w:pPr>
      <w:r>
        <w:rPr>
          <w:rFonts w:ascii="Arial" w:hAnsi="Arial" w:eastAsia="宋体" w:cs="Arial"/>
          <w:kern w:val="0"/>
          <w:sz w:val="24"/>
          <w14:ligatures w14:val="none"/>
        </w:rPr>
        <w:t>量化研究员（Quantitative Researcher），也常被称为"宽客"（Quant，来源于英文Quantitative的缩写），是现代金融行业中一个高度融合数学、统计学、计算机科学与金融理论的新兴核心岗位。该岗位主要存在于证券公司（尤其是券商自营部门和资产管理部门）、私募量化基金（如幻方科技、明汯投资等头部机构）、公募基金量化部门，以及部分商业银行的金融市场部等机构。</w:t>
      </w:r>
    </w:p>
    <w:p w14:paraId="66E3A2BE">
      <w:pPr>
        <w:spacing w:after="120" w:line="379" w:lineRule="auto"/>
        <w:ind w:firstLine="480"/>
        <w:jc w:val="both"/>
        <w:rPr>
          <w:rFonts w:ascii="Arial" w:hAnsi="Arial" w:eastAsia="宋体" w:cs="Arial"/>
          <w:kern w:val="0"/>
          <w:sz w:val="24"/>
          <w14:ligatures w14:val="none"/>
        </w:rPr>
      </w:pPr>
      <w:r>
        <w:rPr>
          <w:rFonts w:ascii="Arial" w:hAnsi="Arial" w:eastAsia="宋体" w:cs="Arial"/>
          <w:kern w:val="0"/>
          <w:sz w:val="24"/>
          <w14:ligatures w14:val="none"/>
        </w:rPr>
        <w:t>选择量化研究员这一岗位进行介绍，原因在于：一方面，它是目前金融行业与科技结合最紧密、技术门槛最高、薪资待遇最具竞争力的岗位之一；另一方面，它的工作内容与第一部分所介绍的FinCon论文高度相关，可以形成良好的呼应。</w:t>
      </w:r>
    </w:p>
    <w:p w14:paraId="45E734F4">
      <w:pPr>
        <w:widowControl/>
        <w:spacing w:before="260" w:after="120" w:line="240" w:lineRule="auto"/>
        <w:outlineLvl w:val="1"/>
        <w:rPr>
          <w:rFonts w:ascii="Arial" w:hAnsi="Arial" w:eastAsia="宋体" w:cs="Arial"/>
          <w:b/>
          <w:bCs/>
          <w:color w:val="0891B2"/>
          <w:kern w:val="0"/>
          <w:sz w:val="28"/>
          <w:szCs w:val="28"/>
          <w14:ligatures w14:val="none"/>
        </w:rPr>
      </w:pPr>
      <w:r>
        <w:rPr>
          <w:rFonts w:ascii="Arial" w:hAnsi="Arial" w:eastAsia="宋体" w:cs="Arial"/>
          <w:b/>
          <w:bCs/>
          <w:color w:val="0891B2"/>
          <w:kern w:val="0"/>
          <w:sz w:val="28"/>
          <w:szCs w:val="28"/>
          <w14:ligatures w14:val="none"/>
        </w:rPr>
        <w:t>二、日常工作内容</w:t>
      </w:r>
    </w:p>
    <w:p w14:paraId="51E75DFD">
      <w:pPr>
        <w:spacing w:after="120" w:line="379" w:lineRule="auto"/>
        <w:ind w:firstLine="480"/>
        <w:jc w:val="both"/>
        <w:rPr>
          <w:rFonts w:ascii="Arial" w:hAnsi="Arial" w:eastAsia="宋体" w:cs="Arial"/>
          <w:kern w:val="0"/>
          <w:sz w:val="24"/>
          <w14:ligatures w14:val="none"/>
        </w:rPr>
      </w:pPr>
      <w:r>
        <w:rPr>
          <w:rFonts w:ascii="Arial" w:hAnsi="Arial" w:eastAsia="宋体" w:cs="Arial"/>
          <w:kern w:val="0"/>
          <w:sz w:val="24"/>
          <w14:ligatures w14:val="none"/>
        </w:rPr>
        <w:t>量化研究员的日常工作内容大致可以分为以下五个方面：</w:t>
      </w:r>
    </w:p>
    <w:p w14:paraId="340D9B96">
      <w:pPr>
        <w:spacing w:before="200" w:after="80" w:line="240" w:lineRule="auto"/>
        <w:jc w:val="both"/>
        <w:rPr>
          <w:rFonts w:ascii="Arial" w:hAnsi="Arial" w:eastAsia="宋体" w:cs="Arial"/>
          <w:kern w:val="0"/>
          <w:sz w:val="24"/>
          <w14:ligatures w14:val="none"/>
        </w:rPr>
      </w:pPr>
      <w:r>
        <w:rPr>
          <w:rFonts w:ascii="Arial" w:hAnsi="Arial" w:eastAsia="宋体" w:cs="Arial"/>
          <w:b/>
          <w:bCs/>
          <w:color w:val="065F46"/>
          <w:kern w:val="0"/>
          <w:sz w:val="24"/>
          <w14:ligatures w14:val="none"/>
        </w:rPr>
        <w:t>（一）策略研究与Alpha因子挖掘</w:t>
      </w:r>
    </w:p>
    <w:p w14:paraId="091699D2">
      <w:pPr>
        <w:spacing w:after="120" w:line="379" w:lineRule="auto"/>
        <w:ind w:firstLine="480"/>
        <w:jc w:val="both"/>
        <w:rPr>
          <w:rFonts w:ascii="Arial" w:hAnsi="Arial" w:eastAsia="宋体" w:cs="Arial"/>
          <w:kern w:val="0"/>
          <w:sz w:val="24"/>
          <w14:ligatures w14:val="none"/>
        </w:rPr>
      </w:pPr>
      <w:r>
        <w:rPr>
          <w:rFonts w:ascii="Arial" w:hAnsi="Arial" w:eastAsia="宋体" w:cs="Arial"/>
          <w:kern w:val="0"/>
          <w:sz w:val="24"/>
          <w14:ligatures w14:val="none"/>
        </w:rPr>
        <w:t>这是量化研究员最核心的工作。"Alpha"在量化领域指超越市场基准的超额收益。研究员需要从海量的市场数据中挖掘出能够预测资产价格变动的规律性信号，即"因子"。例如，研究某一财务指标（如市盈率、资产负债率）或技术指标（如动量、波动率）与未来股价收益之间是否存在稳定的统计关系。这一过程需要大量的数据处理、统计检验和编程实现。</w:t>
      </w:r>
    </w:p>
    <w:p w14:paraId="4317B5FA">
      <w:pPr>
        <w:spacing w:before="200" w:after="80" w:line="240" w:lineRule="auto"/>
        <w:jc w:val="both"/>
        <w:rPr>
          <w:rFonts w:ascii="Arial" w:hAnsi="Arial" w:eastAsia="宋体" w:cs="Arial"/>
          <w:kern w:val="0"/>
          <w:sz w:val="24"/>
          <w14:ligatures w14:val="none"/>
        </w:rPr>
      </w:pPr>
      <w:r>
        <w:rPr>
          <w:rFonts w:ascii="Arial" w:hAnsi="Arial" w:eastAsia="宋体" w:cs="Arial"/>
          <w:b/>
          <w:bCs/>
          <w:color w:val="065F46"/>
          <w:kern w:val="0"/>
          <w:sz w:val="24"/>
          <w14:ligatures w14:val="none"/>
        </w:rPr>
        <w:t>（二）策略回测与绩效评估</w:t>
      </w:r>
    </w:p>
    <w:p w14:paraId="7FAD037F">
      <w:pPr>
        <w:spacing w:after="120" w:line="379" w:lineRule="auto"/>
        <w:ind w:firstLine="480"/>
        <w:jc w:val="both"/>
        <w:rPr>
          <w:rFonts w:ascii="Arial" w:hAnsi="Arial" w:eastAsia="宋体" w:cs="Arial"/>
          <w:kern w:val="0"/>
          <w:sz w:val="24"/>
          <w14:ligatures w14:val="none"/>
        </w:rPr>
      </w:pPr>
      <w:r>
        <w:rPr>
          <w:rFonts w:ascii="Arial" w:hAnsi="Arial" w:eastAsia="宋体" w:cs="Arial"/>
          <w:kern w:val="0"/>
          <w:sz w:val="24"/>
          <w14:ligatures w14:val="none"/>
        </w:rPr>
        <w:t>研究员会利用历史数据对所开发的交易策略进行"回测"，即模拟该策略在过去一段时间内（通常为5至10年）的交易表现，计算年化收益率、夏普比率、最大回撤、胜率等关键绩效指标，以评估策略的有效性和稳健性，并识别可能的过拟合问题。</w:t>
      </w:r>
    </w:p>
    <w:p w14:paraId="2B6C0A83">
      <w:pPr>
        <w:spacing w:before="200" w:after="80" w:line="240" w:lineRule="auto"/>
        <w:jc w:val="both"/>
        <w:rPr>
          <w:rFonts w:ascii="Arial" w:hAnsi="Arial" w:eastAsia="宋体" w:cs="Arial"/>
          <w:kern w:val="0"/>
          <w:sz w:val="24"/>
          <w14:ligatures w14:val="none"/>
        </w:rPr>
      </w:pPr>
      <w:r>
        <w:rPr>
          <w:rFonts w:ascii="Arial" w:hAnsi="Arial" w:eastAsia="宋体" w:cs="Arial"/>
          <w:b/>
          <w:bCs/>
          <w:color w:val="065F46"/>
          <w:kern w:val="0"/>
          <w:sz w:val="24"/>
          <w14:ligatures w14:val="none"/>
        </w:rPr>
        <w:t>（三）数据清洗与特征工程</w:t>
      </w:r>
    </w:p>
    <w:p w14:paraId="6ADC024D">
      <w:pPr>
        <w:spacing w:after="120" w:line="379" w:lineRule="auto"/>
        <w:ind w:firstLine="480"/>
        <w:jc w:val="both"/>
        <w:rPr>
          <w:rFonts w:ascii="Arial" w:hAnsi="Arial" w:eastAsia="宋体" w:cs="Arial"/>
          <w:kern w:val="0"/>
          <w:sz w:val="24"/>
          <w14:ligatures w14:val="none"/>
        </w:rPr>
      </w:pPr>
      <w:r>
        <w:rPr>
          <w:rFonts w:ascii="Arial" w:hAnsi="Arial" w:eastAsia="宋体" w:cs="Arial"/>
          <w:kern w:val="0"/>
          <w:sz w:val="24"/>
          <w14:ligatures w14:val="none"/>
        </w:rPr>
        <w:t>量化研究离不开高质量的数据基础。研究员每天需要处理来自多个数据供应商（如Wind、Bloomberg）的原始数据，进行数据清洗（去除错误值、填补缺失值、处理股票停复牌等）和特征工程（对原始数据进行变换、组合，构造出更具预测力的特征变量）。</w:t>
      </w:r>
    </w:p>
    <w:p w14:paraId="15514574">
      <w:pPr>
        <w:spacing w:before="200" w:after="80" w:line="240" w:lineRule="auto"/>
        <w:jc w:val="both"/>
        <w:rPr>
          <w:rFonts w:ascii="Arial" w:hAnsi="Arial" w:eastAsia="宋体" w:cs="Arial"/>
          <w:kern w:val="0"/>
          <w:sz w:val="24"/>
          <w14:ligatures w14:val="none"/>
        </w:rPr>
      </w:pPr>
      <w:r>
        <w:rPr>
          <w:rFonts w:ascii="Arial" w:hAnsi="Arial" w:eastAsia="宋体" w:cs="Arial"/>
          <w:b/>
          <w:bCs/>
          <w:color w:val="065F46"/>
          <w:kern w:val="0"/>
          <w:sz w:val="24"/>
          <w14:ligatures w14:val="none"/>
        </w:rPr>
        <w:t>（四）模型开发与优化</w:t>
      </w:r>
    </w:p>
    <w:p w14:paraId="69E221D2">
      <w:pPr>
        <w:spacing w:after="120" w:line="379" w:lineRule="auto"/>
        <w:ind w:firstLine="480"/>
        <w:jc w:val="both"/>
        <w:rPr>
          <w:rFonts w:ascii="Arial" w:hAnsi="Arial" w:eastAsia="宋体" w:cs="Arial"/>
          <w:kern w:val="0"/>
          <w:sz w:val="24"/>
          <w14:ligatures w14:val="none"/>
        </w:rPr>
      </w:pPr>
      <w:r>
        <w:rPr>
          <w:rFonts w:ascii="Arial" w:hAnsi="Arial" w:eastAsia="宋体" w:cs="Arial"/>
          <w:kern w:val="0"/>
          <w:sz w:val="24"/>
          <w14:ligatures w14:val="none"/>
        </w:rPr>
        <w:t>随着机器学习技术的普及，量化研究员越来越多地将机器学习、深度学习模型应用于因子挖掘和策略开发中。这包括利用随机森林、梯度提升树（XGBoost/LightGBM）等树型模型进行因子筛选，以及利用LSTM、Transformer等深度学习模型处理时间序列数据。近两年，大语言模型（LLM）对非结构化文本数据（新闻、研报）的处理能力也逐渐被引入量化研究中，催生了所谓的"另类数据"研究方向。</w:t>
      </w:r>
    </w:p>
    <w:p w14:paraId="23385559">
      <w:pPr>
        <w:spacing w:before="200" w:after="80" w:line="240" w:lineRule="auto"/>
        <w:jc w:val="both"/>
        <w:rPr>
          <w:rFonts w:ascii="Arial" w:hAnsi="Arial" w:eastAsia="宋体" w:cs="Arial"/>
          <w:kern w:val="0"/>
          <w:sz w:val="24"/>
          <w14:ligatures w14:val="none"/>
        </w:rPr>
      </w:pPr>
      <w:r>
        <w:rPr>
          <w:rFonts w:ascii="Arial" w:hAnsi="Arial" w:eastAsia="宋体" w:cs="Arial"/>
          <w:b/>
          <w:bCs/>
          <w:color w:val="065F46"/>
          <w:kern w:val="0"/>
          <w:sz w:val="24"/>
          <w14:ligatures w14:val="none"/>
        </w:rPr>
        <w:t>（五）策略监控与归因分析</w:t>
      </w:r>
    </w:p>
    <w:p w14:paraId="432F0BED">
      <w:pPr>
        <w:spacing w:after="120" w:line="379" w:lineRule="auto"/>
        <w:ind w:firstLine="480"/>
        <w:jc w:val="both"/>
        <w:rPr>
          <w:rFonts w:ascii="Arial" w:hAnsi="Arial" w:eastAsia="宋体" w:cs="Arial"/>
          <w:kern w:val="0"/>
          <w:sz w:val="24"/>
          <w14:ligatures w14:val="none"/>
        </w:rPr>
      </w:pPr>
      <w:r>
        <w:rPr>
          <w:rFonts w:ascii="Arial" w:hAnsi="Arial" w:eastAsia="宋体" w:cs="Arial"/>
          <w:kern w:val="0"/>
          <w:sz w:val="24"/>
          <w14:ligatures w14:val="none"/>
        </w:rPr>
        <w:t>已上线运行的策略需要持续监控。研究员需要定期分析策略的实盘绩效，当策略出现明显失效时，进行归因分析（判断是市场风格切换、数据质量问题还是模型本身问题），并及时对策略进行调整优化，以保持其竞争力。</w:t>
      </w:r>
    </w:p>
    <w:p w14:paraId="7EE95FB5">
      <w:pPr>
        <w:widowControl/>
        <w:spacing w:before="260" w:after="120" w:line="240" w:lineRule="auto"/>
        <w:outlineLvl w:val="1"/>
        <w:rPr>
          <w:rFonts w:ascii="Arial" w:hAnsi="Arial" w:eastAsia="宋体" w:cs="Arial"/>
          <w:b/>
          <w:bCs/>
          <w:color w:val="0891B2"/>
          <w:kern w:val="0"/>
          <w:sz w:val="28"/>
          <w:szCs w:val="28"/>
          <w14:ligatures w14:val="none"/>
        </w:rPr>
      </w:pPr>
      <w:r>
        <w:rPr>
          <w:rFonts w:ascii="Arial" w:hAnsi="Arial" w:eastAsia="宋体" w:cs="Arial"/>
          <w:b/>
          <w:bCs/>
          <w:color w:val="0891B2"/>
          <w:kern w:val="0"/>
          <w:sz w:val="28"/>
          <w:szCs w:val="28"/>
          <w14:ligatures w14:val="none"/>
        </w:rPr>
        <w:t>三、岗位日常工作中可能遇到的具体问题</w:t>
      </w:r>
    </w:p>
    <w:p w14:paraId="5A099013">
      <w:pPr>
        <w:spacing w:before="200" w:after="80" w:line="240" w:lineRule="auto"/>
        <w:jc w:val="both"/>
        <w:rPr>
          <w:rFonts w:ascii="Arial" w:hAnsi="Arial" w:eastAsia="宋体" w:cs="Arial"/>
          <w:kern w:val="0"/>
          <w:sz w:val="24"/>
          <w14:ligatures w14:val="none"/>
        </w:rPr>
      </w:pPr>
      <w:r>
        <w:rPr>
          <w:rFonts w:ascii="Arial" w:hAnsi="Arial" w:eastAsia="宋体" w:cs="Arial"/>
          <w:b/>
          <w:bCs/>
          <w:color w:val="065F46"/>
          <w:kern w:val="0"/>
          <w:sz w:val="24"/>
          <w14:ligatures w14:val="none"/>
        </w:rPr>
        <w:t>（一）因子有效性衰退（Factor Decay）</w:t>
      </w:r>
    </w:p>
    <w:p w14:paraId="3BE90357">
      <w:pPr>
        <w:spacing w:after="120" w:line="379" w:lineRule="auto"/>
        <w:ind w:firstLine="480"/>
        <w:jc w:val="both"/>
        <w:rPr>
          <w:rFonts w:ascii="Arial" w:hAnsi="Arial" w:eastAsia="宋体" w:cs="Arial"/>
          <w:kern w:val="0"/>
          <w:sz w:val="24"/>
          <w14:ligatures w14:val="none"/>
        </w:rPr>
      </w:pPr>
      <w:r>
        <w:rPr>
          <w:rFonts w:ascii="Arial" w:hAnsi="Arial" w:eastAsia="宋体" w:cs="Arial"/>
          <w:kern w:val="0"/>
          <w:sz w:val="24"/>
          <w14:ligatures w14:val="none"/>
        </w:rPr>
        <w:t>这是量化研究员面临的最核心挑战之一。一个在历史回测中表现优异的因子，在实际使用中往往会逐渐失效，即因子的预测能力随时间推移而下降。这背后有多种原因：市场参与者发现并使用该因子后，套利行为会消除因子的超额收益（即"因子被交易拥挤"）；市场结构、监管政策或宏观经济环境发生变化，使得原先有效的规律不再成立。研究员需要不断寻找新的、尚未被市场发现的Alpha源，这是一项永无止境且竞争激烈的工作。</w:t>
      </w:r>
    </w:p>
    <w:p w14:paraId="753203A8">
      <w:pPr>
        <w:spacing w:before="200" w:after="80" w:line="240" w:lineRule="auto"/>
        <w:jc w:val="both"/>
        <w:rPr>
          <w:rFonts w:ascii="Arial" w:hAnsi="Arial" w:eastAsia="宋体" w:cs="Arial"/>
          <w:kern w:val="0"/>
          <w:sz w:val="24"/>
          <w14:ligatures w14:val="none"/>
        </w:rPr>
      </w:pPr>
      <w:r>
        <w:rPr>
          <w:rFonts w:ascii="Arial" w:hAnsi="Arial" w:eastAsia="宋体" w:cs="Arial"/>
          <w:b/>
          <w:bCs/>
          <w:color w:val="065F46"/>
          <w:kern w:val="0"/>
          <w:sz w:val="24"/>
          <w14:ligatures w14:val="none"/>
        </w:rPr>
        <w:t>（二）过拟合（Overfitting）问题</w:t>
      </w:r>
    </w:p>
    <w:p w14:paraId="1AC3492E">
      <w:pPr>
        <w:spacing w:after="120" w:line="379" w:lineRule="auto"/>
        <w:ind w:firstLine="480"/>
        <w:jc w:val="both"/>
        <w:rPr>
          <w:rFonts w:ascii="Arial" w:hAnsi="Arial" w:eastAsia="宋体" w:cs="Arial"/>
          <w:kern w:val="0"/>
          <w:sz w:val="24"/>
          <w14:ligatures w14:val="none"/>
        </w:rPr>
      </w:pPr>
      <w:r>
        <w:rPr>
          <w:rFonts w:ascii="Arial" w:hAnsi="Arial" w:eastAsia="宋体" w:cs="Arial"/>
          <w:kern w:val="0"/>
          <w:sz w:val="24"/>
          <w14:ligatures w14:val="none"/>
        </w:rPr>
        <w:t>在机器学习模型开发中，过拟合是最常见也最棘手的问题。当研究员使用过于复杂的模型在历史数据上进行拟合时，模型可能学到了数据中的噪声而非真实规律，导致回测表现漂亮，实盘表现糟糕。如何在模型复杂度与泛化能力之间找到平衡，是考验研究员经验和能力的重要方面。</w:t>
      </w:r>
    </w:p>
    <w:p w14:paraId="50DB3B02">
      <w:pPr>
        <w:spacing w:before="200" w:after="80" w:line="240" w:lineRule="auto"/>
        <w:jc w:val="both"/>
        <w:rPr>
          <w:rFonts w:ascii="Arial" w:hAnsi="Arial" w:eastAsia="宋体" w:cs="Arial"/>
          <w:kern w:val="0"/>
          <w:sz w:val="24"/>
          <w14:ligatures w14:val="none"/>
        </w:rPr>
      </w:pPr>
      <w:r>
        <w:rPr>
          <w:rFonts w:ascii="Arial" w:hAnsi="Arial" w:eastAsia="宋体" w:cs="Arial"/>
          <w:b/>
          <w:bCs/>
          <w:color w:val="065F46"/>
          <w:kern w:val="0"/>
          <w:sz w:val="24"/>
          <w14:ligatures w14:val="none"/>
        </w:rPr>
        <w:t>（三）数据质量问题与未来函数陷阱</w:t>
      </w:r>
    </w:p>
    <w:p w14:paraId="057398A4">
      <w:pPr>
        <w:spacing w:after="120" w:line="379" w:lineRule="auto"/>
        <w:ind w:firstLine="480"/>
        <w:jc w:val="both"/>
        <w:rPr>
          <w:rFonts w:ascii="Arial" w:hAnsi="Arial" w:eastAsia="宋体" w:cs="Arial"/>
          <w:kern w:val="0"/>
          <w:sz w:val="24"/>
          <w14:ligatures w14:val="none"/>
        </w:rPr>
      </w:pPr>
      <w:r>
        <w:rPr>
          <w:rFonts w:ascii="Arial" w:hAnsi="Arial" w:eastAsia="宋体" w:cs="Arial"/>
          <w:kern w:val="0"/>
          <w:sz w:val="24"/>
          <w14:ligatures w14:val="none"/>
        </w:rPr>
        <w:t>金融数据质量参差不齐，常见问题包括：财务数据的"前视偏差"（Look-ahead Bias，即在回测中使用了当时尚不可知的未来财务数据）、股票除权除息调整不准确、ST股票特殊规则处理不当等。这些细节问题看似琐碎，却可能导致策略评估结果严重失真，研究员需要具备极强的数据处理经验和细心程度。</w:t>
      </w:r>
    </w:p>
    <w:p w14:paraId="3EB3880C">
      <w:pPr>
        <w:spacing w:before="200" w:after="80" w:line="240" w:lineRule="auto"/>
        <w:jc w:val="both"/>
        <w:rPr>
          <w:rFonts w:ascii="Arial" w:hAnsi="Arial" w:eastAsia="宋体" w:cs="Arial"/>
          <w:kern w:val="0"/>
          <w:sz w:val="24"/>
          <w14:ligatures w14:val="none"/>
        </w:rPr>
      </w:pPr>
      <w:r>
        <w:rPr>
          <w:rFonts w:ascii="Arial" w:hAnsi="Arial" w:eastAsia="宋体" w:cs="Arial"/>
          <w:b/>
          <w:bCs/>
          <w:color w:val="065F46"/>
          <w:kern w:val="0"/>
          <w:sz w:val="24"/>
          <w14:ligatures w14:val="none"/>
        </w:rPr>
        <w:t>（四）多因子模型的共线性与维度灾难</w:t>
      </w:r>
    </w:p>
    <w:p w14:paraId="0876FE3E">
      <w:pPr>
        <w:spacing w:after="120" w:line="379" w:lineRule="auto"/>
        <w:ind w:firstLine="480"/>
        <w:jc w:val="both"/>
        <w:rPr>
          <w:rFonts w:ascii="Arial" w:hAnsi="Arial" w:eastAsia="宋体" w:cs="Arial"/>
          <w:kern w:val="0"/>
          <w:sz w:val="24"/>
          <w14:ligatures w14:val="none"/>
        </w:rPr>
      </w:pPr>
      <w:r>
        <w:rPr>
          <w:rFonts w:ascii="Arial" w:hAnsi="Arial" w:eastAsia="宋体" w:cs="Arial"/>
          <w:kern w:val="0"/>
          <w:sz w:val="24"/>
          <w14:ligatures w14:val="none"/>
        </w:rPr>
        <w:t>当研究员将大量因子同时纳入模型时，因子之间可能存在高度相关性（共线性），导致模型参数估计不稳定。同时，特征维度过高时，在有限的历史样本下模型难以有效训练（维度灾难）。如何进行合理的因子降维、相关性处理和特征选择，是模型开发中的重要技术挑战。</w:t>
      </w:r>
    </w:p>
    <w:p w14:paraId="580447BF">
      <w:pPr>
        <w:widowControl/>
        <w:spacing w:before="260" w:after="120" w:line="240" w:lineRule="auto"/>
        <w:outlineLvl w:val="1"/>
        <w:rPr>
          <w:rFonts w:ascii="Arial" w:hAnsi="Arial" w:eastAsia="宋体" w:cs="Arial"/>
          <w:b/>
          <w:bCs/>
          <w:color w:val="0891B2"/>
          <w:kern w:val="0"/>
          <w:sz w:val="28"/>
          <w:szCs w:val="28"/>
          <w14:ligatures w14:val="none"/>
        </w:rPr>
      </w:pPr>
      <w:r>
        <w:rPr>
          <w:rFonts w:ascii="Arial" w:hAnsi="Arial" w:eastAsia="宋体" w:cs="Arial"/>
          <w:b/>
          <w:bCs/>
          <w:color w:val="0891B2"/>
          <w:kern w:val="0"/>
          <w:sz w:val="28"/>
          <w:szCs w:val="28"/>
          <w14:ligatures w14:val="none"/>
        </w:rPr>
        <w:t>四、科技如何帮助解决这些问题——展望</w:t>
      </w:r>
    </w:p>
    <w:p w14:paraId="37413F35">
      <w:pPr>
        <w:spacing w:after="120" w:line="379" w:lineRule="auto"/>
        <w:ind w:firstLine="480"/>
        <w:jc w:val="both"/>
        <w:rPr>
          <w:rFonts w:ascii="Arial" w:hAnsi="Arial" w:eastAsia="宋体" w:cs="Arial"/>
          <w:kern w:val="0"/>
          <w:sz w:val="24"/>
          <w14:ligatures w14:val="none"/>
        </w:rPr>
      </w:pPr>
      <w:r>
        <w:rPr>
          <w:rFonts w:ascii="Arial" w:hAnsi="Arial" w:eastAsia="宋体" w:cs="Arial"/>
          <w:kern w:val="0"/>
          <w:sz w:val="24"/>
          <w14:ligatures w14:val="none"/>
        </w:rPr>
        <w:t>从目前行业的发展趋势来看，我觉得下面几项技术未来可能会对量化研究员的工作产生比较大的影响。</w:t>
      </w:r>
    </w:p>
    <w:p w14:paraId="5D229F68">
      <w:pPr>
        <w:spacing w:before="200" w:after="80" w:line="240" w:lineRule="auto"/>
        <w:jc w:val="both"/>
        <w:rPr>
          <w:rFonts w:ascii="Arial" w:hAnsi="Arial" w:eastAsia="宋体" w:cs="Arial"/>
          <w:kern w:val="0"/>
          <w:sz w:val="24"/>
          <w14:ligatures w14:val="none"/>
        </w:rPr>
      </w:pPr>
      <w:r>
        <w:rPr>
          <w:rFonts w:ascii="Arial" w:hAnsi="Arial" w:eastAsia="宋体" w:cs="Arial"/>
          <w:b/>
          <w:bCs/>
          <w:color w:val="065F46"/>
          <w:kern w:val="0"/>
          <w:sz w:val="24"/>
          <w14:ligatures w14:val="none"/>
        </w:rPr>
        <w:t>1. 大语言模型与另类数据处理</w:t>
      </w:r>
    </w:p>
    <w:p w14:paraId="144A39BE">
      <w:pPr>
        <w:spacing w:after="120" w:line="379" w:lineRule="auto"/>
        <w:ind w:firstLine="480"/>
        <w:jc w:val="both"/>
        <w:rPr>
          <w:rFonts w:ascii="Arial" w:hAnsi="Arial" w:eastAsia="宋体" w:cs="Arial"/>
          <w:kern w:val="0"/>
          <w:sz w:val="24"/>
          <w14:ligatures w14:val="none"/>
        </w:rPr>
      </w:pPr>
      <w:r>
        <w:rPr>
          <w:rFonts w:ascii="Arial" w:hAnsi="Arial" w:eastAsia="宋体" w:cs="Arial"/>
          <w:kern w:val="0"/>
          <w:sz w:val="24"/>
          <w14:ligatures w14:val="none"/>
        </w:rPr>
        <w:t>正如第一部分所介绍的FinCon论文所示，基于LLM的多智能体系统能够自动处理海量非结构化文本（新闻、研报、社交媒体），从中提取传统量化因子无法捕捉的"软信息"（如市场情绪、管理层预期等），为研究员开辟全新的Alpha来源，在一定程度上缓解传统量化因子的拥挤问题。</w:t>
      </w:r>
    </w:p>
    <w:p w14:paraId="7E95E325">
      <w:pPr>
        <w:spacing w:before="200" w:after="80" w:line="240" w:lineRule="auto"/>
        <w:jc w:val="both"/>
        <w:rPr>
          <w:rFonts w:ascii="Arial" w:hAnsi="Arial" w:eastAsia="宋体" w:cs="Arial"/>
          <w:kern w:val="0"/>
          <w:sz w:val="24"/>
          <w14:ligatures w14:val="none"/>
        </w:rPr>
      </w:pPr>
      <w:r>
        <w:rPr>
          <w:rFonts w:ascii="Arial" w:hAnsi="Arial" w:eastAsia="宋体" w:cs="Arial"/>
          <w:b/>
          <w:bCs/>
          <w:color w:val="065F46"/>
          <w:kern w:val="0"/>
          <w:sz w:val="24"/>
          <w14:ligatures w14:val="none"/>
        </w:rPr>
        <w:t>2. 自适应学习与在线学习技术</w:t>
      </w:r>
    </w:p>
    <w:p w14:paraId="5737FA53">
      <w:pPr>
        <w:spacing w:after="120" w:line="379" w:lineRule="auto"/>
        <w:ind w:firstLine="480"/>
        <w:jc w:val="both"/>
        <w:rPr>
          <w:rFonts w:ascii="Arial" w:hAnsi="Arial" w:eastAsia="宋体" w:cs="Arial"/>
          <w:kern w:val="0"/>
          <w:sz w:val="24"/>
          <w14:ligatures w14:val="none"/>
        </w:rPr>
      </w:pPr>
      <w:r>
        <w:rPr>
          <w:rFonts w:ascii="Arial" w:hAnsi="Arial" w:eastAsia="宋体" w:cs="Arial"/>
          <w:kern w:val="0"/>
          <w:sz w:val="24"/>
          <w14:ligatures w14:val="none"/>
        </w:rPr>
        <w:t>针对因子有效性衰退问题，强化学习和在线学习算法能够使模型根据最新市场数据实时更新参数，自适应地调整策略权重，而非依赖一次性的离线训练结果。FinCon中的"概念性语言强化"正是这一思路在LLM领域的体现。</w:t>
      </w:r>
    </w:p>
    <w:p w14:paraId="198B33F9">
      <w:pPr>
        <w:spacing w:before="200" w:after="80" w:line="240" w:lineRule="auto"/>
        <w:jc w:val="both"/>
        <w:rPr>
          <w:rFonts w:ascii="Arial" w:hAnsi="Arial" w:eastAsia="宋体" w:cs="Arial"/>
          <w:kern w:val="0"/>
          <w:sz w:val="24"/>
          <w14:ligatures w14:val="none"/>
        </w:rPr>
      </w:pPr>
      <w:r>
        <w:rPr>
          <w:rFonts w:ascii="Arial" w:hAnsi="Arial" w:eastAsia="宋体" w:cs="Arial"/>
          <w:b/>
          <w:bCs/>
          <w:color w:val="065F46"/>
          <w:kern w:val="0"/>
          <w:sz w:val="24"/>
          <w14:ligatures w14:val="none"/>
        </w:rPr>
        <w:t>3. 因果推断与可解释AI</w:t>
      </w:r>
    </w:p>
    <w:p w14:paraId="0C558791">
      <w:pPr>
        <w:spacing w:after="120" w:line="379" w:lineRule="auto"/>
        <w:ind w:firstLine="480"/>
        <w:jc w:val="both"/>
        <w:rPr>
          <w:rFonts w:ascii="Arial" w:hAnsi="Arial" w:eastAsia="宋体" w:cs="Arial"/>
          <w:kern w:val="0"/>
          <w:sz w:val="24"/>
          <w14:ligatures w14:val="none"/>
        </w:rPr>
      </w:pPr>
      <w:r>
        <w:rPr>
          <w:rFonts w:ascii="Arial" w:hAnsi="Arial" w:eastAsia="宋体" w:cs="Arial"/>
          <w:kern w:val="0"/>
          <w:sz w:val="24"/>
          <w14:ligatures w14:val="none"/>
        </w:rPr>
        <w:t>传统机器学习模型往往是"黑箱"，研究员难以理解其决策逻辑，也难以判断模型是否学到了真实的因果关系还是虚假的统计相关性。近年来兴起的因果推断（Causal Inference）方法和可解释AI（Explainable AI，XAI）技术，有助于研究员更清晰地理解模型的驱动因素，从根源上降低过拟合和策略失效的风险。</w:t>
      </w:r>
    </w:p>
    <w:p w14:paraId="483E6A51">
      <w:pPr>
        <w:spacing w:before="200" w:after="80" w:line="240" w:lineRule="auto"/>
        <w:jc w:val="both"/>
        <w:rPr>
          <w:rFonts w:ascii="Arial" w:hAnsi="Arial" w:eastAsia="宋体" w:cs="Arial"/>
          <w:kern w:val="0"/>
          <w:sz w:val="24"/>
          <w14:ligatures w14:val="none"/>
        </w:rPr>
      </w:pPr>
      <w:r>
        <w:rPr>
          <w:rFonts w:ascii="Arial" w:hAnsi="Arial" w:eastAsia="宋体" w:cs="Arial"/>
          <w:b/>
          <w:bCs/>
          <w:color w:val="065F46"/>
          <w:kern w:val="0"/>
          <w:sz w:val="24"/>
          <w14:ligatures w14:val="none"/>
        </w:rPr>
        <w:t>4. 云计算与高性能计算基础设施</w:t>
      </w:r>
    </w:p>
    <w:p w14:paraId="1D817873">
      <w:pPr>
        <w:spacing w:after="120" w:line="379" w:lineRule="auto"/>
        <w:ind w:firstLine="480"/>
        <w:jc w:val="both"/>
        <w:rPr>
          <w:rFonts w:ascii="Arial" w:hAnsi="Arial" w:eastAsia="宋体" w:cs="Arial"/>
          <w:kern w:val="0"/>
          <w:sz w:val="24"/>
          <w14:ligatures w14:val="none"/>
        </w:rPr>
      </w:pPr>
      <w:r>
        <w:rPr>
          <w:rFonts w:ascii="Arial" w:hAnsi="Arial" w:eastAsia="宋体" w:cs="Arial"/>
          <w:kern w:val="0"/>
          <w:sz w:val="24"/>
          <w14:ligatures w14:val="none"/>
        </w:rPr>
        <w:t>随着云计算技术的成熟，研究员可以按需调用弹性计算资源，对大规模特征空间进行并行搜索和分布式回测，大幅缩短研究周期，使得对更大宇宙（覆盖更多股票和更长周期）进行全面的因子挖掘成为可能，有效缓解数据量不足导致的维度灾难问题。</w:t>
      </w:r>
    </w:p>
    <w:p w14:paraId="0AF69126">
      <w:pPr>
        <w:spacing w:before="200" w:after="80" w:line="240" w:lineRule="auto"/>
        <w:jc w:val="both"/>
        <w:rPr>
          <w:rFonts w:ascii="Arial" w:hAnsi="Arial" w:eastAsia="宋体" w:cs="Arial"/>
          <w:kern w:val="0"/>
          <w:sz w:val="24"/>
          <w14:ligatures w14:val="none"/>
        </w:rPr>
      </w:pPr>
      <w:r>
        <w:rPr>
          <w:rFonts w:ascii="Arial" w:hAnsi="Arial" w:eastAsia="宋体" w:cs="Arial"/>
          <w:b/>
          <w:bCs/>
          <w:color w:val="065F46"/>
          <w:kern w:val="0"/>
          <w:sz w:val="24"/>
          <w14:ligatures w14:val="none"/>
        </w:rPr>
        <w:t>5. 知识图谱与供应链风险监控</w:t>
      </w:r>
    </w:p>
    <w:p w14:paraId="302B0937">
      <w:pPr>
        <w:spacing w:after="120" w:line="379" w:lineRule="auto"/>
        <w:ind w:firstLine="480"/>
        <w:jc w:val="both"/>
        <w:rPr>
          <w:rFonts w:ascii="Arial" w:hAnsi="Arial" w:eastAsia="宋体" w:cs="Arial"/>
          <w:kern w:val="0"/>
          <w:sz w:val="24"/>
          <w14:ligatures w14:val="none"/>
        </w:rPr>
      </w:pPr>
      <w:r>
        <w:rPr>
          <w:rFonts w:ascii="Arial" w:hAnsi="Arial" w:eastAsia="宋体" w:cs="Arial"/>
          <w:kern w:val="0"/>
          <w:sz w:val="24"/>
          <w14:ligatures w14:val="none"/>
        </w:rPr>
        <w:t>借助知识图谱技术，研究员可以构建企业间供应链、持股关系等复杂网络，识别风险传导路径，提前预警相关行业的系统性风险。这将使策略的风险管理从被动应对转向主动预防，与FinCon的双层风险控制理念不谋而合。</w:t>
      </w:r>
    </w:p>
    <w:p w14:paraId="01A458DC">
      <w:pPr>
        <w:widowControl/>
        <w:rPr>
          <w:rFonts w:hint="eastAsia"/>
        </w:rPr>
      </w:pPr>
      <w:r>
        <w:rPr>
          <w:rFonts w:hint="eastAsia"/>
        </w:rPr>
        <w:br w:type="page"/>
      </w:r>
    </w:p>
    <w:p w14:paraId="74BEEE08">
      <w:pPr>
        <w:widowControl/>
        <w:spacing w:before="360" w:after="180" w:line="240" w:lineRule="auto"/>
        <w:outlineLvl w:val="0"/>
        <w:rPr>
          <w:rFonts w:ascii="Arial" w:hAnsi="Arial" w:eastAsia="宋体" w:cs="Arial"/>
          <w:b/>
          <w:bCs/>
          <w:color w:val="1E3A5F"/>
          <w:kern w:val="36"/>
          <w:sz w:val="32"/>
          <w:szCs w:val="32"/>
          <w14:ligatures w14:val="none"/>
        </w:rPr>
      </w:pPr>
      <w:r>
        <w:rPr>
          <w:rFonts w:ascii="Arial" w:hAnsi="Arial" w:eastAsia="宋体" w:cs="Arial"/>
          <w:b/>
          <w:bCs/>
          <w:color w:val="1E3A5F"/>
          <w:kern w:val="36"/>
          <w:sz w:val="32"/>
          <w:szCs w:val="32"/>
          <w14:ligatures w14:val="none"/>
        </w:rPr>
        <w:t>附录：与人工智能的对话记录</w:t>
      </w:r>
    </w:p>
    <w:p w14:paraId="3CA10689">
      <w:pPr>
        <w:spacing w:after="100" w:line="240" w:lineRule="auto"/>
        <w:jc w:val="both"/>
        <w:rPr>
          <w:rFonts w:hint="eastAsia" w:ascii="Arial" w:hAnsi="Arial" w:eastAsia="宋体" w:cs="Arial"/>
          <w:kern w:val="0"/>
          <w:sz w:val="24"/>
          <w14:ligatures w14:val="none"/>
        </w:rPr>
      </w:pPr>
      <w:r>
        <w:rPr>
          <w:rFonts w:ascii="Arial" w:hAnsi="Arial" w:eastAsia="宋体" w:cs="Arial"/>
          <w:i/>
          <w:iCs/>
          <w:color w:val="666666"/>
          <w:kern w:val="0"/>
          <w:sz w:val="20"/>
          <w:szCs w:val="20"/>
          <w14:ligatures w14:val="none"/>
        </w:rPr>
        <w:t>所使用的AI工具：Claude（由Anthropic开发，版本：Claude Sonnet 4.6）</w:t>
      </w:r>
    </w:p>
    <w:p w14:paraId="15836F64">
      <w:pPr>
        <w:spacing w:before="100" w:after="40" w:line="240" w:lineRule="auto"/>
        <w:jc w:val="both"/>
        <w:rPr>
          <w:rFonts w:ascii="Arial" w:hAnsi="Arial" w:eastAsia="宋体" w:cs="Arial"/>
          <w:kern w:val="0"/>
          <w:sz w:val="24"/>
          <w14:ligatures w14:val="none"/>
        </w:rPr>
      </w:pPr>
      <w:r>
        <w:rPr>
          <w:rFonts w:ascii="Arial" w:hAnsi="Arial" w:eastAsia="宋体" w:cs="Arial"/>
          <w:b/>
          <w:bCs/>
          <w:color w:val="1E3A5F"/>
          <w:kern w:val="0"/>
          <w:sz w:val="24"/>
          <w14:ligatures w14:val="none"/>
        </w:rPr>
        <w:t xml:space="preserve">【对话 </w:t>
      </w:r>
      <w:r>
        <w:rPr>
          <w:rFonts w:hint="eastAsia" w:ascii="Arial" w:hAnsi="Arial" w:eastAsia="宋体" w:cs="Arial"/>
          <w:b/>
          <w:bCs/>
          <w:color w:val="1E3A5F"/>
          <w:kern w:val="0"/>
          <w:sz w:val="24"/>
          <w14:ligatures w14:val="none"/>
        </w:rPr>
        <w:t>1</w:t>
      </w:r>
      <w:r>
        <w:rPr>
          <w:rFonts w:ascii="Arial" w:hAnsi="Arial" w:eastAsia="宋体" w:cs="Arial"/>
          <w:b/>
          <w:bCs/>
          <w:color w:val="1E3A5F"/>
          <w:kern w:val="0"/>
          <w:sz w:val="24"/>
          <w14:ligatures w14:val="none"/>
        </w:rPr>
        <w:t>】我：</w:t>
      </w:r>
    </w:p>
    <w:p w14:paraId="6E55136F">
      <w:pPr>
        <w:spacing w:after="120" w:line="360" w:lineRule="auto"/>
        <w:ind w:left="360"/>
        <w:jc w:val="both"/>
        <w:rPr>
          <w:rFonts w:ascii="Arial" w:hAnsi="Arial" w:eastAsia="宋体" w:cs="Arial"/>
          <w:kern w:val="0"/>
          <w:sz w:val="24"/>
          <w14:ligatures w14:val="none"/>
        </w:rPr>
      </w:pPr>
      <w:r>
        <w:rPr>
          <w:rFonts w:hint="eastAsia" w:ascii="Arial" w:hAnsi="Arial" w:eastAsia="宋体" w:cs="Arial"/>
          <w:kern w:val="0"/>
          <w:szCs w:val="22"/>
          <w14:ligatures w14:val="none"/>
        </w:rPr>
        <w:t>作业第二部分要介绍一个金融岗位，我想选量化研究员。因为在阅读第一部分的 FinCon 论文时，我敏锐地发现这个岗位日常面对的多源数据处理、规律挖掘和风控挑战，本质上就是 FinCon 系统在模拟和试图解决的现实映射。我想把 FinCon 的三大核心机制（多智能体协同、知识库构建、双层风险控制）与量化研究员面临的三大痛点（数据噪音、因子衰退、过拟合风险）做逐一对应的分析框架，以此形成前后两部分的深度呼应。你先帮我梳理一下量化研究员的基本日常和痛点，语言用我一个大二学生能理解的方式。</w:t>
      </w:r>
    </w:p>
    <w:p w14:paraId="50D78DCC">
      <w:pPr>
        <w:spacing w:before="80" w:after="40" w:line="240" w:lineRule="auto"/>
        <w:jc w:val="both"/>
        <w:rPr>
          <w:rFonts w:ascii="Arial" w:hAnsi="Arial" w:eastAsia="宋体" w:cs="Arial"/>
          <w:kern w:val="0"/>
          <w:sz w:val="24"/>
          <w14:ligatures w14:val="none"/>
        </w:rPr>
      </w:pPr>
      <w:r>
        <w:rPr>
          <w:rFonts w:ascii="Arial" w:hAnsi="Arial" w:eastAsia="宋体" w:cs="Arial"/>
          <w:b/>
          <w:bCs/>
          <w:color w:val="0891B2"/>
          <w:kern w:val="0"/>
          <w:sz w:val="24"/>
          <w14:ligatures w14:val="none"/>
        </w:rPr>
        <w:t>【Claude 回复】：</w:t>
      </w:r>
    </w:p>
    <w:p w14:paraId="7867AA57">
      <w:pPr>
        <w:spacing w:after="120" w:line="360" w:lineRule="auto"/>
        <w:ind w:left="360"/>
        <w:jc w:val="both"/>
        <w:rPr>
          <w:rFonts w:hint="eastAsia" w:ascii="Arial" w:hAnsi="Arial" w:eastAsia="宋体" w:cs="Arial"/>
          <w:kern w:val="0"/>
          <w:szCs w:val="22"/>
          <w14:ligatures w14:val="none"/>
        </w:rPr>
      </w:pPr>
      <w:r>
        <w:rPr>
          <w:rFonts w:hint="eastAsia" w:ascii="Arial" w:hAnsi="Arial" w:eastAsia="宋体" w:cs="Arial"/>
          <w:kern w:val="0"/>
          <w:szCs w:val="22"/>
          <w14:ligatures w14:val="none"/>
        </w:rPr>
        <w:t>这个结合点非常有创新性！简单来说，量化研究员就是“用数学和代码找股市里的规律，然后让机器自动交易”。日常工作主要是：挖因子（找预测信号）、跑回测（历史验证）、数据清洗、训练模型和策略监控。最常遇到的麻烦是：因子用的人多了就没效果了（因子衰退）、模型历史上好用但实盘不好用（过拟合）、数据质量差，以及多因子在一起互相打架（共线性）。</w:t>
      </w:r>
    </w:p>
    <w:p w14:paraId="61EBD750">
      <w:pPr>
        <w:spacing w:before="100" w:after="40" w:line="240" w:lineRule="auto"/>
        <w:jc w:val="both"/>
        <w:rPr>
          <w:rFonts w:ascii="Arial" w:hAnsi="Arial" w:eastAsia="宋体" w:cs="Arial"/>
          <w:kern w:val="0"/>
          <w:sz w:val="24"/>
          <w14:ligatures w14:val="none"/>
        </w:rPr>
      </w:pPr>
      <w:r>
        <w:rPr>
          <w:rFonts w:ascii="Arial" w:hAnsi="Arial" w:eastAsia="宋体" w:cs="Arial"/>
          <w:b/>
          <w:bCs/>
          <w:color w:val="1E3A5F"/>
          <w:kern w:val="0"/>
          <w:sz w:val="24"/>
          <w14:ligatures w14:val="none"/>
        </w:rPr>
        <w:t xml:space="preserve">【对话 </w:t>
      </w:r>
      <w:r>
        <w:rPr>
          <w:rFonts w:hint="eastAsia" w:ascii="Arial" w:hAnsi="Arial" w:eastAsia="宋体" w:cs="Arial"/>
          <w:b/>
          <w:bCs/>
          <w:color w:val="1E3A5F"/>
          <w:kern w:val="0"/>
          <w:sz w:val="24"/>
          <w:lang w:val="en-US" w:eastAsia="zh-CN"/>
          <w14:ligatures w14:val="none"/>
        </w:rPr>
        <w:t>2</w:t>
      </w:r>
      <w:r>
        <w:rPr>
          <w:rFonts w:ascii="Arial" w:hAnsi="Arial" w:eastAsia="宋体" w:cs="Arial"/>
          <w:b/>
          <w:bCs/>
          <w:color w:val="1E3A5F"/>
          <w:kern w:val="0"/>
          <w:sz w:val="24"/>
          <w14:ligatures w14:val="none"/>
        </w:rPr>
        <w:t>】我：</w:t>
      </w:r>
    </w:p>
    <w:p w14:paraId="2E30FC50">
      <w:pPr>
        <w:spacing w:after="120" w:line="360" w:lineRule="auto"/>
        <w:ind w:left="360"/>
        <w:jc w:val="both"/>
        <w:rPr>
          <w:rFonts w:ascii="Arial" w:hAnsi="Arial" w:eastAsia="宋体" w:cs="Arial"/>
          <w:kern w:val="0"/>
          <w:sz w:val="24"/>
          <w14:ligatures w14:val="none"/>
        </w:rPr>
      </w:pPr>
      <w:r>
        <w:rPr>
          <w:rFonts w:hint="eastAsia" w:ascii="Arial" w:hAnsi="Arial" w:eastAsia="宋体" w:cs="Arial"/>
          <w:kern w:val="0"/>
          <w:szCs w:val="22"/>
          <w14:ligatures w14:val="none"/>
        </w:rPr>
        <w:t>你刚才列的日常工作和痛点太传统了。我认为现在的量化研究员如果想挖到独占的 Alpha，必须像 FinCon 系统一样去处理非结构化文本。我提出一个思路：应该把“另类数据处理（如新闻、研报的大模型情感分析）”作为第四大工作内容加进去，并且在痛点里，必须强调由于特征维度爆炸带来的“维度灾难”和财务数据的“前视偏差”。你顺着我这个思路，把这几个技术点补充深化到内容中。</w:t>
      </w:r>
    </w:p>
    <w:p w14:paraId="0762E757">
      <w:pPr>
        <w:spacing w:before="80" w:after="40" w:line="240" w:lineRule="auto"/>
        <w:jc w:val="both"/>
        <w:rPr>
          <w:rFonts w:ascii="Arial" w:hAnsi="Arial" w:eastAsia="宋体" w:cs="Arial"/>
          <w:kern w:val="0"/>
          <w:sz w:val="24"/>
          <w14:ligatures w14:val="none"/>
        </w:rPr>
      </w:pPr>
      <w:r>
        <w:rPr>
          <w:rFonts w:ascii="Arial" w:hAnsi="Arial" w:eastAsia="宋体" w:cs="Arial"/>
          <w:b/>
          <w:bCs/>
          <w:color w:val="0891B2"/>
          <w:kern w:val="0"/>
          <w:sz w:val="24"/>
          <w14:ligatures w14:val="none"/>
        </w:rPr>
        <w:t>【Claude 回复】：</w:t>
      </w:r>
    </w:p>
    <w:p w14:paraId="49316084">
      <w:pPr>
        <w:spacing w:after="120" w:line="360" w:lineRule="auto"/>
        <w:ind w:left="360"/>
        <w:jc w:val="both"/>
        <w:rPr>
          <w:rFonts w:hint="eastAsia" w:ascii="Arial" w:hAnsi="Arial" w:eastAsia="宋体" w:cs="Arial"/>
          <w:kern w:val="0"/>
          <w:szCs w:val="22"/>
          <w14:ligatures w14:val="none"/>
        </w:rPr>
      </w:pPr>
      <w:r>
        <w:rPr>
          <w:rFonts w:hint="eastAsia" w:ascii="Arial" w:hAnsi="Arial" w:eastAsia="宋体" w:cs="Arial"/>
          <w:kern w:val="0"/>
          <w:szCs w:val="22"/>
          <w14:ligatures w14:val="none"/>
        </w:rPr>
        <w:t>明白了。你的切入点非常前沿，确实击中了目前量化界“另类数据”的热点。我已按照你的要求，在工作内容中增加了“模型开发与优化”一节，重点突出了近两年大语言模型（LLM）对非结构化文本数据的处理；同时在痛点部分，根据你的提示补充了“前视偏差（Look-ahead Bias）”的未来函数陷阱，以及高维特征带来的“维度灾难”。这样的微观技术描述会让整个岗位介绍更具实操性。</w:t>
      </w:r>
    </w:p>
    <w:p w14:paraId="5F5EACF0">
      <w:pPr>
        <w:spacing w:before="100" w:after="40" w:line="240" w:lineRule="auto"/>
        <w:jc w:val="both"/>
        <w:rPr>
          <w:rFonts w:ascii="Arial" w:hAnsi="Arial" w:eastAsia="宋体" w:cs="Arial"/>
          <w:kern w:val="0"/>
          <w:sz w:val="24"/>
          <w14:ligatures w14:val="none"/>
        </w:rPr>
      </w:pPr>
      <w:r>
        <w:rPr>
          <w:rFonts w:ascii="Arial" w:hAnsi="Arial" w:eastAsia="宋体" w:cs="Arial"/>
          <w:b/>
          <w:bCs/>
          <w:color w:val="1E3A5F"/>
          <w:kern w:val="0"/>
          <w:sz w:val="24"/>
          <w14:ligatures w14:val="none"/>
        </w:rPr>
        <w:t xml:space="preserve">【对话 </w:t>
      </w:r>
      <w:r>
        <w:rPr>
          <w:rFonts w:hint="eastAsia" w:ascii="Arial" w:hAnsi="Arial" w:eastAsia="宋体" w:cs="Arial"/>
          <w:b/>
          <w:bCs/>
          <w:color w:val="1E3A5F"/>
          <w:kern w:val="0"/>
          <w:sz w:val="24"/>
          <w:lang w:val="en-US" w:eastAsia="zh-CN"/>
          <w14:ligatures w14:val="none"/>
        </w:rPr>
        <w:t>3</w:t>
      </w:r>
      <w:r>
        <w:rPr>
          <w:rFonts w:ascii="Arial" w:hAnsi="Arial" w:eastAsia="宋体" w:cs="Arial"/>
          <w:b/>
          <w:bCs/>
          <w:color w:val="1E3A5F"/>
          <w:kern w:val="0"/>
          <w:sz w:val="24"/>
          <w14:ligatures w14:val="none"/>
        </w:rPr>
        <w:t>】我：</w:t>
      </w:r>
    </w:p>
    <w:p w14:paraId="718575CD">
      <w:pPr>
        <w:spacing w:after="120" w:line="360" w:lineRule="auto"/>
        <w:ind w:left="360"/>
        <w:jc w:val="both"/>
        <w:rPr>
          <w:rFonts w:ascii="Arial" w:hAnsi="Arial" w:eastAsia="宋体" w:cs="Arial"/>
          <w:kern w:val="0"/>
          <w:sz w:val="24"/>
          <w14:ligatures w14:val="none"/>
        </w:rPr>
      </w:pPr>
      <w:r>
        <w:rPr>
          <w:rFonts w:hint="eastAsia" w:ascii="Arial" w:hAnsi="Arial" w:eastAsia="宋体" w:cs="Arial"/>
          <w:kern w:val="0"/>
          <w:szCs w:val="22"/>
          <w14:ligatures w14:val="none"/>
        </w:rPr>
        <w:t>最后一部分展望，我们需要谈谈科技如何解决这些问题。我不希望只是泛泛地谈人工智能，我要把我的创新想法融进去。针对“因子有效性衰退”，单纯靠离线重新训练模型太被动了，我认为强化学习和在线自适应学习（Online Learning）实时更新参数才是解法，这对应了 FinCon 里的概念性语言强化。另外，针对量化模型常被诟病的“黑箱问题”，必须引入因果推断（Causal Inference）和可解释 AI（XAI），让研究员明白模型学到的是真实因果还是虚假相关。你把我的这两个创新推演，结合云计算和知识图谱，整理成最后的未来展望。</w:t>
      </w:r>
    </w:p>
    <w:p w14:paraId="485D7EA9">
      <w:pPr>
        <w:spacing w:before="80" w:after="40" w:line="240" w:lineRule="auto"/>
        <w:jc w:val="both"/>
        <w:rPr>
          <w:rFonts w:ascii="Arial" w:hAnsi="Arial" w:eastAsia="宋体" w:cs="Arial"/>
          <w:kern w:val="0"/>
          <w:sz w:val="24"/>
          <w14:ligatures w14:val="none"/>
        </w:rPr>
      </w:pPr>
      <w:r>
        <w:rPr>
          <w:rFonts w:ascii="Arial" w:hAnsi="Arial" w:eastAsia="宋体" w:cs="Arial"/>
          <w:b/>
          <w:bCs/>
          <w:color w:val="0891B2"/>
          <w:kern w:val="0"/>
          <w:sz w:val="24"/>
          <w14:ligatures w14:val="none"/>
        </w:rPr>
        <w:t>【Claude 回复】：</w:t>
      </w:r>
    </w:p>
    <w:p w14:paraId="0579F493">
      <w:pPr>
        <w:spacing w:after="120" w:line="360" w:lineRule="auto"/>
        <w:ind w:left="360"/>
        <w:jc w:val="both"/>
        <w:rPr>
          <w:rFonts w:hint="eastAsia" w:ascii="Arial" w:hAnsi="Arial" w:eastAsia="宋体" w:cs="Arial"/>
          <w:kern w:val="0"/>
          <w:szCs w:val="22"/>
          <w14:ligatures w14:val="none"/>
        </w:rPr>
      </w:pPr>
      <w:r>
        <w:rPr>
          <w:rFonts w:hint="eastAsia" w:ascii="Arial" w:hAnsi="Arial" w:eastAsia="宋体" w:cs="Arial"/>
          <w:kern w:val="0"/>
          <w:szCs w:val="22"/>
          <w14:ligatures w14:val="none"/>
        </w:rPr>
        <w:t>好的，你的这个推演逻辑非常严密，将纯计算机领域的“因果推断”和“在线学习”引入金融量化风控，不仅契合了 FinCon 的双层风控理念，也极具前瞻性。我已经将你的这些创新思路，提炼为“自适应学习与在线学习技术”以及“因果推断与可解释AI”两个核心展望章节。</w:t>
      </w:r>
    </w:p>
    <w:p w14:paraId="3256C510">
      <w:pPr>
        <w:spacing w:after="120" w:line="360" w:lineRule="auto"/>
        <w:ind w:left="360"/>
        <w:jc w:val="both"/>
        <w:rPr>
          <w:rFonts w:hint="eastAsia" w:ascii="Arial" w:hAnsi="Arial" w:eastAsia="宋体" w:cs="Arial"/>
          <w:kern w:val="0"/>
          <w:szCs w:val="22"/>
          <w14:ligatures w14:val="none"/>
        </w:rPr>
      </w:pPr>
    </w:p>
    <w:p w14:paraId="1CECDAC6">
      <w:pPr>
        <w:spacing w:after="80" w:line="240" w:lineRule="auto"/>
        <w:jc w:val="both"/>
        <w:rPr>
          <w:rFonts w:ascii="Arial" w:hAnsi="Arial" w:eastAsia="宋体" w:cs="Arial"/>
          <w:kern w:val="0"/>
          <w:sz w:val="24"/>
          <w14:ligatures w14:val="none"/>
        </w:rPr>
      </w:pPr>
      <w:r>
        <w:rPr>
          <w:rFonts w:ascii="Arial" w:hAnsi="Arial" w:eastAsia="宋体" w:cs="Arial"/>
          <w:i/>
          <w:iCs/>
          <w:color w:val="666666"/>
          <w:kern w:val="0"/>
          <w:sz w:val="20"/>
          <w:szCs w:val="20"/>
          <w14:ligatures w14:val="none"/>
        </w:rPr>
        <w:t>说明：本次作业的主要观点框架由本人在与AI的对话中自主提出，</w:t>
      </w:r>
      <w:bookmarkStart w:id="0" w:name="_GoBack"/>
      <w:bookmarkEnd w:id="0"/>
      <w:r>
        <w:rPr>
          <w:rFonts w:ascii="Arial" w:hAnsi="Arial" w:eastAsia="宋体" w:cs="Arial"/>
          <w:i/>
          <w:iCs/>
          <w:color w:val="666666"/>
          <w:kern w:val="0"/>
          <w:sz w:val="20"/>
          <w:szCs w:val="20"/>
          <w14:ligatures w14:val="none"/>
        </w:rPr>
        <w:t>AI工具主要承担内容扩展、语言润色、格式排版等辅助工作。本人已对所有AI生成内容审阅修订，对作业中一切内容自负文责。</w:t>
      </w:r>
    </w:p>
    <w:p w14:paraId="3ADAC713">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3CD"/>
    <w:rsid w:val="00141C2C"/>
    <w:rsid w:val="00944B9A"/>
    <w:rsid w:val="00AA53CD"/>
    <w:rsid w:val="00B64BF5"/>
    <w:rsid w:val="00C3401A"/>
    <w:rsid w:val="00C978CD"/>
    <w:rsid w:val="00DC26F8"/>
    <w:rsid w:val="00FC040F"/>
    <w:rsid w:val="2CFC073F"/>
    <w:rsid w:val="4A1043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qFormat/>
    <w:uiPriority w:val="9"/>
    <w:rPr>
      <w:rFonts w:cstheme="majorBidi"/>
      <w:color w:val="2F5597" w:themeColor="accent1" w:themeShade="BF"/>
      <w:sz w:val="28"/>
      <w:szCs w:val="28"/>
    </w:rPr>
  </w:style>
  <w:style w:type="character" w:customStyle="1" w:styleId="19">
    <w:name w:val="标题 5 字符"/>
    <w:basedOn w:val="14"/>
    <w:link w:val="6"/>
    <w:semiHidden/>
    <w:qFormat/>
    <w:uiPriority w:val="9"/>
    <w:rPr>
      <w:rFonts w:cstheme="majorBidi"/>
      <w:color w:val="2F5597" w:themeColor="accent1" w:themeShade="BF"/>
      <w:sz w:val="24"/>
    </w:rPr>
  </w:style>
  <w:style w:type="character" w:customStyle="1" w:styleId="20">
    <w:name w:val="标题 6 字符"/>
    <w:basedOn w:val="14"/>
    <w:link w:val="7"/>
    <w:semiHidden/>
    <w:qFormat/>
    <w:uiPriority w:val="9"/>
    <w:rPr>
      <w:rFonts w:cstheme="majorBidi"/>
      <w:b/>
      <w:bCs/>
      <w:color w:val="2F5597"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明显引用 字符"/>
    <w:basedOn w:val="14"/>
    <w:link w:val="30"/>
    <w:qFormat/>
    <w:uiPriority w:val="30"/>
    <w:rPr>
      <w:i/>
      <w:iCs/>
      <w:color w:val="2F5597" w:themeColor="accent1" w:themeShade="BF"/>
    </w:rPr>
  </w:style>
  <w:style w:type="character" w:customStyle="1" w:styleId="32">
    <w:name w:val="Intense Reference"/>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3613</Words>
  <Characters>3929</Characters>
  <Lines>22</Lines>
  <Paragraphs>6</Paragraphs>
  <TotalTime>4</TotalTime>
  <ScaleCrop>false</ScaleCrop>
  <LinksUpToDate>false</LinksUpToDate>
  <CharactersWithSpaces>3964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2026-06-12T14:14:00Z</dcterms:created>
  <dc:creator>悦同 赵</dc:creator>
  <cp:lastModifiedBy>WPS_1665726279</cp:lastModifiedBy>
  <dcterms:modified xsi:type="dcterms:W3CDTF">2026-06-12T15:08:03Z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eyJoZGlkIjoiNmRiZWJkNGMwODhkZDkyYTJjODQwZTgwMjIyMWFkOTIiLCJ1c2VySWQiOiIxNDI3MDQxNjk5In0=</vt:lpwstr>
  </property>
  <property fmtid="{D5CDD505-2E9C-101B-9397-08002B2CF9AE}" pid="3" name="KSOProductBuildVer">
    <vt:lpwstr>2052-12.1.0.23542</vt:lpwstr>
  </property>
  <property fmtid="{D5CDD505-2E9C-101B-9397-08002B2CF9AE}" pid="4" name="ICV">
    <vt:lpwstr>611822A18085421E8343B7A5C5C49D61_12</vt:lpwstr>
  </property>
</Properties>
</file>