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u2ksbajabfln" w:id="0"/>
      <w:bookmarkEnd w:id="0"/>
      <w:r w:rsidDel="00000000" w:rsidR="00000000" w:rsidRPr="00000000">
        <w:rPr>
          <w:rtl w:val="0"/>
        </w:rPr>
        <w:t xml:space="preserve">PB173 Projekt - CryMe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Aplikace </w:t>
      </w:r>
      <w:r w:rsidDel="00000000" w:rsidR="00000000" w:rsidRPr="00000000">
        <w:rPr>
          <w:b w:val="1"/>
          <w:rtl w:val="0"/>
        </w:rPr>
        <w:t xml:space="preserve">CryMe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bude sloužit k výměně zašifrovaných zpráv mezi uživateli, skrze centrální server. Hlavní rolí serveru bude správa registrovaných uživatelů, distribuce jejich veřejných klíčů a přeposílání zpráv. Zprávy půjde zasílat i když protistrana nebude připojená -- server si bude držet frontu zpráv k zaslání při dalším připojení.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Komunikace mezi klientem a serverem bude vždy probíhat šifrovaně pomocí veřejného klíče, </w:t>
      </w:r>
      <w:r w:rsidDel="00000000" w:rsidR="00000000" w:rsidRPr="00000000">
        <w:rPr>
          <w:rtl w:val="0"/>
        </w:rPr>
        <w:t xml:space="preserve"> veřejný klíč serveru</w:t>
      </w:r>
      <w:r w:rsidDel="00000000" w:rsidR="00000000" w:rsidRPr="00000000">
        <w:rPr>
          <w:rtl w:val="0"/>
        </w:rPr>
        <w:t xml:space="preserve"> bude obsažen v samotné aplikaci, aby se zabránilo útoku typu MITM. Server bude zpátky komunikovat výhradně pomocí veřejného klíče uživatele, který mu bude poskytnut informacemi v první zprávě -- buď LOGIN (tedy dohledá si patřičný klíč v databázi) nebo REGISTER (rovnou přijme nový klíč). Pro zefektivnění komunikace může být implementována funkcionalita pro dohodnutí symetrického klíče pro danou session.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Komunikace mezi klienty bude také vždy šifrovaná a to bez</w:t>
      </w:r>
      <w:r w:rsidDel="00000000" w:rsidR="00000000" w:rsidRPr="00000000">
        <w:rPr>
          <w:rtl w:val="0"/>
        </w:rPr>
        <w:t xml:space="preserve"> aktivní</w:t>
      </w:r>
      <w:r w:rsidDel="00000000" w:rsidR="00000000" w:rsidRPr="00000000">
        <w:rPr>
          <w:rtl w:val="0"/>
        </w:rPr>
        <w:t xml:space="preserve"> účasti serveru. Ten bude sloužit pouze jako prostředník pro přeposílání zašifrovaných zpráv. Klienti budou </w:t>
      </w:r>
      <w:r w:rsidDel="00000000" w:rsidR="00000000" w:rsidRPr="00000000">
        <w:rPr>
          <w:rtl w:val="0"/>
        </w:rPr>
        <w:t xml:space="preserve">mezi sebou </w:t>
      </w:r>
      <w:r w:rsidDel="00000000" w:rsidR="00000000" w:rsidRPr="00000000">
        <w:rPr>
          <w:rtl w:val="0"/>
        </w:rPr>
        <w:t xml:space="preserve">komunikovat pomocí veřejných klíčů. Veřejn</w:t>
      </w:r>
      <w:r w:rsidDel="00000000" w:rsidR="00000000" w:rsidRPr="00000000">
        <w:rPr>
          <w:rtl w:val="0"/>
        </w:rPr>
        <w:t xml:space="preserve">ý</w:t>
      </w:r>
      <w:r w:rsidDel="00000000" w:rsidR="00000000" w:rsidRPr="00000000">
        <w:rPr>
          <w:rtl w:val="0"/>
        </w:rPr>
        <w:t xml:space="preserve"> klíč protistrany si mohou vyptat od serveru. Pro zefektnění komunikace může být implementována funkcionalita pro dohodnutí symetrického klíče mezi klienty.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Síťová komunikace bude probíhat skrze TCP spojení iniciovaná klienty. </w:t>
      </w:r>
      <w:r w:rsidDel="00000000" w:rsidR="00000000" w:rsidRPr="00000000">
        <w:rPr>
          <w:rtl w:val="0"/>
        </w:rPr>
        <w:t xml:space="preserve">Využijeme k tomu knihovnu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Asio</w:t>
        </w:r>
      </w:hyperlink>
      <w:r w:rsidDel="00000000" w:rsidR="00000000" w:rsidRPr="00000000">
        <w:rPr>
          <w:rtl w:val="0"/>
        </w:rPr>
        <w:t xml:space="preserve">. Samotná komunikace bude kódována vlastním jednoduchým komunikačním protokolem. K samotnému šifrování budeme využívat knihovnu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mbedTLS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Iniciální komunikace mezi serverem a klientem bude probíhat na bázi RSA2048 (v budoucích verzích možnost volby i RSA s delším klíčem či jiného asymetrického protokolu). Pomocí čtyčcestné challenge response pro ověření autenticity serveru i klienta dojde k ustanovení sdíleného symetrického klíče (na základně náhodných hodnot v challenge-response protokolu). Bitové reprezentace náhodných hodnot, které si vyměnili, budou zřetězeny a zahashovány SHA2-256 pro vytvoření symetrického klíče pro AES-256 se zachováním entropie z obou vstupů. Další komunikace mezi serverem a klientem bude šifrována AES-256.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Pro komunikaci mezi samotnými klienty bude využit asymetrický protokol dle jejich klíče (pro začátek RSA2048). V případě delší komunikace může dojít k vytvoření symetrického klíče podobně jako u komunikace server-klient.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Server si pamatuje veřejné klíče jednotlivých registrovaných uživatelů - drží databázi dvojic (pseudonym, klíč). V případě trvajícího přihlášení i TCP kanál na komunikaci s nimi (přes který se přihlašovali) a domluvený symetrický klíč. V případě LOGOUT() ukončí spojení a smaže symetrický klíč. 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contextualSpacing w:val="0"/>
        <w:rPr/>
      </w:pPr>
      <w:bookmarkStart w:colFirst="0" w:colLast="0" w:name="_rmwrp4q7r44q" w:id="1"/>
      <w:bookmarkEnd w:id="1"/>
      <w:r w:rsidDel="00000000" w:rsidR="00000000" w:rsidRPr="00000000">
        <w:rPr>
          <w:rtl w:val="0"/>
        </w:rPr>
        <w:t xml:space="preserve">Komunikační protokol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Definujeme jednoduchý komunikační protokol mezi klienty a serverem.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První bajt zprávy popisuje její typ a následující bajty budou interpretovány dle typu zprávy.</w:t>
        <w:br w:type="textWrapping"/>
        <w:t xml:space="preserve">Posledních 32 bajtů zprávy bude hash pro ověření integrity.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Server s nově příchozím spojení počítá, že první dvě zprávy (LOGIN nebo REGISTER a následná RESPONSE na challenge) budou zašifrovány jeho veřejným klíčem. Během této komunikace dojde k výměně informací pro dohodnutí nového symetrického klíče pro šifrování dalších zpráv daného spojení.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Druhy zpráv: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REGISTER(pseudonym, pub_key) - iniciuje challenge response protokol pro ověření znalosti privátního klíče</w:t>
      </w:r>
      <w:r w:rsidDel="00000000" w:rsidR="00000000" w:rsidRPr="00000000">
        <w:rPr>
          <w:rtl w:val="0"/>
        </w:rPr>
        <w:t xml:space="preserve"> a následného zaregistrování klienta (uložení si pseudonymu a pub_key)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LOGIN(pseudonym) - iniciuje challenge response protokol na oveření znalosti privátního klíče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CHALLENGE(challenge) - zašle výzvu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RESPONSE(response) - zašle odpověď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SEND_TO(pseudonym, message) - zašle zprávu uživateli (od odesilatele serveru)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RECEIVE_FROM(pseudonym, message) - zašle zprávu uživateli (od serveru příjemci)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REQUEST_KEY(pseudonym) - odesílatel žádá o veřejný klíč uživatele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RETURN_KEY(pseudonym, pub_key) - server zasílá veřejný klíč uživatele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LOGOUT() - uživatel chce ukončit spojení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ASK(pseudonym, pub_key2) - žádost od serveru příjemci (s pub_key1), že s ním chce navázat odesílatel (s puk_key2) spojení (odesílatel požádal o jeho pub_key1)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contextualSpacing w:val="0"/>
        <w:rPr/>
      </w:pPr>
      <w:bookmarkStart w:colFirst="0" w:colLast="0" w:name="_xlgy00kzx323" w:id="2"/>
      <w:bookmarkEnd w:id="2"/>
      <w:r w:rsidDel="00000000" w:rsidR="00000000" w:rsidRPr="00000000">
        <w:rPr>
          <w:rtl w:val="0"/>
        </w:rPr>
        <w:t xml:space="preserve">Z pohledu uživatele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může si vygenerovat dvojici klíčů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zaregistrovat se - poslat žádost serveru se svým pseudonymem a věřejným klíčem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požádat server o spojení s jiným uživatelem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posílat a přijímat zpávy, komunikovat s jiným uživatelem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ukončit spojení se serverem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pamatuje si uživatele, se kterými komunikoval (pseudonym, veřejný klíč)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973.937007874016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panka Gennertova" w:id="0" w:date="2018-03-12T19:43:14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Nepřidáme něco jako DELETE_CLIENT() pro uživatele, který se chce smazat z databaze úplně? Pak by se ještě muselo ch-r asi ověřit, že je to fakt on...</w:t>
      </w:r>
    </w:p>
  </w:comment>
  <w:comment w:author="Antonín Dufka" w:id="1" w:date="2018-03-12T19:58:38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Můžem. A když mluvíme o tom rušení - co když někdo zcizí private key uživatele?</w:t>
      </w:r>
    </w:p>
  </w:comment>
  <w:comment w:author="Stepanka Gennertova" w:id="2" w:date="2018-03-12T20:07:40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hmmm, pokud zcizi a uzivatel to zjisti, tak si muze zrusit ucet a vygenerovat novy klic. Pokud zcizi a smaze mu ucet, tak si uzivate bude muset udelat novy. Pokud zcizi a uzivatel to nezjisti, tak to ma blbe... :D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think-async.com/" TargetMode="External"/><Relationship Id="rId8" Type="http://schemas.openxmlformats.org/officeDocument/2006/relationships/hyperlink" Target="https://tls.mbe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