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每次事故500元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雇主责任险伤残等级赔偿限额比例表：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不计工伤保险赔偿条款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宿舍责任条款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B4943"/>
    <w:rsid w:val="049E681A"/>
    <w:rsid w:val="2B2B4943"/>
    <w:rsid w:val="2EF92B43"/>
    <w:rsid w:val="3A456693"/>
    <w:rsid w:val="46B10447"/>
    <w:rsid w:val="47274229"/>
    <w:rsid w:val="6A6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2021-05-28T12:14:23Z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FAF0DF6B2666438F9F42A1BA21720099</vt:lpwstr>
  </property>
</Properties>
</file>