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single" w:color="B8DAFF" w:sz="6" w:space="0"/>
          <w:left w:val="single" w:color="B8DAFF" w:sz="6" w:space="0"/>
          <w:bottom w:val="single" w:color="B8DAFF" w:sz="6" w:space="0"/>
          <w:right w:val="single" w:color="B8DAFF" w:sz="6" w:space="0"/>
        </w:pBdr>
        <w:shd w:val="clear" w:fill="CCE5FF"/>
        <w:ind w:left="0" w:firstLine="0"/>
        <w:jc w:val="left"/>
        <w:rPr>
          <w:rFonts w:ascii="Segoe UI" w:hAnsi="Segoe UI" w:eastAsia="Segoe UI" w:cs="Segoe UI"/>
          <w:i w:val="0"/>
          <w:iCs w:val="0"/>
          <w:caps w:val="0"/>
          <w:color w:val="004085"/>
          <w:spacing w:val="0"/>
          <w:sz w:val="30"/>
          <w:szCs w:val="3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4085"/>
          <w:spacing w:val="0"/>
          <w:kern w:val="0"/>
          <w:sz w:val="30"/>
          <w:szCs w:val="30"/>
          <w:shd w:val="clear" w:fill="CCE5FF"/>
          <w:lang w:val="en-US" w:eastAsia="zh-CN" w:bidi="ar"/>
        </w:rPr>
        <w:t>保险方案</w:t>
      </w:r>
    </w:p>
    <w:tbl>
      <w:tblPr>
        <w:tblStyle w:val="3"/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256"/>
        <w:gridCol w:w="1328"/>
        <w:gridCol w:w="125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险种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保障项目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保障责任描述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restart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雇主责任险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死亡伤残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rFonts w:hint="default"/>
                <w:color w:val="212529"/>
                <w:lang w:val="en-US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在工作时间和工作岗位，突发疾病死亡或者在48小时之内经抢救无效死亡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，限额60万）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误工费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120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每次事故3天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最长不超过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180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天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1256" w:type="dxa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意外医疗</w:t>
            </w:r>
          </w:p>
        </w:tc>
        <w:tc>
          <w:tcPr>
            <w:tcW w:w="1328" w:type="dxa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万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每次事故3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00元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免赔，</w:t>
            </w: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社保范围内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100%赔付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vMerge w:val="continue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/>
                <w:color w:val="212529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住院津贴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100元/天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无免赔天数，最长不超过180天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注：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雇主责任险伤残等级赔偿限额比例表：</w:t>
      </w:r>
    </w:p>
    <w:tbl>
      <w:tblPr>
        <w:tblStyle w:val="3"/>
        <w:tblW w:w="16650" w:type="dxa"/>
        <w:tblInd w:w="-1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8325"/>
        <w:gridCol w:w="83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伤残等级</w:t>
            </w:r>
          </w:p>
        </w:tc>
        <w:tc>
          <w:tcPr>
            <w:tcW w:w="0" w:type="auto"/>
            <w:tcBorders>
              <w:top w:val="single" w:color="DEE2E6" w:sz="6" w:space="0"/>
              <w:bottom w:val="single" w:color="DEE2E6" w:sz="12" w:space="0"/>
            </w:tcBorders>
            <w:shd w:val="clear" w:color="auto" w:fill="auto"/>
            <w:vAlign w:val="bottom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ottom"/>
              <w:rPr>
                <w:b/>
                <w:bCs/>
                <w:color w:val="212529"/>
              </w:rPr>
            </w:pPr>
            <w:r>
              <w:rPr>
                <w:rFonts w:ascii="宋体" w:hAnsi="宋体" w:eastAsia="宋体" w:cs="宋体"/>
                <w:b/>
                <w:bCs/>
                <w:color w:val="212529"/>
                <w:kern w:val="0"/>
                <w:sz w:val="24"/>
                <w:szCs w:val="24"/>
                <w:lang w:val="en-US" w:eastAsia="zh-CN" w:bidi="ar"/>
              </w:rPr>
              <w:t>赔付比例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一级伤残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二级伤残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80%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三级伤残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70%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四级伤残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五级伤残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六级伤残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七级伤残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30%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八级伤残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九级伤残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10%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十级伤残</w:t>
            </w:r>
          </w:p>
        </w:tc>
        <w:tc>
          <w:tcPr>
            <w:tcW w:w="0" w:type="auto"/>
            <w:tcBorders>
              <w:top w:val="single" w:color="DEE2E6" w:sz="6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top"/>
              <w:rPr>
                <w:color w:val="212529"/>
              </w:rPr>
            </w:pPr>
            <w:r>
              <w:rPr>
                <w:rFonts w:hint="eastAsia"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5</w:t>
            </w:r>
            <w:r>
              <w:rPr>
                <w:rFonts w:ascii="宋体" w:hAnsi="宋体" w:eastAsia="宋体" w:cs="宋体"/>
                <w:color w:val="212529"/>
                <w:kern w:val="0"/>
                <w:sz w:val="24"/>
                <w:szCs w:val="24"/>
                <w:lang w:val="en-US" w:eastAsia="zh-CN" w:bidi="ar"/>
              </w:rPr>
              <w:t>%</w:t>
            </w:r>
          </w:p>
        </w:tc>
      </w:tr>
    </w:tbl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附加条款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上下班途中条款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24小时意外险特别扩展条款（B）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附加超额责任保险条款（限额：人民币100万）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员工食堂条款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社会活动或文娱活动条款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及时报案条款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不计工伤保险赔偿条款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就餐时间扩展条款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宿舍责任条款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保障责任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雇主责任险保障责任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在保险期间内，甲方的工作人员在中华人民共和国境内因下列情形导致伤残或死亡，依照中华人民共和国法律（不含香港、澳门特别行政区和台湾地区法律）应由甲方承担的经济赔偿责任，按照本协议约定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（一）在工作时间和工作场所内，因工作原因受到事故伤害；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（二）工作时间前后在工作场所内，从事与工作有关的预备性或者收尾性工作受到事故伤害；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（三）在工作时间和工作场所内，因履行工作职责受到暴力等意外伤害；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（四）被诊断、鉴定为职业病；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（五）因工外出期间，由于工作原因受到伤害或者发生事故下落不明；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（六）在上下班途中，受到非本人主要责任的交通事故或者城市轨道交通、客运轮渡、火车事故伤害的；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（七）在工作时间和工作岗位，突发疾病死亡或者在 48 小时之内经抢救无效死亡；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（八）在抢险救灾等维护国家利益、公共利益活动中受到伤害；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（九）原在军队服役，因战、因公负伤致残，已取得革命伤残军人证，到现工作岗位后旧伤复发；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（十）法律、行政法规规定应当认定为工伤的其他情形。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30"/>
          <w:szCs w:val="30"/>
          <w:shd w:val="clear" w:fill="FFFFFF"/>
          <w:lang w:val="en-US" w:eastAsia="zh-CN" w:bidi="ar"/>
        </w:rPr>
        <w:t>免除责任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kern w:val="0"/>
          <w:sz w:val="24"/>
          <w:szCs w:val="24"/>
          <w:shd w:val="clear" w:fill="FFFFFF"/>
          <w:lang w:val="en-US" w:eastAsia="zh-CN" w:bidi="ar"/>
        </w:rPr>
        <w:t>雇主责任险免除责任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下列原因造成的损失、费用和责任，保险人不负责赔偿：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（一）被保险人直接或指使他人对其雇员故意实施的骚扰、伤害、性侵犯；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（二）战争、敌对行动、军事行为、武装冲突、罢工、骚乱、暴动、恐怖活动；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（三）核辐射、核爆炸、核污染及其他放射性污染；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（四）行政行为或司法行为；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（五）被保险人的雇员自伤、自杀、醉酒、吸毒、打架、斗殴、犯罪及酒后驾驶、无有效驾驶证驾驶各种机动车辆导致其本人的人身伤害；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（六）被保险人的雇员由于职业性疾病以外的疾病、传染病、分娩、流产以及因上述原因接受医疗、诊疗；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（七）被保险人的雇员因参加被保险人组织的运动、社会、文娱等活动而遭受的人身伤害；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（八）任何因石棉产品、石棉纤维、石棉尘的制造、开采、使用、销售、安装、搬移、发送或暴露于石棉产品、石棉纤维、石棉尘而导致的身体伤害；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（九）任何因接触、食用、吸入、吸收或暴露于含硅产品、硅石纤维、硅石粉尘或其他以任何形态存在的硅而导致的身体伤害。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下列损失、费用和责任，保险人不负责赔偿：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（一）罚款、罚金及惩罚性赔偿；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（二）精神损害赔偿；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（三）投保人、被保险人在投保之前已经知道或可以合理预见的索赔情况；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（四）被保险人对其承包商所雇佣的员工的责任；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（五）在中华人民共和国境外（包括我国香港、澳门和台湾地区）发生的被保险人雇员的伤、残或死亡；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（六）国家基本医疗保险报销范围之外的医疗费用，包括但不限于，安装假肢、矫形器、假眼、假牙和配置轮椅等辅助器具的费用，营养费，挂号费，交通费等；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（七）工伤保险基金已支付的医疗费用；</w:t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</w:rPr>
        <w:t>（八）本保险合同中载明的免赔额；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  <w:rPr>
          <w:rFonts w:hint="default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eastAsia="zh-CN"/>
        </w:rPr>
        <w:t>（</w:t>
      </w:r>
      <w:r>
        <w:rPr>
          <w:rFonts w:hint="eastAsia" w:ascii="Segoe UI" w:hAnsi="Segoe UI" w:eastAsia="宋体" w:cs="Segoe UI"/>
          <w:i w:val="0"/>
          <w:iCs w:val="0"/>
          <w:caps w:val="0"/>
          <w:color w:val="212529"/>
          <w:spacing w:val="0"/>
          <w:sz w:val="21"/>
          <w:szCs w:val="21"/>
          <w:shd w:val="clear" w:fill="FFFFFF"/>
          <w:lang w:val="en-US" w:eastAsia="zh-CN"/>
        </w:rPr>
        <w:t>九）受伤员工在理赔案件结案到款前已经退保的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xYmEzODQ4MjQyZDNmMGQ3N2Q1Yjk2MjFhNmI5MDAifQ=="/>
  </w:docVars>
  <w:rsids>
    <w:rsidRoot w:val="2B2B4943"/>
    <w:rsid w:val="028375DC"/>
    <w:rsid w:val="049E681A"/>
    <w:rsid w:val="2B2B4943"/>
    <w:rsid w:val="2EF92B43"/>
    <w:rsid w:val="3A456693"/>
    <w:rsid w:val="46B10447"/>
    <w:rsid w:val="47274229"/>
    <w:rsid w:val="6A646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1424</Words>
  <Characters>1464</Characters>
  <Lines>0</Lines>
  <Paragraphs>0</Paragraphs>
  <TotalTime>5</TotalTime>
  <ScaleCrop>false</ScaleCrop>
  <LinksUpToDate>false</LinksUpToDate>
  <CharactersWithSpaces>1466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2021-05-28T12:08:00Z</dcterms:created>
  <dc:creator>Oliver.</dc:creator>
  <cp:lastModifiedBy>Oliver.</cp:lastModifiedBy>
  <dcterms:modified xsi:type="dcterms:W3CDTF">2022-05-31T19:50:08Z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90F2F270FA114B6DAD97E7C747CBE89C</vt:lpwstr>
  </property>
</Properties>
</file>