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single" w:color="B8DAFF" w:sz="6" w:space="0"/>
          <w:left w:val="single" w:color="B8DAFF" w:sz="6" w:space="0"/>
          <w:bottom w:val="single" w:color="B8DAFF" w:sz="6" w:space="0"/>
          <w:right w:val="single" w:color="B8DAFF" w:sz="6" w:space="0"/>
        </w:pBdr>
        <w:shd w:val="clear" w:fill="CCE5FF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004085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4085"/>
          <w:spacing w:val="0"/>
          <w:kern w:val="0"/>
          <w:sz w:val="30"/>
          <w:szCs w:val="30"/>
          <w:shd w:val="clear" w:fill="CCE5FF"/>
          <w:lang w:val="en-US" w:eastAsia="zh-CN" w:bidi="ar"/>
        </w:rPr>
        <w:t>保险方案</w:t>
      </w:r>
    </w:p>
    <w:tbl>
      <w:tblPr>
        <w:tblStyle w:val="3"/>
        <w:tblW w:w="16650" w:type="dxa"/>
        <w:tblInd w:w="-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63"/>
        <w:gridCol w:w="1256"/>
        <w:gridCol w:w="1328"/>
        <w:gridCol w:w="125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EE2E6" w:sz="6" w:space="0"/>
              <w:bottom w:val="single" w:color="DEE2E6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b/>
                <w:bCs/>
                <w:color w:val="212529"/>
              </w:rPr>
            </w:pPr>
            <w:r>
              <w:rPr>
                <w:rFonts w:ascii="宋体" w:hAnsi="宋体" w:eastAsia="宋体" w:cs="宋体"/>
                <w:b/>
                <w:bCs/>
                <w:color w:val="212529"/>
                <w:kern w:val="0"/>
                <w:sz w:val="24"/>
                <w:szCs w:val="24"/>
                <w:lang w:val="en-US" w:eastAsia="zh-CN" w:bidi="ar"/>
              </w:rPr>
              <w:t>险种</w:t>
            </w:r>
          </w:p>
        </w:tc>
        <w:tc>
          <w:tcPr>
            <w:tcW w:w="0" w:type="auto"/>
            <w:tcBorders>
              <w:top w:val="single" w:color="DEE2E6" w:sz="6" w:space="0"/>
              <w:bottom w:val="single" w:color="DEE2E6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b/>
                <w:bCs/>
                <w:color w:val="212529"/>
              </w:rPr>
            </w:pPr>
            <w:r>
              <w:rPr>
                <w:rFonts w:ascii="宋体" w:hAnsi="宋体" w:eastAsia="宋体" w:cs="宋体"/>
                <w:b/>
                <w:bCs/>
                <w:color w:val="212529"/>
                <w:kern w:val="0"/>
                <w:sz w:val="24"/>
                <w:szCs w:val="24"/>
                <w:lang w:val="en-US" w:eastAsia="zh-CN" w:bidi="ar"/>
              </w:rPr>
              <w:t>保障项目</w:t>
            </w:r>
          </w:p>
        </w:tc>
        <w:tc>
          <w:tcPr>
            <w:tcW w:w="0" w:type="auto"/>
            <w:tcBorders>
              <w:top w:val="single" w:color="DEE2E6" w:sz="6" w:space="0"/>
              <w:bottom w:val="single" w:color="DEE2E6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b/>
                <w:bCs/>
                <w:color w:val="212529"/>
              </w:rPr>
            </w:pPr>
            <w:r>
              <w:rPr>
                <w:rFonts w:ascii="宋体" w:hAnsi="宋体" w:eastAsia="宋体" w:cs="宋体"/>
                <w:b/>
                <w:bCs/>
                <w:color w:val="212529"/>
                <w:kern w:val="0"/>
                <w:sz w:val="24"/>
                <w:szCs w:val="24"/>
                <w:lang w:val="en-US" w:eastAsia="zh-CN" w:bidi="ar"/>
              </w:rPr>
              <w:t>保障</w:t>
            </w:r>
          </w:p>
        </w:tc>
        <w:tc>
          <w:tcPr>
            <w:tcW w:w="0" w:type="auto"/>
            <w:tcBorders>
              <w:top w:val="single" w:color="DEE2E6" w:sz="6" w:space="0"/>
              <w:bottom w:val="single" w:color="DEE2E6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b/>
                <w:bCs/>
                <w:color w:val="212529"/>
              </w:rPr>
            </w:pPr>
            <w:r>
              <w:rPr>
                <w:rFonts w:ascii="宋体" w:hAnsi="宋体" w:eastAsia="宋体" w:cs="宋体"/>
                <w:b/>
                <w:bCs/>
                <w:color w:val="212529"/>
                <w:kern w:val="0"/>
                <w:sz w:val="24"/>
                <w:szCs w:val="24"/>
                <w:lang w:val="en-US" w:eastAsia="zh-CN" w:bidi="ar"/>
              </w:rPr>
              <w:t>保障责任描述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restart"/>
            <w:tcBorders>
              <w:top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雇主责任险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死亡伤残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hint="eastAsia"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80</w:t>
            </w: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万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/>
                <w:color w:val="212529"/>
                <w:lang w:val="en-US"/>
              </w:rPr>
            </w:pPr>
            <w:r>
              <w:rPr>
                <w:rFonts w:hint="eastAsia"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（</w:t>
            </w: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在工作时间和工作岗位，突发疾病死亡或者在48小时之内经抢救无效死亡</w:t>
            </w:r>
            <w:r>
              <w:rPr>
                <w:rFonts w:hint="eastAsia"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，限额60万）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top w:val="single" w:color="DEE2E6" w:sz="6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误工费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hint="eastAsia"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120</w:t>
            </w: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元/天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hint="eastAsia"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每次事故3天</w:t>
            </w: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免赔，</w:t>
            </w:r>
            <w:r>
              <w:rPr>
                <w:rFonts w:hint="eastAsia"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每次</w:t>
            </w: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最长不超过</w:t>
            </w:r>
            <w:r>
              <w:rPr>
                <w:rFonts w:hint="eastAsia"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180</w:t>
            </w: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天</w:t>
            </w:r>
            <w:r>
              <w:rPr>
                <w:rFonts w:hint="eastAsia"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top w:val="single" w:color="DEE2E6" w:sz="6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意外医疗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hint="eastAsia"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5</w:t>
            </w: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万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hint="eastAsia"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每次事故3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00元</w:t>
            </w: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免赔，</w:t>
            </w:r>
            <w:r>
              <w:rPr>
                <w:rFonts w:hint="eastAsia"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社保范围内</w:t>
            </w: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100%赔付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top w:val="single" w:color="DEE2E6" w:sz="6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住院津贴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100元/天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无免赔天数，最长不超过180天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30"/>
          <w:szCs w:val="30"/>
          <w:shd w:val="clear" w:fill="FFFFFF"/>
          <w:lang w:val="en-US" w:eastAsia="zh-CN" w:bidi="ar"/>
        </w:rPr>
        <w:t>注：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雇主责任险伤残等级赔偿限额比例表：</w:t>
      </w:r>
    </w:p>
    <w:tbl>
      <w:tblPr>
        <w:tblStyle w:val="3"/>
        <w:tblW w:w="16650" w:type="dxa"/>
        <w:tblInd w:w="-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325"/>
        <w:gridCol w:w="8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EE2E6" w:sz="6" w:space="0"/>
              <w:bottom w:val="single" w:color="DEE2E6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b/>
                <w:bCs/>
                <w:color w:val="212529"/>
              </w:rPr>
            </w:pPr>
            <w:r>
              <w:rPr>
                <w:rFonts w:ascii="宋体" w:hAnsi="宋体" w:eastAsia="宋体" w:cs="宋体"/>
                <w:b/>
                <w:bCs/>
                <w:color w:val="212529"/>
                <w:kern w:val="0"/>
                <w:sz w:val="24"/>
                <w:szCs w:val="24"/>
                <w:lang w:val="en-US" w:eastAsia="zh-CN" w:bidi="ar"/>
              </w:rPr>
              <w:t>伤残等级</w:t>
            </w:r>
          </w:p>
        </w:tc>
        <w:tc>
          <w:tcPr>
            <w:tcW w:w="0" w:type="auto"/>
            <w:tcBorders>
              <w:top w:val="single" w:color="DEE2E6" w:sz="6" w:space="0"/>
              <w:bottom w:val="single" w:color="DEE2E6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b/>
                <w:bCs/>
                <w:color w:val="212529"/>
              </w:rPr>
            </w:pPr>
            <w:r>
              <w:rPr>
                <w:rFonts w:ascii="宋体" w:hAnsi="宋体" w:eastAsia="宋体" w:cs="宋体"/>
                <w:b/>
                <w:bCs/>
                <w:color w:val="212529"/>
                <w:kern w:val="0"/>
                <w:sz w:val="24"/>
                <w:szCs w:val="24"/>
                <w:lang w:val="en-US" w:eastAsia="zh-CN" w:bidi="ar"/>
              </w:rPr>
              <w:t>赔付比例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一级伤残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二级伤残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80%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三级伤残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70%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四级伤残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60%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五级伤残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50%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六级伤残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40%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七级伤残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30%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八级伤残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20%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九级伤残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10%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十级伤残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hint="eastAsia"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5</w:t>
            </w: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%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30"/>
          <w:szCs w:val="30"/>
          <w:shd w:val="clear" w:fill="FFFFFF"/>
          <w:lang w:val="en-US" w:eastAsia="zh-CN" w:bidi="ar"/>
        </w:rPr>
        <w:t>附加条款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上下班途中条款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24小时意外险特别扩展条款（B）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附加超额责任保险条款（限额：人民币100万）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员工食堂条款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社会活动或文娱活动条款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及时报案条款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不计工伤保险赔偿条款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就餐时间扩展条款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宿舍责任条款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Segoe UI" w:hAnsi="Segoe UI" w:eastAsia="宋体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  <w:lang w:val="en-US" w:eastAsia="zh-CN"/>
        </w:rPr>
        <w:t>5-10级一次性就业补助金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30"/>
          <w:szCs w:val="30"/>
          <w:shd w:val="clear" w:fill="FFFFFF"/>
          <w:lang w:val="en-US" w:eastAsia="zh-CN" w:bidi="ar"/>
        </w:rPr>
        <w:t>保障责任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雇主责任险保障责任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在保险期间内，甲方的工作人员在中华人民共和国境内因下列情形导致伤残或死亡，依照中华人民共和国法律（不含香港、澳门特别行政区和台湾地区法律）应由甲方承担的经济赔偿责任，按照本协议约定负责赔偿：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（一）在工作时间和工作场所内，因工作原因受到事故伤害；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（二）工作时间前后在工作场所内，从事与工作有关的预备性或者收尾性工作受到事故伤害；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（三）在工作时间和工作场所内，因履行工作职责受到暴力等意外伤害；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（四）被诊断、鉴定为职业病；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（五）因工外出期间，由于工作原因受到伤害或者发生事故下落不明；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（六）在上下班途中，受到非本人主要责任的交通事故或者城市轨道交通、客运轮渡、火车事故伤害的；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（七）在工作时间和工作岗位，突发疾病死亡或者在 48 小时之内经抢救无效死亡；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（八）在抢险救灾等维护国家利益、公共利益活动中受到伤害；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（九）原在军队服役，因战、因公负伤致残，已取得革命伤残军人证，到现工作岗位后旧伤复发；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（十）法律、行政法规规定应当认定为工伤的其他情形。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30"/>
          <w:szCs w:val="30"/>
          <w:shd w:val="clear" w:fill="FFFFFF"/>
          <w:lang w:val="en-US" w:eastAsia="zh-CN" w:bidi="ar"/>
        </w:rPr>
        <w:t>免除责任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雇主责任险免除责任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下列原因造成的损失、费用和责任，保险人不负责赔偿：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（一）被保险人直接或指使他人对其雇员故意实施的骚扰、伤害、性侵犯；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（二）战争、敌对行动、军事行为、武装冲突、罢工、骚乱、暴动、恐怖活动；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（三）核辐射、核爆炸、核污染及其他放射性污染；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（四）行政行为或司法行为；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（五）被保险人的雇员自伤、自杀、醉酒、吸毒、打架、斗殴、犯罪及酒后驾驶、无有效驾驶证驾驶各种机动车辆导致其本人的人身伤害；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（六）被保险人的雇员由于职业性疾病以外的疾病、传染病、分娩、流产以及因上述原因接受医疗、诊疗；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（七）被保险人的雇员因参加被保险人组织的运动、社会、文娱等活动而遭受的人身伤害；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（八）任何因石棉产品、石棉纤维、石棉尘的制造、开采、使用、销售、安装、搬移、发送或暴露于石棉产品、石棉纤维、石棉尘而导致的身体伤害；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（九）任何因接触、食用、吸入、吸收或暴露于含硅产品、硅石纤维、硅石粉尘或其他以任何形态存在的硅而导致的身体伤害。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下列损失、费用和责任，保险人不负责赔偿：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（一）罚款、罚金及惩罚性赔偿；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（二）精神损害赔偿；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（三）投保人、被保险人在投保之前已经知道或可以合理预见的索赔情况；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（四）被保险人对其承包商所雇佣的员工的责任；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（五）在中华人民共和国境外（包括我国香港、澳门和台湾地区）发生的被保险人雇员的伤、残或死亡；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（六）国家基本医疗保险报销范围之外的医疗费用，包括但不限于，安装假肢、矫形器、假眼、假牙和配置轮椅等辅助器具的费用，营养费，挂号费，交通费等；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（七）工伤保险基金已支付的医疗费用；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（八）本保险合同中载明的免赔额；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Segoe UI" w:hAnsi="Segoe UI" w:eastAsia="宋体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Segoe UI" w:hAnsi="Segoe UI" w:eastAsia="宋体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  <w:lang w:val="en-US" w:eastAsia="zh-CN"/>
        </w:rPr>
        <w:t>九）受伤员工在理赔案件结案到款前已经退保的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cxYmEzODQ4MjQyZDNmMGQ3N2Q1Yjk2MjFhNmI5MDAifQ=="/>
  </w:docVars>
  <w:rsids>
    <w:rsidRoot w:val="2B2B4943"/>
    <w:rsid w:val="049E681A"/>
    <w:rsid w:val="2B2B4943"/>
    <w:rsid w:val="2EF92B43"/>
    <w:rsid w:val="3A456693"/>
    <w:rsid w:val="40EE192B"/>
    <w:rsid w:val="46B10447"/>
    <w:rsid w:val="4727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1434</Words>
  <Characters>1477</Characters>
  <Lines>0</Lines>
  <Paragraphs>0</Paragraphs>
  <TotalTime>5</TotalTime>
  <ScaleCrop>false</ScaleCrop>
  <LinksUpToDate>false</LinksUpToDate>
  <CharactersWithSpaces>1479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2021-05-28T12:08:00Z</dcterms:created>
  <dc:creator>Oliver.</dc:creator>
  <cp:lastModifiedBy>Oliver.</cp:lastModifiedBy>
  <dcterms:modified xsi:type="dcterms:W3CDTF">2022-05-31T19:50:35Z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5B9B46D42C814526BD9762FB3A38AFA2</vt:lpwstr>
  </property>
</Properties>
</file>