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52"/>
          <w:szCs w:val="52"/>
          <w:lang w:val="zh-CN"/>
        </w:rPr>
        <w:id w:val="21664375"/>
        <w:docPartObj>
          <w:docPartGallery w:val="Table of Contents"/>
          <w:docPartUnique/>
        </w:docPartObj>
      </w:sdtPr>
      <w:sdtEndPr>
        <w:rPr>
          <w:sz w:val="21"/>
          <w:szCs w:val="22"/>
          <w:lang w:val="en-US"/>
        </w:rPr>
      </w:sdtEndPr>
      <w:sdtContent>
        <w:p w:rsidR="0096486B" w:rsidRPr="00CE1694" w:rsidRDefault="0096486B" w:rsidP="00CE1694">
          <w:pPr>
            <w:pStyle w:val="TOC"/>
            <w:jc w:val="center"/>
            <w:rPr>
              <w:sz w:val="52"/>
              <w:szCs w:val="52"/>
            </w:rPr>
          </w:pPr>
          <w:r w:rsidRPr="00CE1694">
            <w:rPr>
              <w:sz w:val="52"/>
              <w:szCs w:val="52"/>
              <w:lang w:val="zh-CN"/>
            </w:rPr>
            <w:t>目录</w:t>
          </w:r>
        </w:p>
        <w:p w:rsidR="00CE1694" w:rsidRPr="00CE1694" w:rsidRDefault="002A395B">
          <w:pPr>
            <w:pStyle w:val="10"/>
            <w:tabs>
              <w:tab w:val="right" w:leader="dot" w:pos="8296"/>
            </w:tabs>
            <w:rPr>
              <w:noProof/>
              <w:kern w:val="2"/>
              <w:sz w:val="28"/>
              <w:szCs w:val="28"/>
            </w:rPr>
          </w:pPr>
          <w:r w:rsidRPr="00CE1694">
            <w:rPr>
              <w:sz w:val="28"/>
              <w:szCs w:val="28"/>
            </w:rPr>
            <w:fldChar w:fldCharType="begin"/>
          </w:r>
          <w:r w:rsidR="0096486B" w:rsidRPr="00CE1694">
            <w:rPr>
              <w:sz w:val="28"/>
              <w:szCs w:val="28"/>
            </w:rPr>
            <w:instrText xml:space="preserve"> TOC \o "1-3" \h \z \u </w:instrText>
          </w:r>
          <w:r w:rsidRPr="00CE1694">
            <w:rPr>
              <w:sz w:val="28"/>
              <w:szCs w:val="28"/>
            </w:rPr>
            <w:fldChar w:fldCharType="separate"/>
          </w:r>
          <w:hyperlink w:anchor="_Toc395864425" w:history="1">
            <w:r w:rsidR="00CE1694" w:rsidRPr="00CE1694">
              <w:rPr>
                <w:rStyle w:val="a5"/>
                <w:rFonts w:ascii="宋体" w:eastAsia="宋体" w:hAnsi="宋体" w:cs="宋体"/>
                <w:noProof/>
                <w:kern w:val="36"/>
                <w:sz w:val="28"/>
                <w:szCs w:val="28"/>
              </w:rPr>
              <w:t>1.</w:t>
            </w:r>
            <w:r w:rsidR="00CE1694" w:rsidRPr="00CE1694">
              <w:rPr>
                <w:rStyle w:val="a5"/>
                <w:rFonts w:ascii="宋体" w:eastAsia="宋体" w:hAnsi="宋体" w:cs="宋体" w:hint="eastAsia"/>
                <w:noProof/>
                <w:kern w:val="36"/>
                <w:sz w:val="28"/>
                <w:szCs w:val="28"/>
              </w:rPr>
              <w:t>掉期清算会员、做市商及经纪公司</w:t>
            </w:r>
            <w:r w:rsidR="00CE1694" w:rsidRPr="00CE1694">
              <w:rPr>
                <w:noProof/>
                <w:webHidden/>
                <w:sz w:val="28"/>
                <w:szCs w:val="28"/>
              </w:rPr>
              <w:tab/>
            </w:r>
            <w:r w:rsidR="00CE1694" w:rsidRPr="00CE1694">
              <w:rPr>
                <w:noProof/>
                <w:webHidden/>
                <w:sz w:val="28"/>
                <w:szCs w:val="28"/>
              </w:rPr>
              <w:fldChar w:fldCharType="begin"/>
            </w:r>
            <w:r w:rsidR="00CE1694" w:rsidRPr="00CE1694">
              <w:rPr>
                <w:noProof/>
                <w:webHidden/>
                <w:sz w:val="28"/>
                <w:szCs w:val="28"/>
              </w:rPr>
              <w:instrText xml:space="preserve"> PAGEREF _Toc395864425 \h </w:instrText>
            </w:r>
            <w:r w:rsidR="00CE1694" w:rsidRPr="00CE1694">
              <w:rPr>
                <w:noProof/>
                <w:webHidden/>
                <w:sz w:val="28"/>
                <w:szCs w:val="28"/>
              </w:rPr>
            </w:r>
            <w:r w:rsidR="00CE1694" w:rsidRPr="00CE1694">
              <w:rPr>
                <w:noProof/>
                <w:webHidden/>
                <w:sz w:val="28"/>
                <w:szCs w:val="28"/>
              </w:rPr>
              <w:fldChar w:fldCharType="separate"/>
            </w:r>
            <w:r w:rsidR="00CE1694" w:rsidRPr="00CE1694">
              <w:rPr>
                <w:noProof/>
                <w:webHidden/>
                <w:sz w:val="28"/>
                <w:szCs w:val="28"/>
              </w:rPr>
              <w:t>1</w:t>
            </w:r>
            <w:r w:rsidR="00CE1694" w:rsidRPr="00CE1694">
              <w:rPr>
                <w:noProof/>
                <w:webHidden/>
                <w:sz w:val="28"/>
                <w:szCs w:val="28"/>
              </w:rPr>
              <w:fldChar w:fldCharType="end"/>
            </w:r>
          </w:hyperlink>
        </w:p>
        <w:p w:rsidR="00CE1694" w:rsidRPr="00CE1694" w:rsidRDefault="00CE1694">
          <w:pPr>
            <w:pStyle w:val="10"/>
            <w:tabs>
              <w:tab w:val="right" w:leader="dot" w:pos="8296"/>
            </w:tabs>
            <w:rPr>
              <w:noProof/>
              <w:kern w:val="2"/>
              <w:sz w:val="28"/>
              <w:szCs w:val="28"/>
            </w:rPr>
          </w:pPr>
          <w:hyperlink w:anchor="_Toc395864426" w:history="1">
            <w:r w:rsidRPr="00CE1694">
              <w:rPr>
                <w:rStyle w:val="a5"/>
                <w:rFonts w:ascii="宋体" w:eastAsia="宋体" w:hAnsi="宋体" w:cs="宋体"/>
                <w:noProof/>
                <w:kern w:val="36"/>
                <w:sz w:val="28"/>
                <w:szCs w:val="28"/>
              </w:rPr>
              <w:t xml:space="preserve">2. </w:t>
            </w:r>
            <w:r w:rsidRPr="00CE1694">
              <w:rPr>
                <w:rStyle w:val="a5"/>
                <w:rFonts w:ascii="宋体" w:eastAsia="宋体" w:hAnsi="宋体" w:cs="宋体" w:hint="eastAsia"/>
                <w:noProof/>
                <w:kern w:val="36"/>
                <w:sz w:val="28"/>
                <w:szCs w:val="28"/>
              </w:rPr>
              <w:t>人民币铁矿石掉期产品介绍</w:t>
            </w:r>
            <w:r w:rsidRPr="00CE1694">
              <w:rPr>
                <w:noProof/>
                <w:webHidden/>
                <w:sz w:val="28"/>
                <w:szCs w:val="28"/>
              </w:rPr>
              <w:tab/>
            </w:r>
            <w:r w:rsidRPr="00CE1694">
              <w:rPr>
                <w:noProof/>
                <w:webHidden/>
                <w:sz w:val="28"/>
                <w:szCs w:val="28"/>
              </w:rPr>
              <w:fldChar w:fldCharType="begin"/>
            </w:r>
            <w:r w:rsidRPr="00CE1694">
              <w:rPr>
                <w:noProof/>
                <w:webHidden/>
                <w:sz w:val="28"/>
                <w:szCs w:val="28"/>
              </w:rPr>
              <w:instrText xml:space="preserve"> PAGEREF _Toc395864426 \h </w:instrText>
            </w:r>
            <w:r w:rsidRPr="00CE1694">
              <w:rPr>
                <w:noProof/>
                <w:webHidden/>
                <w:sz w:val="28"/>
                <w:szCs w:val="28"/>
              </w:rPr>
            </w:r>
            <w:r w:rsidRPr="00CE1694">
              <w:rPr>
                <w:noProof/>
                <w:webHidden/>
                <w:sz w:val="28"/>
                <w:szCs w:val="28"/>
              </w:rPr>
              <w:fldChar w:fldCharType="separate"/>
            </w:r>
            <w:r w:rsidRPr="00CE1694">
              <w:rPr>
                <w:noProof/>
                <w:webHidden/>
                <w:sz w:val="28"/>
                <w:szCs w:val="28"/>
              </w:rPr>
              <w:t>2</w:t>
            </w:r>
            <w:r w:rsidRPr="00CE1694">
              <w:rPr>
                <w:noProof/>
                <w:webHidden/>
                <w:sz w:val="28"/>
                <w:szCs w:val="28"/>
              </w:rPr>
              <w:fldChar w:fldCharType="end"/>
            </w:r>
          </w:hyperlink>
        </w:p>
        <w:p w:rsidR="00CE1694" w:rsidRPr="00CE1694" w:rsidRDefault="00CE1694">
          <w:pPr>
            <w:pStyle w:val="10"/>
            <w:tabs>
              <w:tab w:val="left" w:pos="630"/>
              <w:tab w:val="right" w:leader="dot" w:pos="8296"/>
            </w:tabs>
            <w:rPr>
              <w:noProof/>
              <w:kern w:val="2"/>
              <w:sz w:val="28"/>
              <w:szCs w:val="28"/>
            </w:rPr>
          </w:pPr>
          <w:hyperlink w:anchor="_Toc395864427" w:history="1">
            <w:r w:rsidRPr="00CE1694">
              <w:rPr>
                <w:rStyle w:val="a5"/>
                <w:noProof/>
                <w:sz w:val="28"/>
                <w:szCs w:val="28"/>
              </w:rPr>
              <w:t>2.1</w:t>
            </w:r>
            <w:r w:rsidRPr="00CE1694">
              <w:rPr>
                <w:noProof/>
                <w:kern w:val="2"/>
                <w:sz w:val="28"/>
                <w:szCs w:val="28"/>
              </w:rPr>
              <w:tab/>
            </w:r>
            <w:r w:rsidRPr="00CE1694">
              <w:rPr>
                <w:rStyle w:val="a5"/>
                <w:noProof/>
                <w:sz w:val="28"/>
                <w:szCs w:val="28"/>
              </w:rPr>
              <w:t>CIS</w:t>
            </w:r>
            <w:r w:rsidRPr="00CE1694">
              <w:rPr>
                <w:rStyle w:val="a5"/>
                <w:rFonts w:hint="eastAsia"/>
                <w:noProof/>
                <w:sz w:val="28"/>
                <w:szCs w:val="28"/>
              </w:rPr>
              <w:t>与新交所铁矿石掉期、大商所铁矿石期货的差别是什么？</w:t>
            </w:r>
            <w:r w:rsidRPr="00CE1694">
              <w:rPr>
                <w:noProof/>
                <w:webHidden/>
                <w:sz w:val="28"/>
                <w:szCs w:val="28"/>
              </w:rPr>
              <w:tab/>
            </w:r>
            <w:r w:rsidRPr="00CE1694">
              <w:rPr>
                <w:noProof/>
                <w:webHidden/>
                <w:sz w:val="28"/>
                <w:szCs w:val="28"/>
              </w:rPr>
              <w:fldChar w:fldCharType="begin"/>
            </w:r>
            <w:r w:rsidRPr="00CE1694">
              <w:rPr>
                <w:noProof/>
                <w:webHidden/>
                <w:sz w:val="28"/>
                <w:szCs w:val="28"/>
              </w:rPr>
              <w:instrText xml:space="preserve"> PAGEREF _Toc395864427 \h </w:instrText>
            </w:r>
            <w:r w:rsidRPr="00CE1694">
              <w:rPr>
                <w:noProof/>
                <w:webHidden/>
                <w:sz w:val="28"/>
                <w:szCs w:val="28"/>
              </w:rPr>
            </w:r>
            <w:r w:rsidRPr="00CE1694">
              <w:rPr>
                <w:noProof/>
                <w:webHidden/>
                <w:sz w:val="28"/>
                <w:szCs w:val="28"/>
              </w:rPr>
              <w:fldChar w:fldCharType="separate"/>
            </w:r>
            <w:r w:rsidRPr="00CE1694">
              <w:rPr>
                <w:noProof/>
                <w:webHidden/>
                <w:sz w:val="28"/>
                <w:szCs w:val="28"/>
              </w:rPr>
              <w:t>2</w:t>
            </w:r>
            <w:r w:rsidRPr="00CE1694">
              <w:rPr>
                <w:noProof/>
                <w:webHidden/>
                <w:sz w:val="28"/>
                <w:szCs w:val="28"/>
              </w:rPr>
              <w:fldChar w:fldCharType="end"/>
            </w:r>
          </w:hyperlink>
        </w:p>
        <w:p w:rsidR="00CE1694" w:rsidRPr="00CE1694" w:rsidRDefault="00CE1694">
          <w:pPr>
            <w:pStyle w:val="10"/>
            <w:tabs>
              <w:tab w:val="left" w:pos="440"/>
              <w:tab w:val="right" w:leader="dot" w:pos="8296"/>
            </w:tabs>
            <w:rPr>
              <w:noProof/>
              <w:kern w:val="2"/>
              <w:sz w:val="28"/>
              <w:szCs w:val="28"/>
            </w:rPr>
          </w:pPr>
          <w:hyperlink w:anchor="_Toc395864428" w:history="1">
            <w:r w:rsidRPr="00CE1694">
              <w:rPr>
                <w:rStyle w:val="a5"/>
                <w:rFonts w:ascii="宋体" w:eastAsia="宋体" w:hAnsi="宋体" w:cs="宋体"/>
                <w:noProof/>
                <w:kern w:val="36"/>
                <w:sz w:val="28"/>
                <w:szCs w:val="28"/>
              </w:rPr>
              <w:t>3.</w:t>
            </w:r>
            <w:r w:rsidRPr="00CE1694">
              <w:rPr>
                <w:noProof/>
                <w:kern w:val="2"/>
                <w:sz w:val="28"/>
                <w:szCs w:val="28"/>
              </w:rPr>
              <w:tab/>
            </w:r>
            <w:r w:rsidRPr="00CE1694">
              <w:rPr>
                <w:rStyle w:val="a5"/>
                <w:rFonts w:ascii="宋体" w:eastAsia="宋体" w:hAnsi="宋体" w:cs="宋体" w:hint="eastAsia"/>
                <w:noProof/>
                <w:kern w:val="36"/>
                <w:sz w:val="28"/>
                <w:szCs w:val="28"/>
              </w:rPr>
              <w:t>人民币动力煤掉期产品介绍</w:t>
            </w:r>
            <w:r w:rsidRPr="00CE1694">
              <w:rPr>
                <w:noProof/>
                <w:webHidden/>
                <w:sz w:val="28"/>
                <w:szCs w:val="28"/>
              </w:rPr>
              <w:tab/>
            </w:r>
            <w:r w:rsidRPr="00CE1694">
              <w:rPr>
                <w:noProof/>
                <w:webHidden/>
                <w:sz w:val="28"/>
                <w:szCs w:val="28"/>
              </w:rPr>
              <w:fldChar w:fldCharType="begin"/>
            </w:r>
            <w:r w:rsidRPr="00CE1694">
              <w:rPr>
                <w:noProof/>
                <w:webHidden/>
                <w:sz w:val="28"/>
                <w:szCs w:val="28"/>
              </w:rPr>
              <w:instrText xml:space="preserve"> PAGEREF _Toc395864428 \h </w:instrText>
            </w:r>
            <w:r w:rsidRPr="00CE1694">
              <w:rPr>
                <w:noProof/>
                <w:webHidden/>
                <w:sz w:val="28"/>
                <w:szCs w:val="28"/>
              </w:rPr>
            </w:r>
            <w:r w:rsidRPr="00CE1694">
              <w:rPr>
                <w:noProof/>
                <w:webHidden/>
                <w:sz w:val="28"/>
                <w:szCs w:val="28"/>
              </w:rPr>
              <w:fldChar w:fldCharType="separate"/>
            </w:r>
            <w:r w:rsidRPr="00CE1694">
              <w:rPr>
                <w:noProof/>
                <w:webHidden/>
                <w:sz w:val="28"/>
                <w:szCs w:val="28"/>
              </w:rPr>
              <w:t>3</w:t>
            </w:r>
            <w:r w:rsidRPr="00CE1694">
              <w:rPr>
                <w:noProof/>
                <w:webHidden/>
                <w:sz w:val="28"/>
                <w:szCs w:val="28"/>
              </w:rPr>
              <w:fldChar w:fldCharType="end"/>
            </w:r>
          </w:hyperlink>
        </w:p>
        <w:p w:rsidR="00CE1694" w:rsidRPr="00CE1694" w:rsidRDefault="00CE1694">
          <w:pPr>
            <w:pStyle w:val="10"/>
            <w:tabs>
              <w:tab w:val="right" w:leader="dot" w:pos="8296"/>
            </w:tabs>
            <w:rPr>
              <w:noProof/>
              <w:kern w:val="2"/>
              <w:sz w:val="28"/>
              <w:szCs w:val="28"/>
            </w:rPr>
          </w:pPr>
          <w:hyperlink w:anchor="_Toc395864429" w:history="1">
            <w:r w:rsidRPr="00CE1694">
              <w:rPr>
                <w:rStyle w:val="a5"/>
                <w:noProof/>
                <w:sz w:val="28"/>
                <w:szCs w:val="28"/>
              </w:rPr>
              <w:t>3.1 CSS</w:t>
            </w:r>
            <w:r w:rsidRPr="00CE1694">
              <w:rPr>
                <w:rStyle w:val="a5"/>
                <w:rFonts w:hint="eastAsia"/>
                <w:noProof/>
                <w:sz w:val="28"/>
                <w:szCs w:val="28"/>
              </w:rPr>
              <w:t>与动力煤期货的主要差别是什么？</w:t>
            </w:r>
            <w:r w:rsidRPr="00CE1694">
              <w:rPr>
                <w:noProof/>
                <w:webHidden/>
                <w:sz w:val="28"/>
                <w:szCs w:val="28"/>
              </w:rPr>
              <w:tab/>
            </w:r>
            <w:r w:rsidRPr="00CE1694">
              <w:rPr>
                <w:noProof/>
                <w:webHidden/>
                <w:sz w:val="28"/>
                <w:szCs w:val="28"/>
              </w:rPr>
              <w:fldChar w:fldCharType="begin"/>
            </w:r>
            <w:r w:rsidRPr="00CE1694">
              <w:rPr>
                <w:noProof/>
                <w:webHidden/>
                <w:sz w:val="28"/>
                <w:szCs w:val="28"/>
              </w:rPr>
              <w:instrText xml:space="preserve"> PAGEREF _Toc395864429 \h </w:instrText>
            </w:r>
            <w:r w:rsidRPr="00CE1694">
              <w:rPr>
                <w:noProof/>
                <w:webHidden/>
                <w:sz w:val="28"/>
                <w:szCs w:val="28"/>
              </w:rPr>
            </w:r>
            <w:r w:rsidRPr="00CE1694">
              <w:rPr>
                <w:noProof/>
                <w:webHidden/>
                <w:sz w:val="28"/>
                <w:szCs w:val="28"/>
              </w:rPr>
              <w:fldChar w:fldCharType="separate"/>
            </w:r>
            <w:r w:rsidRPr="00CE1694">
              <w:rPr>
                <w:noProof/>
                <w:webHidden/>
                <w:sz w:val="28"/>
                <w:szCs w:val="28"/>
              </w:rPr>
              <w:t>4</w:t>
            </w:r>
            <w:r w:rsidRPr="00CE1694">
              <w:rPr>
                <w:noProof/>
                <w:webHidden/>
                <w:sz w:val="28"/>
                <w:szCs w:val="28"/>
              </w:rPr>
              <w:fldChar w:fldCharType="end"/>
            </w:r>
          </w:hyperlink>
        </w:p>
        <w:p w:rsidR="00CE1694" w:rsidRPr="00CE1694" w:rsidRDefault="00CE1694">
          <w:pPr>
            <w:pStyle w:val="10"/>
            <w:tabs>
              <w:tab w:val="left" w:pos="440"/>
              <w:tab w:val="right" w:leader="dot" w:pos="8296"/>
            </w:tabs>
            <w:rPr>
              <w:noProof/>
              <w:kern w:val="2"/>
              <w:sz w:val="28"/>
              <w:szCs w:val="28"/>
            </w:rPr>
          </w:pPr>
          <w:hyperlink w:anchor="_Toc395864430" w:history="1">
            <w:r w:rsidRPr="00CE1694">
              <w:rPr>
                <w:rStyle w:val="a5"/>
                <w:rFonts w:ascii="宋体" w:eastAsia="宋体" w:hAnsi="宋体" w:cs="宋体"/>
                <w:noProof/>
                <w:kern w:val="36"/>
                <w:sz w:val="28"/>
                <w:szCs w:val="28"/>
              </w:rPr>
              <w:t>4.</w:t>
            </w:r>
            <w:r w:rsidRPr="00CE1694">
              <w:rPr>
                <w:noProof/>
                <w:kern w:val="2"/>
                <w:sz w:val="28"/>
                <w:szCs w:val="28"/>
              </w:rPr>
              <w:tab/>
            </w:r>
            <w:r w:rsidRPr="00CE1694">
              <w:rPr>
                <w:rStyle w:val="a5"/>
                <w:rFonts w:ascii="宋体" w:eastAsia="宋体" w:hAnsi="宋体" w:cs="宋体" w:hint="eastAsia"/>
                <w:noProof/>
                <w:kern w:val="36"/>
                <w:sz w:val="28"/>
                <w:szCs w:val="28"/>
              </w:rPr>
              <w:t>人民币远期运费协议（</w:t>
            </w:r>
            <w:r w:rsidRPr="00CE1694">
              <w:rPr>
                <w:rStyle w:val="a5"/>
                <w:rFonts w:ascii="宋体" w:eastAsia="宋体" w:hAnsi="宋体" w:cs="宋体"/>
                <w:noProof/>
                <w:kern w:val="36"/>
                <w:sz w:val="28"/>
                <w:szCs w:val="28"/>
              </w:rPr>
              <w:t>FFA</w:t>
            </w:r>
            <w:r w:rsidRPr="00CE1694">
              <w:rPr>
                <w:rStyle w:val="a5"/>
                <w:rFonts w:ascii="宋体" w:eastAsia="宋体" w:hAnsi="宋体" w:cs="宋体" w:hint="eastAsia"/>
                <w:noProof/>
                <w:kern w:val="36"/>
                <w:sz w:val="28"/>
                <w:szCs w:val="28"/>
              </w:rPr>
              <w:t>）合约说明书</w:t>
            </w:r>
            <w:r w:rsidRPr="00CE1694">
              <w:rPr>
                <w:noProof/>
                <w:webHidden/>
                <w:sz w:val="28"/>
                <w:szCs w:val="28"/>
              </w:rPr>
              <w:tab/>
            </w:r>
            <w:r w:rsidRPr="00CE1694">
              <w:rPr>
                <w:noProof/>
                <w:webHidden/>
                <w:sz w:val="28"/>
                <w:szCs w:val="28"/>
              </w:rPr>
              <w:fldChar w:fldCharType="begin"/>
            </w:r>
            <w:r w:rsidRPr="00CE1694">
              <w:rPr>
                <w:noProof/>
                <w:webHidden/>
                <w:sz w:val="28"/>
                <w:szCs w:val="28"/>
              </w:rPr>
              <w:instrText xml:space="preserve"> PAGEREF _Toc395864430 \h </w:instrText>
            </w:r>
            <w:r w:rsidRPr="00CE1694">
              <w:rPr>
                <w:noProof/>
                <w:webHidden/>
                <w:sz w:val="28"/>
                <w:szCs w:val="28"/>
              </w:rPr>
            </w:r>
            <w:r w:rsidRPr="00CE1694">
              <w:rPr>
                <w:noProof/>
                <w:webHidden/>
                <w:sz w:val="28"/>
                <w:szCs w:val="28"/>
              </w:rPr>
              <w:fldChar w:fldCharType="separate"/>
            </w:r>
            <w:r w:rsidRPr="00CE1694">
              <w:rPr>
                <w:noProof/>
                <w:webHidden/>
                <w:sz w:val="28"/>
                <w:szCs w:val="28"/>
              </w:rPr>
              <w:t>5</w:t>
            </w:r>
            <w:r w:rsidRPr="00CE1694">
              <w:rPr>
                <w:noProof/>
                <w:webHidden/>
                <w:sz w:val="28"/>
                <w:szCs w:val="28"/>
              </w:rPr>
              <w:fldChar w:fldCharType="end"/>
            </w:r>
          </w:hyperlink>
        </w:p>
        <w:p w:rsidR="0096486B" w:rsidRDefault="002A395B">
          <w:r w:rsidRPr="00CE1694">
            <w:rPr>
              <w:sz w:val="28"/>
              <w:szCs w:val="28"/>
            </w:rPr>
            <w:fldChar w:fldCharType="end"/>
          </w:r>
        </w:p>
      </w:sdtContent>
    </w:sdt>
    <w:p w:rsidR="0096486B" w:rsidRDefault="0096486B" w:rsidP="0096486B">
      <w:pPr>
        <w:pStyle w:val="a3"/>
        <w:widowControl/>
        <w:shd w:val="clear" w:color="auto" w:fill="FCFCFC"/>
        <w:spacing w:before="300"/>
        <w:ind w:left="420" w:firstLineChars="0" w:firstLine="0"/>
        <w:outlineLvl w:val="0"/>
        <w:rPr>
          <w:rFonts w:ascii="宋体" w:eastAsia="宋体" w:hAnsi="宋体" w:cs="宋体" w:hint="eastAsia"/>
          <w:color w:val="FF7214"/>
          <w:kern w:val="36"/>
          <w:sz w:val="27"/>
          <w:szCs w:val="27"/>
        </w:rPr>
      </w:pPr>
    </w:p>
    <w:p w:rsidR="00CE1694" w:rsidRDefault="00CE1694" w:rsidP="0096486B">
      <w:pPr>
        <w:pStyle w:val="a3"/>
        <w:widowControl/>
        <w:shd w:val="clear" w:color="auto" w:fill="FCFCFC"/>
        <w:spacing w:before="300"/>
        <w:ind w:left="420" w:firstLineChars="0" w:firstLine="0"/>
        <w:outlineLvl w:val="0"/>
        <w:rPr>
          <w:rFonts w:ascii="宋体" w:eastAsia="宋体" w:hAnsi="宋体" w:cs="宋体" w:hint="eastAsia"/>
          <w:color w:val="FF7214"/>
          <w:kern w:val="36"/>
          <w:sz w:val="27"/>
          <w:szCs w:val="27"/>
        </w:rPr>
      </w:pPr>
    </w:p>
    <w:p w:rsidR="00CE1694" w:rsidRDefault="00CE1694" w:rsidP="0096486B">
      <w:pPr>
        <w:pStyle w:val="a3"/>
        <w:widowControl/>
        <w:shd w:val="clear" w:color="auto" w:fill="FCFCFC"/>
        <w:spacing w:before="300"/>
        <w:ind w:left="420" w:firstLineChars="0" w:firstLine="0"/>
        <w:outlineLvl w:val="0"/>
        <w:rPr>
          <w:rFonts w:ascii="宋体" w:eastAsia="宋体" w:hAnsi="宋体" w:cs="宋体" w:hint="eastAsia"/>
          <w:color w:val="FF7214"/>
          <w:kern w:val="36"/>
          <w:sz w:val="27"/>
          <w:szCs w:val="27"/>
        </w:rPr>
      </w:pPr>
    </w:p>
    <w:p w:rsidR="00CE1694" w:rsidRDefault="00CE1694" w:rsidP="0096486B">
      <w:pPr>
        <w:pStyle w:val="a3"/>
        <w:widowControl/>
        <w:shd w:val="clear" w:color="auto" w:fill="FCFCFC"/>
        <w:spacing w:before="300"/>
        <w:ind w:left="420" w:firstLineChars="0" w:firstLine="0"/>
        <w:outlineLvl w:val="0"/>
        <w:rPr>
          <w:rFonts w:ascii="宋体" w:eastAsia="宋体" w:hAnsi="宋体" w:cs="宋体" w:hint="eastAsia"/>
          <w:color w:val="FF7214"/>
          <w:kern w:val="36"/>
          <w:sz w:val="27"/>
          <w:szCs w:val="27"/>
        </w:rPr>
      </w:pPr>
    </w:p>
    <w:p w:rsidR="00CE1694" w:rsidRDefault="00CE1694" w:rsidP="0096486B">
      <w:pPr>
        <w:pStyle w:val="a3"/>
        <w:widowControl/>
        <w:shd w:val="clear" w:color="auto" w:fill="FCFCFC"/>
        <w:spacing w:before="300"/>
        <w:ind w:left="420" w:firstLineChars="0" w:firstLine="0"/>
        <w:outlineLvl w:val="0"/>
        <w:rPr>
          <w:rFonts w:ascii="宋体" w:eastAsia="宋体" w:hAnsi="宋体" w:cs="宋体" w:hint="eastAsia"/>
          <w:color w:val="FF7214"/>
          <w:kern w:val="36"/>
          <w:sz w:val="27"/>
          <w:szCs w:val="27"/>
        </w:rPr>
      </w:pPr>
    </w:p>
    <w:p w:rsidR="00CE1694" w:rsidRDefault="00CE1694" w:rsidP="0096486B">
      <w:pPr>
        <w:pStyle w:val="a3"/>
        <w:widowControl/>
        <w:shd w:val="clear" w:color="auto" w:fill="FCFCFC"/>
        <w:spacing w:before="300"/>
        <w:ind w:left="420" w:firstLineChars="0" w:firstLine="0"/>
        <w:outlineLvl w:val="0"/>
        <w:rPr>
          <w:rFonts w:ascii="宋体" w:eastAsia="宋体" w:hAnsi="宋体" w:cs="宋体" w:hint="eastAsia"/>
          <w:color w:val="FF7214"/>
          <w:kern w:val="36"/>
          <w:sz w:val="27"/>
          <w:szCs w:val="27"/>
        </w:rPr>
      </w:pPr>
    </w:p>
    <w:p w:rsidR="00CE1694" w:rsidRDefault="00CE1694" w:rsidP="0096486B">
      <w:pPr>
        <w:pStyle w:val="a3"/>
        <w:widowControl/>
        <w:shd w:val="clear" w:color="auto" w:fill="FCFCFC"/>
        <w:spacing w:before="300"/>
        <w:ind w:left="420" w:firstLineChars="0" w:firstLine="0"/>
        <w:outlineLvl w:val="0"/>
        <w:rPr>
          <w:rFonts w:ascii="宋体" w:eastAsia="宋体" w:hAnsi="宋体" w:cs="宋体" w:hint="eastAsia"/>
          <w:color w:val="FF7214"/>
          <w:kern w:val="36"/>
          <w:sz w:val="27"/>
          <w:szCs w:val="27"/>
        </w:rPr>
      </w:pPr>
    </w:p>
    <w:p w:rsidR="00CE1694" w:rsidRPr="0096486B" w:rsidRDefault="00CE1694" w:rsidP="0096486B">
      <w:pPr>
        <w:pStyle w:val="a3"/>
        <w:widowControl/>
        <w:shd w:val="clear" w:color="auto" w:fill="FCFCFC"/>
        <w:spacing w:before="300"/>
        <w:ind w:left="420" w:firstLineChars="0" w:firstLine="0"/>
        <w:outlineLvl w:val="0"/>
        <w:rPr>
          <w:rFonts w:ascii="宋体" w:eastAsia="宋体" w:hAnsi="宋体" w:cs="宋体"/>
          <w:color w:val="FF7214"/>
          <w:kern w:val="36"/>
          <w:sz w:val="27"/>
          <w:szCs w:val="27"/>
        </w:rPr>
      </w:pPr>
    </w:p>
    <w:p w:rsidR="00A103E1" w:rsidRPr="0096486B" w:rsidRDefault="0096486B" w:rsidP="0096486B">
      <w:pPr>
        <w:pStyle w:val="a3"/>
        <w:widowControl/>
        <w:shd w:val="clear" w:color="auto" w:fill="FCFCFC"/>
        <w:spacing w:before="300"/>
        <w:ind w:left="420" w:firstLineChars="0" w:firstLine="0"/>
        <w:outlineLvl w:val="0"/>
        <w:rPr>
          <w:rFonts w:ascii="宋体" w:eastAsia="宋体" w:hAnsi="宋体" w:cs="宋体"/>
          <w:color w:val="FF7214"/>
          <w:kern w:val="36"/>
          <w:sz w:val="27"/>
          <w:szCs w:val="27"/>
        </w:rPr>
      </w:pPr>
      <w:bookmarkStart w:id="0" w:name="_Toc395864425"/>
      <w:r>
        <w:rPr>
          <w:rFonts w:ascii="宋体" w:eastAsia="宋体" w:hAnsi="宋体" w:cs="宋体" w:hint="eastAsia"/>
          <w:color w:val="FF7214"/>
          <w:kern w:val="36"/>
          <w:sz w:val="27"/>
          <w:szCs w:val="27"/>
        </w:rPr>
        <w:lastRenderedPageBreak/>
        <w:t>1.</w:t>
      </w:r>
      <w:r w:rsidR="00A103E1" w:rsidRPr="0096486B">
        <w:rPr>
          <w:rFonts w:ascii="宋体" w:eastAsia="宋体" w:hAnsi="宋体" w:cs="宋体" w:hint="eastAsia"/>
          <w:color w:val="FF7214"/>
          <w:kern w:val="36"/>
          <w:sz w:val="27"/>
          <w:szCs w:val="27"/>
        </w:rPr>
        <w:t>掉期清算会员、做市商及经纪公司</w:t>
      </w:r>
      <w:bookmarkEnd w:id="0"/>
    </w:p>
    <w:tbl>
      <w:tblPr>
        <w:tblW w:w="7840" w:type="dxa"/>
        <w:tblInd w:w="93" w:type="dxa"/>
        <w:tblLook w:val="04A0"/>
      </w:tblPr>
      <w:tblGrid>
        <w:gridCol w:w="2200"/>
        <w:gridCol w:w="5640"/>
      </w:tblGrid>
      <w:tr w:rsidR="00A103E1" w:rsidRPr="00A103E1" w:rsidTr="00A103E1">
        <w:trPr>
          <w:trHeight w:val="285"/>
        </w:trPr>
        <w:tc>
          <w:tcPr>
            <w:tcW w:w="220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清算会员</w:t>
            </w:r>
          </w:p>
        </w:tc>
        <w:tc>
          <w:tcPr>
            <w:tcW w:w="5640" w:type="dxa"/>
            <w:tcBorders>
              <w:top w:val="single" w:sz="8" w:space="0" w:color="auto"/>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上海浦东发展银行股份有限公司</w:t>
            </w:r>
          </w:p>
        </w:tc>
      </w:tr>
      <w:tr w:rsidR="00A103E1" w:rsidRPr="00A103E1" w:rsidTr="00A103E1">
        <w:trPr>
          <w:trHeight w:val="285"/>
        </w:trPr>
        <w:tc>
          <w:tcPr>
            <w:tcW w:w="2200" w:type="dxa"/>
            <w:vMerge/>
            <w:tcBorders>
              <w:top w:val="single" w:sz="8" w:space="0" w:color="auto"/>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交通银行股份有限公司</w:t>
            </w:r>
          </w:p>
        </w:tc>
      </w:tr>
      <w:tr w:rsidR="00A103E1" w:rsidRPr="00A103E1" w:rsidTr="00A103E1">
        <w:trPr>
          <w:trHeight w:val="285"/>
        </w:trPr>
        <w:tc>
          <w:tcPr>
            <w:tcW w:w="2200" w:type="dxa"/>
            <w:vMerge/>
            <w:tcBorders>
              <w:top w:val="single" w:sz="8" w:space="0" w:color="auto"/>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中国建设银行股份有限公司</w:t>
            </w:r>
          </w:p>
        </w:tc>
      </w:tr>
      <w:tr w:rsidR="00A103E1" w:rsidRPr="00A103E1" w:rsidTr="00A103E1">
        <w:trPr>
          <w:trHeight w:val="285"/>
        </w:trPr>
        <w:tc>
          <w:tcPr>
            <w:tcW w:w="220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做市商</w:t>
            </w: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中信证券</w:t>
            </w:r>
          </w:p>
        </w:tc>
      </w:tr>
      <w:tr w:rsidR="00A103E1" w:rsidRPr="00A103E1" w:rsidTr="00A103E1">
        <w:trPr>
          <w:trHeight w:val="285"/>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招商证券</w:t>
            </w:r>
          </w:p>
        </w:tc>
      </w:tr>
      <w:tr w:rsidR="00A103E1" w:rsidRPr="00A103E1" w:rsidTr="00A103E1">
        <w:trPr>
          <w:trHeight w:val="285"/>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国泰君安</w:t>
            </w:r>
          </w:p>
        </w:tc>
      </w:tr>
      <w:tr w:rsidR="00A103E1" w:rsidRPr="00A103E1" w:rsidTr="00A103E1">
        <w:trPr>
          <w:trHeight w:val="285"/>
        </w:trPr>
        <w:tc>
          <w:tcPr>
            <w:tcW w:w="220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经纪公司</w:t>
            </w: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上海汇锝利投资管理有限公司</w:t>
            </w:r>
          </w:p>
        </w:tc>
      </w:tr>
      <w:tr w:rsidR="00A103E1" w:rsidRPr="00A103E1" w:rsidTr="00A103E1">
        <w:trPr>
          <w:trHeight w:val="285"/>
        </w:trPr>
        <w:tc>
          <w:tcPr>
            <w:tcW w:w="2200" w:type="dxa"/>
            <w:vMerge/>
            <w:tcBorders>
              <w:top w:val="nil"/>
              <w:left w:val="single" w:sz="8" w:space="0" w:color="auto"/>
              <w:bottom w:val="single" w:sz="8" w:space="0" w:color="000000"/>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上海</w:t>
            </w:r>
            <w:proofErr w:type="gramStart"/>
            <w:r w:rsidRPr="00A103E1">
              <w:rPr>
                <w:rFonts w:ascii="宋体" w:eastAsia="宋体" w:hAnsi="宋体" w:cs="宋体" w:hint="eastAsia"/>
                <w:color w:val="000000"/>
                <w:kern w:val="0"/>
                <w:sz w:val="24"/>
                <w:szCs w:val="24"/>
              </w:rPr>
              <w:t>辛浦森</w:t>
            </w:r>
            <w:proofErr w:type="gramEnd"/>
            <w:r w:rsidRPr="00A103E1">
              <w:rPr>
                <w:rFonts w:ascii="宋体" w:eastAsia="宋体" w:hAnsi="宋体" w:cs="宋体" w:hint="eastAsia"/>
                <w:color w:val="000000"/>
                <w:kern w:val="0"/>
                <w:sz w:val="24"/>
                <w:szCs w:val="24"/>
              </w:rPr>
              <w:t>航运经纪有限公司</w:t>
            </w:r>
          </w:p>
        </w:tc>
      </w:tr>
      <w:tr w:rsidR="00A103E1" w:rsidRPr="00A103E1" w:rsidTr="00A103E1">
        <w:trPr>
          <w:trHeight w:val="285"/>
        </w:trPr>
        <w:tc>
          <w:tcPr>
            <w:tcW w:w="2200" w:type="dxa"/>
            <w:vMerge/>
            <w:tcBorders>
              <w:top w:val="nil"/>
              <w:left w:val="single" w:sz="8" w:space="0" w:color="auto"/>
              <w:bottom w:val="single" w:sz="8" w:space="0" w:color="000000"/>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华泰长城资本管理有限公司</w:t>
            </w:r>
          </w:p>
        </w:tc>
      </w:tr>
      <w:tr w:rsidR="00A103E1" w:rsidRPr="00A103E1" w:rsidTr="00A103E1">
        <w:trPr>
          <w:trHeight w:val="285"/>
        </w:trPr>
        <w:tc>
          <w:tcPr>
            <w:tcW w:w="2200" w:type="dxa"/>
            <w:vMerge/>
            <w:tcBorders>
              <w:top w:val="nil"/>
              <w:left w:val="single" w:sz="8" w:space="0" w:color="auto"/>
              <w:bottom w:val="single" w:sz="8" w:space="0" w:color="000000"/>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上海索索投资管理有限公司</w:t>
            </w:r>
          </w:p>
        </w:tc>
      </w:tr>
      <w:tr w:rsidR="00A103E1" w:rsidRPr="00A103E1" w:rsidTr="00A103E1">
        <w:trPr>
          <w:trHeight w:val="285"/>
        </w:trPr>
        <w:tc>
          <w:tcPr>
            <w:tcW w:w="2200" w:type="dxa"/>
            <w:vMerge/>
            <w:tcBorders>
              <w:top w:val="nil"/>
              <w:left w:val="single" w:sz="8" w:space="0" w:color="auto"/>
              <w:bottom w:val="single" w:sz="8" w:space="0" w:color="000000"/>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上海新湖瑞丰金融服务有限公司</w:t>
            </w:r>
          </w:p>
        </w:tc>
      </w:tr>
      <w:tr w:rsidR="00A103E1" w:rsidRPr="00A103E1" w:rsidTr="00A103E1">
        <w:trPr>
          <w:trHeight w:val="300"/>
        </w:trPr>
        <w:tc>
          <w:tcPr>
            <w:tcW w:w="2200" w:type="dxa"/>
            <w:vMerge/>
            <w:tcBorders>
              <w:top w:val="nil"/>
              <w:left w:val="single" w:sz="8" w:space="0" w:color="auto"/>
              <w:bottom w:val="single" w:sz="8" w:space="0" w:color="000000"/>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8" w:space="0" w:color="auto"/>
              <w:right w:val="single" w:sz="8" w:space="0" w:color="auto"/>
            </w:tcBorders>
            <w:shd w:val="clear" w:color="auto" w:fill="auto"/>
            <w:noWrap/>
            <w:vAlign w:val="center"/>
            <w:hideMark/>
          </w:tcPr>
          <w:p w:rsidR="00A103E1" w:rsidRPr="00A103E1" w:rsidRDefault="00A103E1" w:rsidP="00A103E1">
            <w:pPr>
              <w:widowControl/>
              <w:jc w:val="left"/>
              <w:rPr>
                <w:rFonts w:ascii="宋体" w:eastAsia="宋体" w:hAnsi="宋体" w:cs="宋体"/>
                <w:color w:val="000000"/>
                <w:kern w:val="0"/>
                <w:sz w:val="24"/>
                <w:szCs w:val="24"/>
              </w:rPr>
            </w:pPr>
            <w:proofErr w:type="gramStart"/>
            <w:r w:rsidRPr="00A103E1">
              <w:rPr>
                <w:rFonts w:ascii="宋体" w:eastAsia="宋体" w:hAnsi="宋体" w:cs="宋体" w:hint="eastAsia"/>
                <w:color w:val="000000"/>
                <w:kern w:val="0"/>
                <w:sz w:val="24"/>
                <w:szCs w:val="24"/>
              </w:rPr>
              <w:t>石家庄誉道经济</w:t>
            </w:r>
            <w:proofErr w:type="gramEnd"/>
            <w:r w:rsidRPr="00A103E1">
              <w:rPr>
                <w:rFonts w:ascii="宋体" w:eastAsia="宋体" w:hAnsi="宋体" w:cs="宋体" w:hint="eastAsia"/>
                <w:color w:val="000000"/>
                <w:kern w:val="0"/>
                <w:sz w:val="24"/>
                <w:szCs w:val="24"/>
              </w:rPr>
              <w:t>咨询有限公司</w:t>
            </w:r>
          </w:p>
        </w:tc>
      </w:tr>
    </w:tbl>
    <w:p w:rsidR="00A103E1" w:rsidRPr="0096486B" w:rsidRDefault="0096486B" w:rsidP="0096486B">
      <w:pPr>
        <w:pStyle w:val="a3"/>
        <w:widowControl/>
        <w:shd w:val="clear" w:color="auto" w:fill="FCFCFC"/>
        <w:spacing w:before="300"/>
        <w:ind w:left="420" w:firstLineChars="0" w:firstLine="0"/>
        <w:outlineLvl w:val="0"/>
        <w:rPr>
          <w:rFonts w:ascii="宋体" w:eastAsia="宋体" w:hAnsi="宋体" w:cs="宋体"/>
          <w:color w:val="FF7214"/>
          <w:kern w:val="36"/>
          <w:sz w:val="27"/>
          <w:szCs w:val="27"/>
        </w:rPr>
      </w:pPr>
      <w:bookmarkStart w:id="1" w:name="_Toc395864426"/>
      <w:r>
        <w:rPr>
          <w:rFonts w:ascii="宋体" w:eastAsia="宋体" w:hAnsi="宋体" w:cs="宋体" w:hint="eastAsia"/>
          <w:color w:val="FF7214"/>
          <w:kern w:val="36"/>
          <w:sz w:val="27"/>
          <w:szCs w:val="27"/>
        </w:rPr>
        <w:t xml:space="preserve">2. </w:t>
      </w:r>
      <w:r w:rsidR="00A103E1" w:rsidRPr="0096486B">
        <w:rPr>
          <w:rFonts w:ascii="宋体" w:eastAsia="宋体" w:hAnsi="宋体" w:cs="宋体" w:hint="eastAsia"/>
          <w:color w:val="FF7214"/>
          <w:kern w:val="36"/>
          <w:sz w:val="27"/>
          <w:szCs w:val="27"/>
        </w:rPr>
        <w:t>人民币铁矿石掉期产品介绍</w:t>
      </w:r>
      <w:bookmarkEnd w:id="1"/>
    </w:p>
    <w:tbl>
      <w:tblPr>
        <w:tblW w:w="7840" w:type="dxa"/>
        <w:tblInd w:w="93" w:type="dxa"/>
        <w:tblLook w:val="04A0"/>
      </w:tblPr>
      <w:tblGrid>
        <w:gridCol w:w="2200"/>
        <w:gridCol w:w="5640"/>
      </w:tblGrid>
      <w:tr w:rsidR="00A103E1" w:rsidRPr="00A103E1" w:rsidTr="00A103E1">
        <w:trPr>
          <w:trHeight w:val="285"/>
        </w:trPr>
        <w:tc>
          <w:tcPr>
            <w:tcW w:w="2200" w:type="dxa"/>
            <w:tcBorders>
              <w:top w:val="single" w:sz="8" w:space="0" w:color="auto"/>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产品种类</w:t>
            </w:r>
          </w:p>
        </w:tc>
        <w:tc>
          <w:tcPr>
            <w:tcW w:w="5640" w:type="dxa"/>
            <w:tcBorders>
              <w:top w:val="single" w:sz="8" w:space="0" w:color="auto"/>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人民币铁矿石掉期</w:t>
            </w:r>
          </w:p>
        </w:tc>
      </w:tr>
      <w:tr w:rsidR="00A103E1" w:rsidRPr="00A103E1" w:rsidTr="00A103E1">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协议名称</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铁矿石（</w:t>
            </w:r>
            <w:r w:rsidRPr="00A103E1">
              <w:rPr>
                <w:rFonts w:ascii="Calibri" w:eastAsia="宋体" w:hAnsi="Calibri" w:cs="宋体"/>
                <w:color w:val="000000"/>
                <w:kern w:val="0"/>
                <w:sz w:val="24"/>
                <w:szCs w:val="24"/>
              </w:rPr>
              <w:t>62%</w:t>
            </w:r>
            <w:r w:rsidRPr="00A103E1">
              <w:rPr>
                <w:rFonts w:ascii="宋体" w:eastAsia="宋体" w:hAnsi="宋体" w:cs="宋体" w:hint="eastAsia"/>
                <w:color w:val="000000"/>
                <w:kern w:val="0"/>
                <w:sz w:val="24"/>
                <w:szCs w:val="24"/>
              </w:rPr>
              <w:t>品位）掉期</w:t>
            </w:r>
          </w:p>
        </w:tc>
      </w:tr>
      <w:tr w:rsidR="00A103E1" w:rsidRPr="00A103E1" w:rsidTr="00A103E1">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产品简称</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CIS</w:t>
            </w:r>
          </w:p>
        </w:tc>
      </w:tr>
      <w:tr w:rsidR="00A103E1" w:rsidRPr="00A103E1" w:rsidTr="00A103E1">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协议规模</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100</w:t>
            </w:r>
            <w:proofErr w:type="gramStart"/>
            <w:r w:rsidRPr="00A103E1">
              <w:rPr>
                <w:rFonts w:ascii="宋体" w:eastAsia="宋体" w:hAnsi="宋体" w:cs="宋体" w:hint="eastAsia"/>
                <w:color w:val="000000"/>
                <w:kern w:val="0"/>
                <w:sz w:val="24"/>
                <w:szCs w:val="24"/>
              </w:rPr>
              <w:t>湿吨</w:t>
            </w:r>
            <w:proofErr w:type="gramEnd"/>
          </w:p>
        </w:tc>
      </w:tr>
      <w:tr w:rsidR="00A103E1" w:rsidRPr="00A103E1" w:rsidTr="00A103E1">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价格单位</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元人民币</w:t>
            </w:r>
            <w:r w:rsidRPr="00A103E1">
              <w:rPr>
                <w:rFonts w:ascii="Calibri" w:eastAsia="宋体" w:hAnsi="Calibri" w:cs="宋体"/>
                <w:color w:val="000000"/>
                <w:kern w:val="0"/>
                <w:sz w:val="24"/>
                <w:szCs w:val="24"/>
              </w:rPr>
              <w:t>/</w:t>
            </w:r>
            <w:proofErr w:type="gramStart"/>
            <w:r w:rsidRPr="00A103E1">
              <w:rPr>
                <w:rFonts w:ascii="宋体" w:eastAsia="宋体" w:hAnsi="宋体" w:cs="宋体" w:hint="eastAsia"/>
                <w:color w:val="000000"/>
                <w:kern w:val="0"/>
                <w:sz w:val="24"/>
                <w:szCs w:val="24"/>
              </w:rPr>
              <w:t>湿吨</w:t>
            </w:r>
            <w:proofErr w:type="gramEnd"/>
          </w:p>
        </w:tc>
      </w:tr>
      <w:tr w:rsidR="00A103E1" w:rsidRPr="00A103E1" w:rsidTr="00A103E1">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最低价格波幅</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0.01</w:t>
            </w:r>
            <w:r w:rsidRPr="00A103E1">
              <w:rPr>
                <w:rFonts w:ascii="宋体" w:eastAsia="宋体" w:hAnsi="宋体" w:cs="宋体" w:hint="eastAsia"/>
                <w:color w:val="000000"/>
                <w:kern w:val="0"/>
                <w:sz w:val="24"/>
                <w:szCs w:val="24"/>
              </w:rPr>
              <w:t>元人民币</w:t>
            </w:r>
            <w:r w:rsidRPr="00A103E1">
              <w:rPr>
                <w:rFonts w:ascii="Calibri" w:eastAsia="宋体" w:hAnsi="Calibri" w:cs="宋体"/>
                <w:color w:val="000000"/>
                <w:kern w:val="0"/>
                <w:sz w:val="24"/>
                <w:szCs w:val="24"/>
              </w:rPr>
              <w:t>/</w:t>
            </w:r>
            <w:proofErr w:type="gramStart"/>
            <w:r w:rsidRPr="00A103E1">
              <w:rPr>
                <w:rFonts w:ascii="宋体" w:eastAsia="宋体" w:hAnsi="宋体" w:cs="宋体" w:hint="eastAsia"/>
                <w:color w:val="000000"/>
                <w:kern w:val="0"/>
                <w:sz w:val="24"/>
                <w:szCs w:val="24"/>
              </w:rPr>
              <w:t>湿吨</w:t>
            </w:r>
            <w:proofErr w:type="gramEnd"/>
          </w:p>
        </w:tc>
      </w:tr>
      <w:tr w:rsidR="00A103E1" w:rsidRPr="00A103E1" w:rsidTr="00A103E1">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协议数量</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Y</w:t>
            </w:r>
            <w:r w:rsidRPr="00A103E1">
              <w:rPr>
                <w:rFonts w:ascii="宋体" w:eastAsia="宋体" w:hAnsi="宋体" w:cs="宋体" w:hint="eastAsia"/>
                <w:color w:val="000000"/>
                <w:kern w:val="0"/>
                <w:sz w:val="24"/>
                <w:szCs w:val="24"/>
              </w:rPr>
              <w:t>份</w:t>
            </w:r>
          </w:p>
        </w:tc>
      </w:tr>
      <w:tr w:rsidR="00A103E1" w:rsidRPr="00A103E1" w:rsidTr="00A103E1">
        <w:trPr>
          <w:trHeight w:val="315"/>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协议期限</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1.</w:t>
            </w:r>
            <w:r w:rsidRPr="00A103E1">
              <w:rPr>
                <w:rFonts w:ascii="Times New Roman" w:eastAsia="宋体" w:hAnsi="Times New Roman" w:cs="Times New Roman"/>
                <w:color w:val="000000"/>
                <w:kern w:val="0"/>
                <w:sz w:val="24"/>
                <w:szCs w:val="24"/>
              </w:rPr>
              <w:t>      </w:t>
            </w:r>
            <w:r w:rsidRPr="00A103E1">
              <w:rPr>
                <w:rFonts w:ascii="宋体" w:eastAsia="宋体" w:hAnsi="宋体" w:cs="宋体" w:hint="eastAsia"/>
                <w:color w:val="000000"/>
                <w:kern w:val="0"/>
                <w:sz w:val="24"/>
                <w:szCs w:val="24"/>
              </w:rPr>
              <w:t>当月起连续六个月度的月度协议</w:t>
            </w:r>
          </w:p>
        </w:tc>
      </w:tr>
      <w:tr w:rsidR="00A103E1" w:rsidRPr="00A103E1" w:rsidTr="00A103E1">
        <w:trPr>
          <w:trHeight w:val="315"/>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2.</w:t>
            </w:r>
            <w:r w:rsidRPr="00A103E1">
              <w:rPr>
                <w:rFonts w:ascii="Times New Roman" w:eastAsia="宋体" w:hAnsi="Times New Roman" w:cs="Times New Roman"/>
                <w:color w:val="000000"/>
                <w:kern w:val="0"/>
                <w:sz w:val="24"/>
                <w:szCs w:val="24"/>
              </w:rPr>
              <w:t>      </w:t>
            </w:r>
            <w:r w:rsidRPr="00A103E1">
              <w:rPr>
                <w:rFonts w:ascii="宋体" w:eastAsia="宋体" w:hAnsi="宋体" w:cs="宋体" w:hint="eastAsia"/>
                <w:color w:val="000000"/>
                <w:kern w:val="0"/>
                <w:sz w:val="24"/>
                <w:szCs w:val="24"/>
              </w:rPr>
              <w:t>下季度起连续四个季度的季度协议</w:t>
            </w:r>
          </w:p>
        </w:tc>
      </w:tr>
      <w:tr w:rsidR="00A103E1" w:rsidRPr="00A103E1" w:rsidTr="00A103E1">
        <w:trPr>
          <w:trHeight w:val="315"/>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3.</w:t>
            </w:r>
            <w:r w:rsidRPr="00A103E1">
              <w:rPr>
                <w:rFonts w:ascii="Times New Roman" w:eastAsia="宋体" w:hAnsi="Times New Roman" w:cs="Times New Roman"/>
                <w:color w:val="000000"/>
                <w:kern w:val="0"/>
                <w:sz w:val="24"/>
                <w:szCs w:val="24"/>
              </w:rPr>
              <w:t>      </w:t>
            </w:r>
            <w:r w:rsidRPr="00A103E1">
              <w:rPr>
                <w:rFonts w:ascii="宋体" w:eastAsia="宋体" w:hAnsi="宋体" w:cs="宋体" w:hint="eastAsia"/>
                <w:color w:val="000000"/>
                <w:kern w:val="0"/>
                <w:sz w:val="24"/>
                <w:szCs w:val="24"/>
              </w:rPr>
              <w:t>下年起连续两年的年度协议</w:t>
            </w:r>
          </w:p>
        </w:tc>
      </w:tr>
      <w:tr w:rsidR="00A103E1" w:rsidRPr="00A103E1" w:rsidTr="00A103E1">
        <w:trPr>
          <w:trHeight w:val="285"/>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注：协议存续期内，每月进行结算。</w:t>
            </w:r>
          </w:p>
        </w:tc>
      </w:tr>
      <w:tr w:rsidR="00A103E1" w:rsidRPr="00A103E1" w:rsidTr="00A103E1">
        <w:trPr>
          <w:trHeight w:val="315"/>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成交数据接收时间</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工作日：</w:t>
            </w:r>
            <w:r w:rsidRPr="00A103E1">
              <w:rPr>
                <w:rFonts w:ascii="Calibri" w:eastAsia="宋体" w:hAnsi="Calibri" w:cs="宋体"/>
                <w:color w:val="000000"/>
                <w:kern w:val="0"/>
                <w:sz w:val="24"/>
                <w:szCs w:val="24"/>
              </w:rPr>
              <w:t> 10:30</w:t>
            </w:r>
            <w:r w:rsidRPr="00A103E1">
              <w:rPr>
                <w:rFonts w:ascii="宋体" w:eastAsia="宋体" w:hAnsi="宋体" w:cs="宋体" w:hint="eastAsia"/>
                <w:color w:val="000000"/>
                <w:kern w:val="0"/>
                <w:sz w:val="24"/>
                <w:szCs w:val="24"/>
              </w:rPr>
              <w:t>至</w:t>
            </w:r>
            <w:r w:rsidRPr="00A103E1">
              <w:rPr>
                <w:rFonts w:ascii="Calibri" w:eastAsia="宋体" w:hAnsi="Calibri" w:cs="宋体"/>
                <w:color w:val="000000"/>
                <w:kern w:val="0"/>
                <w:sz w:val="24"/>
                <w:szCs w:val="24"/>
              </w:rPr>
              <w:t>18:00 </w:t>
            </w:r>
            <w:r w:rsidRPr="00A103E1">
              <w:rPr>
                <w:rFonts w:ascii="宋体" w:eastAsia="宋体" w:hAnsi="宋体" w:cs="宋体" w:hint="eastAsia"/>
                <w:color w:val="000000"/>
                <w:kern w:val="0"/>
                <w:sz w:val="24"/>
                <w:szCs w:val="24"/>
              </w:rPr>
              <w:t>（北京时间，下同）</w:t>
            </w:r>
          </w:p>
        </w:tc>
      </w:tr>
      <w:tr w:rsidR="00A103E1" w:rsidRPr="00A103E1" w:rsidTr="00A103E1">
        <w:trPr>
          <w:trHeight w:val="315"/>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最后交易日：</w:t>
            </w:r>
            <w:r w:rsidRPr="00A103E1">
              <w:rPr>
                <w:rFonts w:ascii="Calibri" w:eastAsia="宋体" w:hAnsi="Calibri" w:cs="宋体"/>
                <w:color w:val="000000"/>
                <w:kern w:val="0"/>
                <w:sz w:val="24"/>
                <w:szCs w:val="24"/>
              </w:rPr>
              <w:t>10:30</w:t>
            </w:r>
            <w:r w:rsidRPr="00A103E1">
              <w:rPr>
                <w:rFonts w:ascii="宋体" w:eastAsia="宋体" w:hAnsi="宋体" w:cs="宋体" w:hint="eastAsia"/>
                <w:color w:val="000000"/>
                <w:kern w:val="0"/>
                <w:sz w:val="24"/>
                <w:szCs w:val="24"/>
              </w:rPr>
              <w:t>至</w:t>
            </w:r>
            <w:r w:rsidRPr="00A103E1">
              <w:rPr>
                <w:rFonts w:ascii="Calibri" w:eastAsia="宋体" w:hAnsi="Calibri" w:cs="宋体"/>
                <w:color w:val="000000"/>
                <w:kern w:val="0"/>
                <w:sz w:val="24"/>
                <w:szCs w:val="24"/>
              </w:rPr>
              <w:t>15:00</w:t>
            </w:r>
          </w:p>
        </w:tc>
      </w:tr>
      <w:tr w:rsidR="00A103E1" w:rsidRPr="00A103E1" w:rsidTr="00A103E1">
        <w:trPr>
          <w:trHeight w:val="285"/>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最后交易日</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月度协议最后交易日为当月最后一个工作日；</w:t>
            </w:r>
          </w:p>
        </w:tc>
      </w:tr>
      <w:tr w:rsidR="00A103E1" w:rsidRPr="00A103E1" w:rsidTr="00A103E1">
        <w:trPr>
          <w:trHeight w:val="285"/>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季度协议最后交易日为上一季度最后一个工作日；</w:t>
            </w:r>
          </w:p>
        </w:tc>
      </w:tr>
      <w:tr w:rsidR="00A103E1" w:rsidRPr="00A103E1" w:rsidTr="00A103E1">
        <w:trPr>
          <w:trHeight w:val="285"/>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年度协议最后交易日为上一年度最后一个工作日。</w:t>
            </w:r>
          </w:p>
        </w:tc>
      </w:tr>
      <w:tr w:rsidR="00A103E1" w:rsidRPr="00A103E1" w:rsidTr="00A103E1">
        <w:trPr>
          <w:trHeight w:val="285"/>
        </w:trPr>
        <w:tc>
          <w:tcPr>
            <w:tcW w:w="2200" w:type="dxa"/>
            <w:tcBorders>
              <w:top w:val="nil"/>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最终结算日</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协议存续期间内每月最后交易日的下一个工作日</w:t>
            </w:r>
          </w:p>
        </w:tc>
      </w:tr>
      <w:tr w:rsidR="00A103E1" w:rsidRPr="00A103E1" w:rsidTr="00A103E1">
        <w:trPr>
          <w:trHeight w:val="285"/>
        </w:trPr>
        <w:tc>
          <w:tcPr>
            <w:tcW w:w="2200" w:type="dxa"/>
            <w:tcBorders>
              <w:top w:val="nil"/>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远期价格</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根据上海清算所发布的远期价格确定</w:t>
            </w:r>
          </w:p>
        </w:tc>
      </w:tr>
      <w:tr w:rsidR="00A103E1" w:rsidRPr="00A103E1" w:rsidTr="00A103E1">
        <w:trPr>
          <w:trHeight w:val="600"/>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最终结算价格</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根据当月下述铁矿石现货价格指数的算术平均值计算最终结算价格。计算结果精确至小数点后</w:t>
            </w:r>
            <w:r w:rsidRPr="00A103E1">
              <w:rPr>
                <w:rFonts w:ascii="Calibri" w:eastAsia="宋体" w:hAnsi="Calibri" w:cs="宋体"/>
                <w:color w:val="000000"/>
                <w:kern w:val="0"/>
                <w:sz w:val="24"/>
                <w:szCs w:val="24"/>
              </w:rPr>
              <w:t>2</w:t>
            </w:r>
            <w:r w:rsidRPr="00A103E1">
              <w:rPr>
                <w:rFonts w:ascii="宋体" w:eastAsia="宋体" w:hAnsi="宋体" w:cs="宋体" w:hint="eastAsia"/>
                <w:color w:val="000000"/>
                <w:kern w:val="0"/>
                <w:sz w:val="24"/>
                <w:szCs w:val="24"/>
              </w:rPr>
              <w:t>位。</w:t>
            </w:r>
          </w:p>
        </w:tc>
      </w:tr>
      <w:tr w:rsidR="00A103E1" w:rsidRPr="00A103E1" w:rsidTr="00A103E1">
        <w:trPr>
          <w:trHeight w:val="630"/>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1.      </w:t>
            </w:r>
            <w:r w:rsidRPr="00A103E1">
              <w:rPr>
                <w:rFonts w:ascii="宋体" w:eastAsia="宋体" w:hAnsi="宋体" w:cs="宋体" w:hint="eastAsia"/>
                <w:color w:val="000000"/>
                <w:kern w:val="0"/>
                <w:sz w:val="24"/>
                <w:szCs w:val="24"/>
              </w:rPr>
              <w:t>北京</w:t>
            </w:r>
            <w:proofErr w:type="gramStart"/>
            <w:r w:rsidRPr="00A103E1">
              <w:rPr>
                <w:rFonts w:ascii="宋体" w:eastAsia="宋体" w:hAnsi="宋体" w:cs="宋体" w:hint="eastAsia"/>
                <w:color w:val="000000"/>
                <w:kern w:val="0"/>
                <w:sz w:val="24"/>
                <w:szCs w:val="24"/>
              </w:rPr>
              <w:t>中联钢电子商务</w:t>
            </w:r>
            <w:proofErr w:type="gramEnd"/>
            <w:r w:rsidRPr="00A103E1">
              <w:rPr>
                <w:rFonts w:ascii="宋体" w:eastAsia="宋体" w:hAnsi="宋体" w:cs="宋体" w:hint="eastAsia"/>
                <w:color w:val="000000"/>
                <w:kern w:val="0"/>
                <w:sz w:val="24"/>
                <w:szCs w:val="24"/>
              </w:rPr>
              <w:t>有限公司发布的</w:t>
            </w:r>
            <w:proofErr w:type="gramStart"/>
            <w:r w:rsidRPr="00A103E1">
              <w:rPr>
                <w:rFonts w:ascii="宋体" w:eastAsia="宋体" w:hAnsi="宋体" w:cs="宋体" w:hint="eastAsia"/>
                <w:color w:val="000000"/>
                <w:kern w:val="0"/>
                <w:sz w:val="24"/>
                <w:szCs w:val="24"/>
              </w:rPr>
              <w:t>中联钢</w:t>
            </w:r>
            <w:proofErr w:type="gramEnd"/>
            <w:r w:rsidRPr="00A103E1">
              <w:rPr>
                <w:rFonts w:ascii="Calibri" w:eastAsia="宋体" w:hAnsi="Calibri" w:cs="宋体"/>
                <w:color w:val="000000"/>
                <w:kern w:val="0"/>
                <w:sz w:val="24"/>
                <w:szCs w:val="24"/>
              </w:rPr>
              <w:t>CSI</w:t>
            </w:r>
            <w:r w:rsidRPr="00A103E1">
              <w:rPr>
                <w:rFonts w:ascii="宋体" w:eastAsia="宋体" w:hAnsi="宋体" w:cs="宋体" w:hint="eastAsia"/>
                <w:color w:val="000000"/>
                <w:kern w:val="0"/>
                <w:sz w:val="24"/>
                <w:szCs w:val="24"/>
              </w:rPr>
              <w:t>铁矿石</w:t>
            </w:r>
            <w:r w:rsidRPr="00A103E1">
              <w:rPr>
                <w:rFonts w:ascii="Calibri" w:eastAsia="宋体" w:hAnsi="Calibri" w:cs="宋体"/>
                <w:color w:val="000000"/>
                <w:kern w:val="0"/>
                <w:sz w:val="24"/>
                <w:szCs w:val="24"/>
              </w:rPr>
              <w:t>62</w:t>
            </w:r>
            <w:r w:rsidRPr="00A103E1">
              <w:rPr>
                <w:rFonts w:ascii="宋体" w:eastAsia="宋体" w:hAnsi="宋体" w:cs="宋体" w:hint="eastAsia"/>
                <w:color w:val="000000"/>
                <w:kern w:val="0"/>
                <w:sz w:val="24"/>
                <w:szCs w:val="24"/>
              </w:rPr>
              <w:t>进口粉矿现货价格指数；</w:t>
            </w:r>
          </w:p>
        </w:tc>
      </w:tr>
      <w:tr w:rsidR="00A103E1" w:rsidRPr="00A103E1" w:rsidTr="00A103E1">
        <w:trPr>
          <w:trHeight w:val="630"/>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2.      </w:t>
            </w:r>
            <w:r w:rsidRPr="00A103E1">
              <w:rPr>
                <w:rFonts w:ascii="宋体" w:eastAsia="宋体" w:hAnsi="宋体" w:cs="宋体" w:hint="eastAsia"/>
                <w:color w:val="000000"/>
                <w:kern w:val="0"/>
                <w:sz w:val="24"/>
                <w:szCs w:val="24"/>
              </w:rPr>
              <w:t>北京国际矿业权交易所有限公司发布的北京国际矿业权交易所铁矿石现货交易基准价（</w:t>
            </w:r>
            <w:r w:rsidRPr="00A103E1">
              <w:rPr>
                <w:rFonts w:ascii="Calibri" w:eastAsia="宋体" w:hAnsi="Calibri" w:cs="宋体"/>
                <w:color w:val="000000"/>
                <w:kern w:val="0"/>
                <w:sz w:val="24"/>
                <w:szCs w:val="24"/>
              </w:rPr>
              <w:t>62%</w:t>
            </w:r>
            <w:r w:rsidRPr="00A103E1">
              <w:rPr>
                <w:rFonts w:ascii="宋体" w:eastAsia="宋体" w:hAnsi="宋体" w:cs="宋体" w:hint="eastAsia"/>
                <w:color w:val="000000"/>
                <w:kern w:val="0"/>
                <w:sz w:val="24"/>
                <w:szCs w:val="24"/>
              </w:rPr>
              <w:t>）；</w:t>
            </w:r>
          </w:p>
        </w:tc>
      </w:tr>
      <w:tr w:rsidR="00A103E1" w:rsidRPr="00A103E1" w:rsidTr="00A103E1">
        <w:trPr>
          <w:trHeight w:val="630"/>
        </w:trPr>
        <w:tc>
          <w:tcPr>
            <w:tcW w:w="2200" w:type="dxa"/>
            <w:vMerge/>
            <w:tcBorders>
              <w:top w:val="nil"/>
              <w:left w:val="single" w:sz="8" w:space="0" w:color="auto"/>
              <w:bottom w:val="single" w:sz="4" w:space="0" w:color="auto"/>
              <w:right w:val="single" w:sz="4" w:space="0" w:color="auto"/>
            </w:tcBorders>
            <w:vAlign w:val="center"/>
            <w:hideMark/>
          </w:tcPr>
          <w:p w:rsidR="00A103E1" w:rsidRPr="00A103E1" w:rsidRDefault="00A103E1" w:rsidP="00A103E1">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3.      </w:t>
            </w:r>
            <w:r w:rsidRPr="00A103E1">
              <w:rPr>
                <w:rFonts w:ascii="宋体" w:eastAsia="宋体" w:hAnsi="宋体" w:cs="宋体" w:hint="eastAsia"/>
                <w:color w:val="000000"/>
                <w:kern w:val="0"/>
                <w:sz w:val="24"/>
                <w:szCs w:val="24"/>
              </w:rPr>
              <w:t>上海钢联电子商务股份有限公司发布的</w:t>
            </w:r>
            <w:proofErr w:type="spellStart"/>
            <w:r w:rsidRPr="00A103E1">
              <w:rPr>
                <w:rFonts w:ascii="Calibri" w:eastAsia="宋体" w:hAnsi="Calibri" w:cs="宋体"/>
                <w:color w:val="000000"/>
                <w:kern w:val="0"/>
                <w:sz w:val="24"/>
                <w:szCs w:val="24"/>
              </w:rPr>
              <w:t>Mysteel</w:t>
            </w:r>
            <w:proofErr w:type="spellEnd"/>
            <w:r w:rsidRPr="00A103E1">
              <w:rPr>
                <w:rFonts w:ascii="宋体" w:eastAsia="宋体" w:hAnsi="宋体" w:cs="宋体" w:hint="eastAsia"/>
                <w:color w:val="000000"/>
                <w:kern w:val="0"/>
                <w:sz w:val="24"/>
                <w:szCs w:val="24"/>
              </w:rPr>
              <w:t>进口矿港口</w:t>
            </w:r>
            <w:r w:rsidRPr="00A103E1">
              <w:rPr>
                <w:rFonts w:ascii="Calibri" w:eastAsia="宋体" w:hAnsi="Calibri" w:cs="宋体"/>
                <w:color w:val="000000"/>
                <w:kern w:val="0"/>
                <w:sz w:val="24"/>
                <w:szCs w:val="24"/>
              </w:rPr>
              <w:t>62</w:t>
            </w:r>
            <w:proofErr w:type="gramStart"/>
            <w:r w:rsidRPr="00A103E1">
              <w:rPr>
                <w:rFonts w:ascii="宋体" w:eastAsia="宋体" w:hAnsi="宋体" w:cs="宋体" w:hint="eastAsia"/>
                <w:color w:val="000000"/>
                <w:kern w:val="0"/>
                <w:sz w:val="24"/>
                <w:szCs w:val="24"/>
              </w:rPr>
              <w:t>澳粉现货</w:t>
            </w:r>
            <w:proofErr w:type="gramEnd"/>
            <w:r w:rsidRPr="00A103E1">
              <w:rPr>
                <w:rFonts w:ascii="宋体" w:eastAsia="宋体" w:hAnsi="宋体" w:cs="宋体" w:hint="eastAsia"/>
                <w:color w:val="000000"/>
                <w:kern w:val="0"/>
                <w:sz w:val="24"/>
                <w:szCs w:val="24"/>
              </w:rPr>
              <w:t>价格指数。</w:t>
            </w:r>
          </w:p>
        </w:tc>
      </w:tr>
      <w:tr w:rsidR="00A103E1" w:rsidRPr="00A103E1" w:rsidTr="00A103E1">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A103E1" w:rsidRPr="00A103E1" w:rsidRDefault="00A103E1" w:rsidP="00A103E1">
            <w:pPr>
              <w:widowControl/>
              <w:jc w:val="center"/>
              <w:rPr>
                <w:rFonts w:ascii="宋体" w:eastAsia="宋体" w:hAnsi="宋体" w:cs="宋体"/>
                <w:color w:val="000000"/>
                <w:kern w:val="0"/>
                <w:sz w:val="24"/>
                <w:szCs w:val="24"/>
              </w:rPr>
            </w:pPr>
            <w:r w:rsidRPr="00A103E1">
              <w:rPr>
                <w:rFonts w:ascii="宋体" w:eastAsia="宋体" w:hAnsi="宋体" w:cs="宋体" w:hint="eastAsia"/>
                <w:color w:val="000000"/>
                <w:kern w:val="0"/>
                <w:sz w:val="24"/>
                <w:szCs w:val="24"/>
              </w:rPr>
              <w:t>头寸限额</w:t>
            </w:r>
          </w:p>
        </w:tc>
        <w:tc>
          <w:tcPr>
            <w:tcW w:w="5640" w:type="dxa"/>
            <w:tcBorders>
              <w:top w:val="nil"/>
              <w:left w:val="nil"/>
              <w:bottom w:val="single" w:sz="4" w:space="0" w:color="auto"/>
              <w:right w:val="single" w:sz="8" w:space="0" w:color="auto"/>
            </w:tcBorders>
            <w:shd w:val="clear" w:color="000000" w:fill="FCFCFC"/>
            <w:hideMark/>
          </w:tcPr>
          <w:p w:rsidR="00A103E1" w:rsidRPr="00A103E1" w:rsidRDefault="00A103E1" w:rsidP="00A103E1">
            <w:pPr>
              <w:widowControl/>
              <w:jc w:val="left"/>
              <w:rPr>
                <w:rFonts w:ascii="Calibri" w:eastAsia="宋体" w:hAnsi="Calibri" w:cs="宋体"/>
                <w:color w:val="000000"/>
                <w:kern w:val="0"/>
                <w:sz w:val="24"/>
                <w:szCs w:val="24"/>
              </w:rPr>
            </w:pPr>
            <w:r w:rsidRPr="00A103E1">
              <w:rPr>
                <w:rFonts w:ascii="Calibri" w:eastAsia="宋体" w:hAnsi="Calibri" w:cs="宋体"/>
                <w:color w:val="000000"/>
                <w:kern w:val="0"/>
                <w:sz w:val="24"/>
                <w:szCs w:val="24"/>
              </w:rPr>
              <w:t>10000</w:t>
            </w:r>
            <w:r w:rsidRPr="00A103E1">
              <w:rPr>
                <w:rFonts w:ascii="宋体" w:eastAsia="宋体" w:hAnsi="宋体" w:cs="宋体" w:hint="eastAsia"/>
                <w:color w:val="000000"/>
                <w:kern w:val="0"/>
                <w:sz w:val="24"/>
                <w:szCs w:val="24"/>
              </w:rPr>
              <w:t>个月度协议</w:t>
            </w:r>
          </w:p>
        </w:tc>
      </w:tr>
    </w:tbl>
    <w:p w:rsidR="00A40237" w:rsidRDefault="00A103E1" w:rsidP="0096486B">
      <w:pPr>
        <w:pStyle w:val="1"/>
        <w:numPr>
          <w:ilvl w:val="1"/>
          <w:numId w:val="6"/>
        </w:numPr>
        <w:shd w:val="clear" w:color="auto" w:fill="FCFCFC"/>
        <w:spacing w:before="300" w:beforeAutospacing="0" w:after="0" w:afterAutospacing="0"/>
        <w:rPr>
          <w:rFonts w:hint="eastAsia"/>
          <w:b w:val="0"/>
          <w:bCs w:val="0"/>
          <w:color w:val="FF7214"/>
          <w:sz w:val="27"/>
          <w:szCs w:val="27"/>
        </w:rPr>
      </w:pPr>
      <w:bookmarkStart w:id="2" w:name="_Toc395864427"/>
      <w:r w:rsidRPr="00A103E1">
        <w:rPr>
          <w:b w:val="0"/>
          <w:bCs w:val="0"/>
          <w:color w:val="FF7214"/>
          <w:sz w:val="27"/>
          <w:szCs w:val="27"/>
        </w:rPr>
        <w:t>CIS</w:t>
      </w:r>
      <w:r w:rsidRPr="00A103E1">
        <w:rPr>
          <w:rFonts w:hint="eastAsia"/>
          <w:b w:val="0"/>
          <w:bCs w:val="0"/>
          <w:color w:val="FF7214"/>
          <w:sz w:val="27"/>
          <w:szCs w:val="27"/>
        </w:rPr>
        <w:t>与新交所铁矿石掉期、大商所铁矿石期货的差别是什么？</w:t>
      </w:r>
      <w:bookmarkEnd w:id="2"/>
    </w:p>
    <w:tbl>
      <w:tblPr>
        <w:tblW w:w="9120" w:type="dxa"/>
        <w:tblInd w:w="93" w:type="dxa"/>
        <w:tblLook w:val="04A0"/>
      </w:tblPr>
      <w:tblGrid>
        <w:gridCol w:w="1680"/>
        <w:gridCol w:w="2480"/>
        <w:gridCol w:w="2480"/>
        <w:gridCol w:w="2480"/>
      </w:tblGrid>
      <w:tr w:rsidR="00CE1694" w:rsidRPr="00CE1694" w:rsidTr="00CE1694">
        <w:trPr>
          <w:trHeight w:val="540"/>
        </w:trPr>
        <w:tc>
          <w:tcPr>
            <w:tcW w:w="1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 xml:space="preserve">　</w:t>
            </w:r>
          </w:p>
        </w:tc>
        <w:tc>
          <w:tcPr>
            <w:tcW w:w="2480" w:type="dxa"/>
            <w:tcBorders>
              <w:top w:val="single" w:sz="8" w:space="0" w:color="auto"/>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center"/>
              <w:rPr>
                <w:rFonts w:ascii="宋体" w:eastAsia="宋体" w:hAnsi="宋体" w:cs="宋体"/>
                <w:color w:val="000000"/>
                <w:kern w:val="0"/>
                <w:sz w:val="22"/>
              </w:rPr>
            </w:pPr>
            <w:r w:rsidRPr="00CE1694">
              <w:rPr>
                <w:rFonts w:ascii="宋体" w:eastAsia="宋体" w:hAnsi="宋体" w:cs="宋体" w:hint="eastAsia"/>
                <w:color w:val="000000"/>
                <w:kern w:val="0"/>
                <w:sz w:val="22"/>
              </w:rPr>
              <w:t>上海清算所        人民币铁矿石掉期合约</w:t>
            </w:r>
          </w:p>
        </w:tc>
        <w:tc>
          <w:tcPr>
            <w:tcW w:w="2480" w:type="dxa"/>
            <w:tcBorders>
              <w:top w:val="single" w:sz="8" w:space="0" w:color="auto"/>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center"/>
              <w:rPr>
                <w:rFonts w:ascii="宋体" w:eastAsia="宋体" w:hAnsi="宋体" w:cs="宋体"/>
                <w:color w:val="000000"/>
                <w:kern w:val="0"/>
                <w:sz w:val="22"/>
              </w:rPr>
            </w:pPr>
            <w:r w:rsidRPr="00CE1694">
              <w:rPr>
                <w:rFonts w:ascii="宋体" w:eastAsia="宋体" w:hAnsi="宋体" w:cs="宋体" w:hint="eastAsia"/>
                <w:color w:val="000000"/>
                <w:kern w:val="0"/>
                <w:sz w:val="22"/>
              </w:rPr>
              <w:t>新加坡交易所           矿石掉期/期货合约</w:t>
            </w:r>
          </w:p>
        </w:tc>
        <w:tc>
          <w:tcPr>
            <w:tcW w:w="2480" w:type="dxa"/>
            <w:tcBorders>
              <w:top w:val="single" w:sz="8" w:space="0" w:color="auto"/>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center"/>
              <w:rPr>
                <w:rFonts w:ascii="宋体" w:eastAsia="宋体" w:hAnsi="宋体" w:cs="宋体"/>
                <w:color w:val="000000"/>
                <w:kern w:val="0"/>
                <w:sz w:val="22"/>
              </w:rPr>
            </w:pPr>
            <w:r w:rsidRPr="00CE1694">
              <w:rPr>
                <w:rFonts w:ascii="宋体" w:eastAsia="宋体" w:hAnsi="宋体" w:cs="宋体" w:hint="eastAsia"/>
                <w:color w:val="000000"/>
                <w:kern w:val="0"/>
                <w:sz w:val="22"/>
              </w:rPr>
              <w:t>大连商品交易所            铁矿石期货合约</w:t>
            </w:r>
          </w:p>
        </w:tc>
      </w:tr>
      <w:tr w:rsidR="00CE1694" w:rsidRPr="00CE1694" w:rsidTr="00CE1694">
        <w:trPr>
          <w:trHeight w:val="81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交易模式</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场外交易，通过经纪人撮合成交</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场外交易，通过经纪人撮合成交/场内电子屏幕交易</w:t>
            </w:r>
          </w:p>
        </w:tc>
        <w:tc>
          <w:tcPr>
            <w:tcW w:w="2480" w:type="dxa"/>
            <w:tcBorders>
              <w:top w:val="nil"/>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场内电子屏幕竞价成交</w:t>
            </w:r>
          </w:p>
        </w:tc>
      </w:tr>
      <w:tr w:rsidR="00CE1694" w:rsidRPr="00CE1694" w:rsidTr="00CE1694">
        <w:trPr>
          <w:trHeight w:val="81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清算参与方式</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客户通过国内的清算银行参与</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客户通过新交所认证的国际清算银行参与</w:t>
            </w:r>
          </w:p>
        </w:tc>
        <w:tc>
          <w:tcPr>
            <w:tcW w:w="2480" w:type="dxa"/>
            <w:tcBorders>
              <w:top w:val="nil"/>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客户通过期货公司代理参与或交易所公司会员席位直接参与</w:t>
            </w:r>
          </w:p>
        </w:tc>
      </w:tr>
      <w:tr w:rsidR="00CE1694" w:rsidRPr="00CE1694" w:rsidTr="00CE1694">
        <w:trPr>
          <w:trHeight w:val="108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交易主体</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机构参与，引入国内投行做市商提供流动性，并能给出远月估值</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机构为主体，引入国际投行做市商提供流动性，能给出远月估值</w:t>
            </w:r>
          </w:p>
        </w:tc>
        <w:tc>
          <w:tcPr>
            <w:tcW w:w="2480" w:type="dxa"/>
            <w:tcBorders>
              <w:top w:val="nil"/>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个人和机构参与，适合散户参与、高频投资参与者</w:t>
            </w:r>
          </w:p>
        </w:tc>
      </w:tr>
      <w:tr w:rsidR="00CE1694" w:rsidRPr="00CE1694" w:rsidTr="00CE1694">
        <w:trPr>
          <w:trHeight w:val="81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保密性</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高</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高</w:t>
            </w:r>
          </w:p>
        </w:tc>
        <w:tc>
          <w:tcPr>
            <w:tcW w:w="2480" w:type="dxa"/>
            <w:tcBorders>
              <w:top w:val="nil"/>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各期货公司或交易所公司会员每天</w:t>
            </w:r>
            <w:proofErr w:type="gramStart"/>
            <w:r w:rsidRPr="00CE1694">
              <w:rPr>
                <w:rFonts w:ascii="宋体" w:eastAsia="宋体" w:hAnsi="宋体" w:cs="宋体" w:hint="eastAsia"/>
                <w:color w:val="000000"/>
                <w:kern w:val="0"/>
                <w:sz w:val="22"/>
              </w:rPr>
              <w:t>仓位</w:t>
            </w:r>
            <w:proofErr w:type="gramEnd"/>
            <w:r w:rsidRPr="00CE1694">
              <w:rPr>
                <w:rFonts w:ascii="宋体" w:eastAsia="宋体" w:hAnsi="宋体" w:cs="宋体" w:hint="eastAsia"/>
                <w:color w:val="000000"/>
                <w:kern w:val="0"/>
                <w:sz w:val="22"/>
              </w:rPr>
              <w:t>公布，保密性低</w:t>
            </w:r>
          </w:p>
        </w:tc>
      </w:tr>
      <w:tr w:rsidR="00CE1694" w:rsidRPr="00CE1694" w:rsidTr="00CE1694">
        <w:trPr>
          <w:trHeight w:val="81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合约期限</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覆盖两年以上，并涵盖月度、季度、年度合约</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覆盖3年以上，并涵盖月度、季度、年度合约</w:t>
            </w:r>
          </w:p>
        </w:tc>
        <w:tc>
          <w:tcPr>
            <w:tcW w:w="2480" w:type="dxa"/>
            <w:tcBorders>
              <w:top w:val="nil"/>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连续12月，市场自发形成1、5、9（或10月）为</w:t>
            </w:r>
            <w:proofErr w:type="gramStart"/>
            <w:r w:rsidRPr="00CE1694">
              <w:rPr>
                <w:rFonts w:ascii="宋体" w:eastAsia="宋体" w:hAnsi="宋体" w:cs="宋体" w:hint="eastAsia"/>
                <w:color w:val="000000"/>
                <w:kern w:val="0"/>
                <w:sz w:val="22"/>
              </w:rPr>
              <w:t>主力月</w:t>
            </w:r>
            <w:proofErr w:type="gramEnd"/>
          </w:p>
        </w:tc>
      </w:tr>
      <w:tr w:rsidR="00CE1694" w:rsidRPr="00CE1694" w:rsidTr="00CE1694">
        <w:trPr>
          <w:trHeight w:val="81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保证金</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近月/季低于8%，</w:t>
            </w:r>
            <w:proofErr w:type="gramStart"/>
            <w:r w:rsidRPr="00CE1694">
              <w:rPr>
                <w:rFonts w:ascii="宋体" w:eastAsia="宋体" w:hAnsi="宋体" w:cs="宋体" w:hint="eastAsia"/>
                <w:color w:val="000000"/>
                <w:kern w:val="0"/>
                <w:sz w:val="22"/>
              </w:rPr>
              <w:t>远月约</w:t>
            </w:r>
            <w:proofErr w:type="gramEnd"/>
            <w:r w:rsidRPr="00CE1694">
              <w:rPr>
                <w:rFonts w:ascii="宋体" w:eastAsia="宋体" w:hAnsi="宋体" w:cs="宋体" w:hint="eastAsia"/>
                <w:color w:val="000000"/>
                <w:kern w:val="0"/>
                <w:sz w:val="22"/>
              </w:rPr>
              <w:t>5%</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近月约8%，</w:t>
            </w:r>
            <w:proofErr w:type="gramStart"/>
            <w:r w:rsidRPr="00CE1694">
              <w:rPr>
                <w:rFonts w:ascii="宋体" w:eastAsia="宋体" w:hAnsi="宋体" w:cs="宋体" w:hint="eastAsia"/>
                <w:color w:val="000000"/>
                <w:kern w:val="0"/>
                <w:sz w:val="22"/>
              </w:rPr>
              <w:t>远月约</w:t>
            </w:r>
            <w:proofErr w:type="gramEnd"/>
            <w:r w:rsidRPr="00CE1694">
              <w:rPr>
                <w:rFonts w:ascii="宋体" w:eastAsia="宋体" w:hAnsi="宋体" w:cs="宋体" w:hint="eastAsia"/>
                <w:color w:val="000000"/>
                <w:kern w:val="0"/>
                <w:sz w:val="22"/>
              </w:rPr>
              <w:t>6-7%</w:t>
            </w:r>
          </w:p>
        </w:tc>
        <w:tc>
          <w:tcPr>
            <w:tcW w:w="2480" w:type="dxa"/>
            <w:tcBorders>
              <w:top w:val="nil"/>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合约价格5%，离交割</w:t>
            </w:r>
            <w:proofErr w:type="gramStart"/>
            <w:r w:rsidRPr="00CE1694">
              <w:rPr>
                <w:rFonts w:ascii="宋体" w:eastAsia="宋体" w:hAnsi="宋体" w:cs="宋体" w:hint="eastAsia"/>
                <w:color w:val="000000"/>
                <w:kern w:val="0"/>
                <w:sz w:val="22"/>
              </w:rPr>
              <w:t>月近渐进式</w:t>
            </w:r>
            <w:proofErr w:type="gramEnd"/>
            <w:r w:rsidRPr="00CE1694">
              <w:rPr>
                <w:rFonts w:ascii="宋体" w:eastAsia="宋体" w:hAnsi="宋体" w:cs="宋体" w:hint="eastAsia"/>
                <w:color w:val="000000"/>
                <w:kern w:val="0"/>
                <w:sz w:val="22"/>
              </w:rPr>
              <w:t>增加，最高大20%</w:t>
            </w:r>
          </w:p>
        </w:tc>
      </w:tr>
      <w:tr w:rsidR="00CE1694" w:rsidRPr="00CE1694" w:rsidTr="00CE1694">
        <w:trPr>
          <w:trHeight w:val="27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涨跌停板</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无</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无</w:t>
            </w:r>
          </w:p>
        </w:tc>
        <w:tc>
          <w:tcPr>
            <w:tcW w:w="2480" w:type="dxa"/>
            <w:tcBorders>
              <w:top w:val="nil"/>
              <w:left w:val="nil"/>
              <w:bottom w:val="single" w:sz="4" w:space="0" w:color="auto"/>
              <w:right w:val="single" w:sz="8"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4%</w:t>
            </w:r>
          </w:p>
        </w:tc>
      </w:tr>
      <w:tr w:rsidR="00CE1694" w:rsidRPr="00CE1694" w:rsidTr="00CE1694">
        <w:trPr>
          <w:trHeight w:val="108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交割方式</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根据第三方指数，现金无交割负担逼仓风险</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根据第三方指数，现金无交割负担逼仓风险，资金账户余额马上得到确认</w:t>
            </w:r>
          </w:p>
        </w:tc>
        <w:tc>
          <w:tcPr>
            <w:tcW w:w="2480" w:type="dxa"/>
            <w:tcBorders>
              <w:top w:val="nil"/>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实物仓单或者提单交割，涉及交割升贴水、检验、码头耗损等方面的未知成本</w:t>
            </w:r>
          </w:p>
        </w:tc>
      </w:tr>
      <w:tr w:rsidR="00CE1694" w:rsidRPr="00CE1694" w:rsidTr="00CE1694">
        <w:trPr>
          <w:trHeight w:val="108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proofErr w:type="gramStart"/>
            <w:r w:rsidRPr="00CE1694">
              <w:rPr>
                <w:rFonts w:ascii="宋体" w:eastAsia="宋体" w:hAnsi="宋体" w:cs="宋体" w:hint="eastAsia"/>
                <w:color w:val="000000"/>
                <w:kern w:val="0"/>
                <w:sz w:val="22"/>
              </w:rPr>
              <w:t>主力月</w:t>
            </w:r>
            <w:proofErr w:type="gramEnd"/>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M+1,Q+1，或者差价等，贴近实际操作套期保值</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M+1，Q+1，或者差价等，贴近实际操作套期保值</w:t>
            </w:r>
          </w:p>
        </w:tc>
        <w:tc>
          <w:tcPr>
            <w:tcW w:w="2480" w:type="dxa"/>
            <w:tcBorders>
              <w:top w:val="nil"/>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市场自发形成1、5、9或10为主力月，利于资本</w:t>
            </w:r>
            <w:proofErr w:type="gramStart"/>
            <w:r w:rsidRPr="00CE1694">
              <w:rPr>
                <w:rFonts w:ascii="宋体" w:eastAsia="宋体" w:hAnsi="宋体" w:cs="宋体" w:hint="eastAsia"/>
                <w:color w:val="000000"/>
                <w:kern w:val="0"/>
                <w:sz w:val="22"/>
              </w:rPr>
              <w:t>跨品种</w:t>
            </w:r>
            <w:proofErr w:type="gramEnd"/>
            <w:r w:rsidRPr="00CE1694">
              <w:rPr>
                <w:rFonts w:ascii="宋体" w:eastAsia="宋体" w:hAnsi="宋体" w:cs="宋体" w:hint="eastAsia"/>
                <w:color w:val="000000"/>
                <w:kern w:val="0"/>
                <w:sz w:val="22"/>
              </w:rPr>
              <w:t>套利和高频操作等</w:t>
            </w:r>
          </w:p>
        </w:tc>
      </w:tr>
      <w:tr w:rsidR="00CE1694" w:rsidRPr="00CE1694" w:rsidTr="00CE1694">
        <w:trPr>
          <w:trHeight w:val="270"/>
        </w:trPr>
        <w:tc>
          <w:tcPr>
            <w:tcW w:w="1680" w:type="dxa"/>
            <w:tcBorders>
              <w:top w:val="nil"/>
              <w:left w:val="single" w:sz="8" w:space="0" w:color="auto"/>
              <w:bottom w:val="single" w:sz="4"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交易货币</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人民币</w:t>
            </w:r>
          </w:p>
        </w:tc>
        <w:tc>
          <w:tcPr>
            <w:tcW w:w="2480" w:type="dxa"/>
            <w:tcBorders>
              <w:top w:val="nil"/>
              <w:left w:val="nil"/>
              <w:bottom w:val="single" w:sz="4"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美元</w:t>
            </w:r>
          </w:p>
        </w:tc>
        <w:tc>
          <w:tcPr>
            <w:tcW w:w="2480" w:type="dxa"/>
            <w:tcBorders>
              <w:top w:val="nil"/>
              <w:left w:val="nil"/>
              <w:bottom w:val="single" w:sz="4"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人民币</w:t>
            </w:r>
          </w:p>
        </w:tc>
      </w:tr>
      <w:tr w:rsidR="00CE1694" w:rsidRPr="00CE1694" w:rsidTr="00CE1694">
        <w:trPr>
          <w:trHeight w:val="825"/>
        </w:trPr>
        <w:tc>
          <w:tcPr>
            <w:tcW w:w="1680" w:type="dxa"/>
            <w:tcBorders>
              <w:top w:val="nil"/>
              <w:left w:val="single" w:sz="8" w:space="0" w:color="auto"/>
              <w:bottom w:val="single" w:sz="8" w:space="0" w:color="auto"/>
              <w:right w:val="single" w:sz="4" w:space="0" w:color="auto"/>
            </w:tcBorders>
            <w:shd w:val="clear" w:color="auto" w:fill="auto"/>
            <w:noWrap/>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标的市场</w:t>
            </w:r>
          </w:p>
        </w:tc>
        <w:tc>
          <w:tcPr>
            <w:tcW w:w="2480" w:type="dxa"/>
            <w:tcBorders>
              <w:top w:val="nil"/>
              <w:left w:val="nil"/>
              <w:bottom w:val="single" w:sz="8"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人民币码头现货交仓，含水（8%）含税（17%）含</w:t>
            </w:r>
            <w:proofErr w:type="gramStart"/>
            <w:r w:rsidRPr="00CE1694">
              <w:rPr>
                <w:rFonts w:ascii="宋体" w:eastAsia="宋体" w:hAnsi="宋体" w:cs="宋体" w:hint="eastAsia"/>
                <w:color w:val="000000"/>
                <w:kern w:val="0"/>
                <w:sz w:val="22"/>
              </w:rPr>
              <w:t>港杂价格</w:t>
            </w:r>
            <w:proofErr w:type="gramEnd"/>
          </w:p>
        </w:tc>
        <w:tc>
          <w:tcPr>
            <w:tcW w:w="2480" w:type="dxa"/>
            <w:tcBorders>
              <w:top w:val="nil"/>
              <w:left w:val="nil"/>
              <w:bottom w:val="single" w:sz="8" w:space="0" w:color="auto"/>
              <w:right w:val="single" w:sz="4"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美元成交在途货物，干吨不含税价格</w:t>
            </w:r>
          </w:p>
        </w:tc>
        <w:tc>
          <w:tcPr>
            <w:tcW w:w="2480" w:type="dxa"/>
            <w:tcBorders>
              <w:top w:val="nil"/>
              <w:left w:val="nil"/>
              <w:bottom w:val="single" w:sz="8" w:space="0" w:color="auto"/>
              <w:right w:val="single" w:sz="8" w:space="0" w:color="auto"/>
            </w:tcBorders>
            <w:shd w:val="clear" w:color="auto" w:fill="auto"/>
            <w:vAlign w:val="center"/>
            <w:hideMark/>
          </w:tcPr>
          <w:p w:rsidR="00CE1694" w:rsidRPr="00CE1694" w:rsidRDefault="00CE1694" w:rsidP="00CE1694">
            <w:pPr>
              <w:widowControl/>
              <w:jc w:val="left"/>
              <w:rPr>
                <w:rFonts w:ascii="宋体" w:eastAsia="宋体" w:hAnsi="宋体" w:cs="宋体"/>
                <w:color w:val="000000"/>
                <w:kern w:val="0"/>
                <w:sz w:val="22"/>
              </w:rPr>
            </w:pPr>
            <w:r w:rsidRPr="00CE1694">
              <w:rPr>
                <w:rFonts w:ascii="宋体" w:eastAsia="宋体" w:hAnsi="宋体" w:cs="宋体" w:hint="eastAsia"/>
                <w:color w:val="000000"/>
                <w:kern w:val="0"/>
                <w:sz w:val="22"/>
              </w:rPr>
              <w:t>人民币码头仓单或提单交货，</w:t>
            </w:r>
            <w:proofErr w:type="gramStart"/>
            <w:r w:rsidRPr="00CE1694">
              <w:rPr>
                <w:rFonts w:ascii="宋体" w:eastAsia="宋体" w:hAnsi="宋体" w:cs="宋体" w:hint="eastAsia"/>
                <w:color w:val="000000"/>
                <w:kern w:val="0"/>
                <w:sz w:val="22"/>
              </w:rPr>
              <w:t>不</w:t>
            </w:r>
            <w:proofErr w:type="gramEnd"/>
            <w:r w:rsidRPr="00CE1694">
              <w:rPr>
                <w:rFonts w:ascii="宋体" w:eastAsia="宋体" w:hAnsi="宋体" w:cs="宋体" w:hint="eastAsia"/>
                <w:color w:val="000000"/>
                <w:kern w:val="0"/>
                <w:sz w:val="22"/>
              </w:rPr>
              <w:t>含水含税价格</w:t>
            </w:r>
          </w:p>
        </w:tc>
      </w:tr>
    </w:tbl>
    <w:p w:rsidR="0053218A" w:rsidRPr="0096486B" w:rsidRDefault="0053218A" w:rsidP="0096486B">
      <w:pPr>
        <w:pStyle w:val="a3"/>
        <w:widowControl/>
        <w:numPr>
          <w:ilvl w:val="0"/>
          <w:numId w:val="7"/>
        </w:numPr>
        <w:shd w:val="clear" w:color="auto" w:fill="FCFCFC"/>
        <w:spacing w:before="300"/>
        <w:ind w:firstLineChars="0"/>
        <w:outlineLvl w:val="0"/>
        <w:rPr>
          <w:rFonts w:ascii="宋体" w:eastAsia="宋体" w:hAnsi="宋体" w:cs="宋体"/>
          <w:color w:val="FF7214"/>
          <w:kern w:val="36"/>
          <w:sz w:val="27"/>
          <w:szCs w:val="27"/>
        </w:rPr>
      </w:pPr>
      <w:bookmarkStart w:id="3" w:name="_Toc395864428"/>
      <w:r w:rsidRPr="0096486B">
        <w:rPr>
          <w:rFonts w:ascii="宋体" w:eastAsia="宋体" w:hAnsi="宋体" w:cs="宋体" w:hint="eastAsia"/>
          <w:color w:val="FF7214"/>
          <w:kern w:val="36"/>
          <w:sz w:val="27"/>
          <w:szCs w:val="27"/>
        </w:rPr>
        <w:t>人民币动力煤掉期产品介绍</w:t>
      </w:r>
      <w:bookmarkEnd w:id="3"/>
    </w:p>
    <w:tbl>
      <w:tblPr>
        <w:tblW w:w="7840" w:type="dxa"/>
        <w:tblInd w:w="93" w:type="dxa"/>
        <w:tblLook w:val="04A0"/>
      </w:tblPr>
      <w:tblGrid>
        <w:gridCol w:w="2200"/>
        <w:gridCol w:w="5640"/>
      </w:tblGrid>
      <w:tr w:rsidR="0053218A" w:rsidRPr="0053218A" w:rsidTr="0053218A">
        <w:trPr>
          <w:trHeight w:val="285"/>
        </w:trPr>
        <w:tc>
          <w:tcPr>
            <w:tcW w:w="2200" w:type="dxa"/>
            <w:tcBorders>
              <w:top w:val="single" w:sz="8" w:space="0" w:color="auto"/>
              <w:left w:val="single" w:sz="8" w:space="0" w:color="auto"/>
              <w:bottom w:val="single" w:sz="4"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产品种类</w:t>
            </w:r>
          </w:p>
        </w:tc>
        <w:tc>
          <w:tcPr>
            <w:tcW w:w="5640" w:type="dxa"/>
            <w:tcBorders>
              <w:top w:val="single" w:sz="8" w:space="0" w:color="auto"/>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人民币动力煤掉期</w:t>
            </w:r>
          </w:p>
        </w:tc>
      </w:tr>
      <w:tr w:rsidR="0053218A" w:rsidRPr="0053218A" w:rsidTr="0053218A">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lastRenderedPageBreak/>
              <w:t>协议名称</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动力煤（</w:t>
            </w:r>
            <w:r w:rsidRPr="0053218A">
              <w:rPr>
                <w:rFonts w:ascii="Calibri" w:eastAsia="宋体" w:hAnsi="Calibri" w:cs="宋体"/>
                <w:color w:val="000000"/>
                <w:kern w:val="0"/>
                <w:sz w:val="24"/>
                <w:szCs w:val="24"/>
              </w:rPr>
              <w:t>5500K</w:t>
            </w:r>
            <w:r w:rsidRPr="0053218A">
              <w:rPr>
                <w:rFonts w:ascii="宋体" w:eastAsia="宋体" w:hAnsi="宋体" w:cs="宋体" w:hint="eastAsia"/>
                <w:color w:val="000000"/>
                <w:kern w:val="0"/>
                <w:sz w:val="24"/>
                <w:szCs w:val="24"/>
              </w:rPr>
              <w:t>）掉期</w:t>
            </w:r>
          </w:p>
        </w:tc>
      </w:tr>
      <w:tr w:rsidR="0053218A" w:rsidRPr="0053218A" w:rsidTr="0053218A">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产品简称</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Calibri" w:eastAsia="宋体" w:hAnsi="Calibri" w:cs="宋体"/>
                <w:color w:val="000000"/>
                <w:kern w:val="0"/>
                <w:sz w:val="24"/>
                <w:szCs w:val="24"/>
              </w:rPr>
            </w:pPr>
            <w:r w:rsidRPr="0053218A">
              <w:rPr>
                <w:rFonts w:ascii="Calibri" w:eastAsia="宋体" w:hAnsi="Calibri" w:cs="宋体"/>
                <w:color w:val="000000"/>
                <w:kern w:val="0"/>
                <w:sz w:val="24"/>
                <w:szCs w:val="24"/>
              </w:rPr>
              <w:t>CSS</w:t>
            </w:r>
          </w:p>
        </w:tc>
      </w:tr>
      <w:tr w:rsidR="0053218A" w:rsidRPr="0053218A" w:rsidTr="0053218A">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协议规模</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Calibri" w:eastAsia="宋体" w:hAnsi="Calibri" w:cs="宋体"/>
                <w:color w:val="000000"/>
                <w:kern w:val="0"/>
                <w:sz w:val="24"/>
                <w:szCs w:val="24"/>
              </w:rPr>
            </w:pPr>
            <w:r w:rsidRPr="0053218A">
              <w:rPr>
                <w:rFonts w:ascii="Calibri" w:eastAsia="宋体" w:hAnsi="Calibri" w:cs="宋体"/>
                <w:color w:val="000000"/>
                <w:kern w:val="0"/>
                <w:sz w:val="24"/>
                <w:szCs w:val="24"/>
              </w:rPr>
              <w:t>200</w:t>
            </w:r>
            <w:r w:rsidRPr="0053218A">
              <w:rPr>
                <w:rFonts w:ascii="宋体" w:eastAsia="宋体" w:hAnsi="宋体" w:cs="宋体" w:hint="eastAsia"/>
                <w:color w:val="000000"/>
                <w:kern w:val="0"/>
                <w:sz w:val="24"/>
                <w:szCs w:val="24"/>
              </w:rPr>
              <w:t>吨</w:t>
            </w:r>
          </w:p>
        </w:tc>
      </w:tr>
      <w:tr w:rsidR="0053218A" w:rsidRPr="0053218A" w:rsidTr="0053218A">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价格单位</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元人民币</w:t>
            </w:r>
            <w:r w:rsidRPr="0053218A">
              <w:rPr>
                <w:rFonts w:ascii="Calibri" w:eastAsia="宋体" w:hAnsi="Calibri" w:cs="宋体"/>
                <w:color w:val="000000"/>
                <w:kern w:val="0"/>
                <w:sz w:val="24"/>
                <w:szCs w:val="24"/>
              </w:rPr>
              <w:t>/</w:t>
            </w:r>
            <w:r w:rsidRPr="0053218A">
              <w:rPr>
                <w:rFonts w:ascii="宋体" w:eastAsia="宋体" w:hAnsi="宋体" w:cs="宋体" w:hint="eastAsia"/>
                <w:color w:val="000000"/>
                <w:kern w:val="0"/>
                <w:sz w:val="24"/>
                <w:szCs w:val="24"/>
              </w:rPr>
              <w:t>吨</w:t>
            </w:r>
          </w:p>
        </w:tc>
      </w:tr>
      <w:tr w:rsidR="0053218A" w:rsidRPr="0053218A" w:rsidTr="0053218A">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最低价格波幅</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Calibri" w:eastAsia="宋体" w:hAnsi="Calibri" w:cs="宋体"/>
                <w:color w:val="000000"/>
                <w:kern w:val="0"/>
                <w:sz w:val="24"/>
                <w:szCs w:val="24"/>
              </w:rPr>
            </w:pPr>
            <w:r w:rsidRPr="0053218A">
              <w:rPr>
                <w:rFonts w:ascii="Calibri" w:eastAsia="宋体" w:hAnsi="Calibri" w:cs="宋体"/>
                <w:color w:val="000000"/>
                <w:kern w:val="0"/>
                <w:sz w:val="24"/>
                <w:szCs w:val="24"/>
              </w:rPr>
              <w:t>0.01</w:t>
            </w:r>
            <w:r w:rsidRPr="0053218A">
              <w:rPr>
                <w:rFonts w:ascii="宋体" w:eastAsia="宋体" w:hAnsi="宋体" w:cs="宋体" w:hint="eastAsia"/>
                <w:color w:val="000000"/>
                <w:kern w:val="0"/>
                <w:sz w:val="24"/>
                <w:szCs w:val="24"/>
              </w:rPr>
              <w:t>元人民币</w:t>
            </w:r>
            <w:r w:rsidRPr="0053218A">
              <w:rPr>
                <w:rFonts w:ascii="Calibri" w:eastAsia="宋体" w:hAnsi="Calibri" w:cs="宋体"/>
                <w:color w:val="000000"/>
                <w:kern w:val="0"/>
                <w:sz w:val="24"/>
                <w:szCs w:val="24"/>
              </w:rPr>
              <w:t>/</w:t>
            </w:r>
            <w:r w:rsidRPr="0053218A">
              <w:rPr>
                <w:rFonts w:ascii="宋体" w:eastAsia="宋体" w:hAnsi="宋体" w:cs="宋体" w:hint="eastAsia"/>
                <w:color w:val="000000"/>
                <w:kern w:val="0"/>
                <w:sz w:val="24"/>
                <w:szCs w:val="24"/>
              </w:rPr>
              <w:t>吨</w:t>
            </w:r>
          </w:p>
        </w:tc>
      </w:tr>
      <w:tr w:rsidR="0053218A" w:rsidRPr="0053218A" w:rsidTr="0053218A">
        <w:trPr>
          <w:trHeight w:val="315"/>
        </w:trPr>
        <w:tc>
          <w:tcPr>
            <w:tcW w:w="2200" w:type="dxa"/>
            <w:tcBorders>
              <w:top w:val="nil"/>
              <w:left w:val="single" w:sz="8" w:space="0" w:color="auto"/>
              <w:bottom w:val="single" w:sz="4"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协议数量</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Calibri" w:eastAsia="宋体" w:hAnsi="Calibri" w:cs="宋体"/>
                <w:color w:val="000000"/>
                <w:kern w:val="0"/>
                <w:sz w:val="24"/>
                <w:szCs w:val="24"/>
              </w:rPr>
            </w:pPr>
            <w:r w:rsidRPr="0053218A">
              <w:rPr>
                <w:rFonts w:ascii="Calibri" w:eastAsia="宋体" w:hAnsi="Calibri" w:cs="宋体"/>
                <w:color w:val="000000"/>
                <w:kern w:val="0"/>
                <w:sz w:val="24"/>
                <w:szCs w:val="24"/>
              </w:rPr>
              <w:t>Y</w:t>
            </w:r>
            <w:r w:rsidRPr="0053218A">
              <w:rPr>
                <w:rFonts w:ascii="宋体" w:eastAsia="宋体" w:hAnsi="宋体" w:cs="宋体" w:hint="eastAsia"/>
                <w:color w:val="000000"/>
                <w:kern w:val="0"/>
                <w:sz w:val="24"/>
                <w:szCs w:val="24"/>
              </w:rPr>
              <w:t>份</w:t>
            </w:r>
          </w:p>
        </w:tc>
      </w:tr>
      <w:tr w:rsidR="0053218A" w:rsidRPr="0053218A" w:rsidTr="0053218A">
        <w:trPr>
          <w:trHeight w:val="315"/>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协议期限</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Calibri" w:eastAsia="宋体" w:hAnsi="Calibri" w:cs="宋体"/>
                <w:color w:val="000000"/>
                <w:kern w:val="0"/>
                <w:sz w:val="24"/>
                <w:szCs w:val="24"/>
              </w:rPr>
            </w:pPr>
            <w:r w:rsidRPr="0053218A">
              <w:rPr>
                <w:rFonts w:ascii="Calibri" w:eastAsia="宋体" w:hAnsi="Calibri" w:cs="宋体"/>
                <w:color w:val="000000"/>
                <w:kern w:val="0"/>
                <w:sz w:val="24"/>
                <w:szCs w:val="24"/>
              </w:rPr>
              <w:t>1.</w:t>
            </w:r>
            <w:r w:rsidRPr="0053218A">
              <w:rPr>
                <w:rFonts w:ascii="Times New Roman" w:eastAsia="宋体" w:hAnsi="Times New Roman" w:cs="Times New Roman"/>
                <w:color w:val="000000"/>
                <w:kern w:val="0"/>
                <w:sz w:val="24"/>
                <w:szCs w:val="24"/>
              </w:rPr>
              <w:t>      </w:t>
            </w:r>
            <w:r w:rsidRPr="0053218A">
              <w:rPr>
                <w:rFonts w:ascii="宋体" w:eastAsia="宋体" w:hAnsi="宋体" w:cs="宋体" w:hint="eastAsia"/>
                <w:color w:val="000000"/>
                <w:kern w:val="0"/>
                <w:sz w:val="24"/>
                <w:szCs w:val="24"/>
              </w:rPr>
              <w:t>当月起连续六个月度的月度协议</w:t>
            </w:r>
          </w:p>
        </w:tc>
      </w:tr>
      <w:tr w:rsidR="0053218A" w:rsidRPr="0053218A" w:rsidTr="0053218A">
        <w:trPr>
          <w:trHeight w:val="315"/>
        </w:trPr>
        <w:tc>
          <w:tcPr>
            <w:tcW w:w="2200" w:type="dxa"/>
            <w:vMerge/>
            <w:tcBorders>
              <w:top w:val="nil"/>
              <w:left w:val="single" w:sz="8" w:space="0" w:color="auto"/>
              <w:bottom w:val="single" w:sz="4" w:space="0" w:color="auto"/>
              <w:right w:val="single" w:sz="4" w:space="0" w:color="auto"/>
            </w:tcBorders>
            <w:vAlign w:val="center"/>
            <w:hideMark/>
          </w:tcPr>
          <w:p w:rsidR="0053218A" w:rsidRPr="0053218A" w:rsidRDefault="0053218A" w:rsidP="0053218A">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Calibri" w:eastAsia="宋体" w:hAnsi="Calibri" w:cs="宋体"/>
                <w:color w:val="000000"/>
                <w:kern w:val="0"/>
                <w:sz w:val="24"/>
                <w:szCs w:val="24"/>
              </w:rPr>
            </w:pPr>
            <w:r w:rsidRPr="0053218A">
              <w:rPr>
                <w:rFonts w:ascii="Calibri" w:eastAsia="宋体" w:hAnsi="Calibri" w:cs="宋体"/>
                <w:color w:val="000000"/>
                <w:kern w:val="0"/>
                <w:sz w:val="24"/>
                <w:szCs w:val="24"/>
              </w:rPr>
              <w:t>2.</w:t>
            </w:r>
            <w:r w:rsidRPr="0053218A">
              <w:rPr>
                <w:rFonts w:ascii="Times New Roman" w:eastAsia="宋体" w:hAnsi="Times New Roman" w:cs="Times New Roman"/>
                <w:color w:val="000000"/>
                <w:kern w:val="0"/>
                <w:sz w:val="24"/>
                <w:szCs w:val="24"/>
              </w:rPr>
              <w:t>      </w:t>
            </w:r>
            <w:r w:rsidRPr="0053218A">
              <w:rPr>
                <w:rFonts w:ascii="宋体" w:eastAsia="宋体" w:hAnsi="宋体" w:cs="宋体" w:hint="eastAsia"/>
                <w:color w:val="000000"/>
                <w:kern w:val="0"/>
                <w:sz w:val="24"/>
                <w:szCs w:val="24"/>
              </w:rPr>
              <w:t>下季度起连续四个季度的季度协议</w:t>
            </w:r>
          </w:p>
        </w:tc>
      </w:tr>
      <w:tr w:rsidR="0053218A" w:rsidRPr="0053218A" w:rsidTr="0053218A">
        <w:trPr>
          <w:trHeight w:val="315"/>
        </w:trPr>
        <w:tc>
          <w:tcPr>
            <w:tcW w:w="2200" w:type="dxa"/>
            <w:vMerge/>
            <w:tcBorders>
              <w:top w:val="nil"/>
              <w:left w:val="single" w:sz="8" w:space="0" w:color="auto"/>
              <w:bottom w:val="single" w:sz="4" w:space="0" w:color="auto"/>
              <w:right w:val="single" w:sz="4" w:space="0" w:color="auto"/>
            </w:tcBorders>
            <w:vAlign w:val="center"/>
            <w:hideMark/>
          </w:tcPr>
          <w:p w:rsidR="0053218A" w:rsidRPr="0053218A" w:rsidRDefault="0053218A" w:rsidP="0053218A">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Calibri" w:eastAsia="宋体" w:hAnsi="Calibri" w:cs="宋体"/>
                <w:color w:val="000000"/>
                <w:kern w:val="0"/>
                <w:sz w:val="24"/>
                <w:szCs w:val="24"/>
              </w:rPr>
            </w:pPr>
            <w:r w:rsidRPr="0053218A">
              <w:rPr>
                <w:rFonts w:ascii="Calibri" w:eastAsia="宋体" w:hAnsi="Calibri" w:cs="宋体"/>
                <w:color w:val="000000"/>
                <w:kern w:val="0"/>
                <w:sz w:val="24"/>
                <w:szCs w:val="24"/>
              </w:rPr>
              <w:t>3.</w:t>
            </w:r>
            <w:r w:rsidRPr="0053218A">
              <w:rPr>
                <w:rFonts w:ascii="Times New Roman" w:eastAsia="宋体" w:hAnsi="Times New Roman" w:cs="Times New Roman"/>
                <w:color w:val="000000"/>
                <w:kern w:val="0"/>
                <w:sz w:val="24"/>
                <w:szCs w:val="24"/>
              </w:rPr>
              <w:t>      </w:t>
            </w:r>
            <w:r w:rsidRPr="0053218A">
              <w:rPr>
                <w:rFonts w:ascii="宋体" w:eastAsia="宋体" w:hAnsi="宋体" w:cs="宋体" w:hint="eastAsia"/>
                <w:color w:val="000000"/>
                <w:kern w:val="0"/>
                <w:sz w:val="24"/>
                <w:szCs w:val="24"/>
              </w:rPr>
              <w:t>下年起连续两年的年度协议</w:t>
            </w:r>
          </w:p>
        </w:tc>
      </w:tr>
      <w:tr w:rsidR="0053218A" w:rsidRPr="0053218A" w:rsidTr="0053218A">
        <w:trPr>
          <w:trHeight w:val="285"/>
        </w:trPr>
        <w:tc>
          <w:tcPr>
            <w:tcW w:w="2200" w:type="dxa"/>
            <w:vMerge/>
            <w:tcBorders>
              <w:top w:val="nil"/>
              <w:left w:val="single" w:sz="8" w:space="0" w:color="auto"/>
              <w:bottom w:val="single" w:sz="4" w:space="0" w:color="auto"/>
              <w:right w:val="single" w:sz="4" w:space="0" w:color="auto"/>
            </w:tcBorders>
            <w:vAlign w:val="center"/>
            <w:hideMark/>
          </w:tcPr>
          <w:p w:rsidR="0053218A" w:rsidRPr="0053218A" w:rsidRDefault="0053218A" w:rsidP="0053218A">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注：协议存续期内，每月进行结算。</w:t>
            </w:r>
          </w:p>
        </w:tc>
      </w:tr>
      <w:tr w:rsidR="0053218A" w:rsidRPr="0053218A" w:rsidTr="0053218A">
        <w:trPr>
          <w:trHeight w:val="315"/>
        </w:trPr>
        <w:tc>
          <w:tcPr>
            <w:tcW w:w="2200" w:type="dxa"/>
            <w:vMerge w:val="restart"/>
            <w:tcBorders>
              <w:top w:val="nil"/>
              <w:left w:val="single" w:sz="8" w:space="0" w:color="auto"/>
              <w:bottom w:val="single" w:sz="4" w:space="0" w:color="000000"/>
              <w:right w:val="single" w:sz="4" w:space="0" w:color="auto"/>
            </w:tcBorders>
            <w:shd w:val="clear" w:color="000000" w:fill="FCFCFC"/>
            <w:vAlign w:val="center"/>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成交数据接收时间</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工作日：</w:t>
            </w:r>
            <w:r w:rsidRPr="0053218A">
              <w:rPr>
                <w:rFonts w:ascii="Calibri" w:eastAsia="宋体" w:hAnsi="Calibri" w:cs="宋体"/>
                <w:color w:val="000000"/>
                <w:kern w:val="0"/>
                <w:sz w:val="24"/>
                <w:szCs w:val="24"/>
              </w:rPr>
              <w:t> 10:30</w:t>
            </w:r>
            <w:r w:rsidRPr="0053218A">
              <w:rPr>
                <w:rFonts w:ascii="宋体" w:eastAsia="宋体" w:hAnsi="宋体" w:cs="宋体" w:hint="eastAsia"/>
                <w:color w:val="000000"/>
                <w:kern w:val="0"/>
                <w:sz w:val="24"/>
                <w:szCs w:val="24"/>
              </w:rPr>
              <w:t>至</w:t>
            </w:r>
            <w:r w:rsidRPr="0053218A">
              <w:rPr>
                <w:rFonts w:ascii="Calibri" w:eastAsia="宋体" w:hAnsi="Calibri" w:cs="宋体"/>
                <w:color w:val="000000"/>
                <w:kern w:val="0"/>
                <w:sz w:val="24"/>
                <w:szCs w:val="24"/>
              </w:rPr>
              <w:t>18:00</w:t>
            </w:r>
            <w:r w:rsidRPr="0053218A">
              <w:rPr>
                <w:rFonts w:ascii="宋体" w:eastAsia="宋体" w:hAnsi="宋体" w:cs="宋体" w:hint="eastAsia"/>
                <w:color w:val="000000"/>
                <w:kern w:val="0"/>
                <w:sz w:val="24"/>
                <w:szCs w:val="24"/>
              </w:rPr>
              <w:t>（北京时间，下同）</w:t>
            </w:r>
          </w:p>
        </w:tc>
      </w:tr>
      <w:tr w:rsidR="0053218A" w:rsidRPr="0053218A" w:rsidTr="0053218A">
        <w:trPr>
          <w:trHeight w:val="315"/>
        </w:trPr>
        <w:tc>
          <w:tcPr>
            <w:tcW w:w="2200" w:type="dxa"/>
            <w:vMerge/>
            <w:tcBorders>
              <w:top w:val="nil"/>
              <w:left w:val="single" w:sz="8" w:space="0" w:color="auto"/>
              <w:bottom w:val="single" w:sz="4" w:space="0" w:color="000000"/>
              <w:right w:val="single" w:sz="4" w:space="0" w:color="auto"/>
            </w:tcBorders>
            <w:vAlign w:val="center"/>
            <w:hideMark/>
          </w:tcPr>
          <w:p w:rsidR="0053218A" w:rsidRPr="0053218A" w:rsidRDefault="0053218A" w:rsidP="0053218A">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最后交易日：</w:t>
            </w:r>
            <w:r w:rsidRPr="0053218A">
              <w:rPr>
                <w:rFonts w:ascii="Calibri" w:eastAsia="宋体" w:hAnsi="Calibri" w:cs="宋体"/>
                <w:color w:val="000000"/>
                <w:kern w:val="0"/>
                <w:sz w:val="24"/>
                <w:szCs w:val="24"/>
              </w:rPr>
              <w:t>10:30</w:t>
            </w:r>
            <w:r w:rsidRPr="0053218A">
              <w:rPr>
                <w:rFonts w:ascii="宋体" w:eastAsia="宋体" w:hAnsi="宋体" w:cs="宋体" w:hint="eastAsia"/>
                <w:color w:val="000000"/>
                <w:kern w:val="0"/>
                <w:sz w:val="24"/>
                <w:szCs w:val="24"/>
              </w:rPr>
              <w:t>至</w:t>
            </w:r>
            <w:r w:rsidRPr="0053218A">
              <w:rPr>
                <w:rFonts w:ascii="Calibri" w:eastAsia="宋体" w:hAnsi="Calibri" w:cs="宋体"/>
                <w:color w:val="000000"/>
                <w:kern w:val="0"/>
                <w:sz w:val="24"/>
                <w:szCs w:val="24"/>
              </w:rPr>
              <w:t>15:00</w:t>
            </w:r>
          </w:p>
        </w:tc>
      </w:tr>
      <w:tr w:rsidR="0053218A" w:rsidRPr="0053218A" w:rsidTr="0053218A">
        <w:trPr>
          <w:trHeight w:val="570"/>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最后交易日</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月度协议最后交易日为当月的最后一个指数发布日（周三）；</w:t>
            </w:r>
          </w:p>
        </w:tc>
      </w:tr>
      <w:tr w:rsidR="0053218A" w:rsidRPr="0053218A" w:rsidTr="0053218A">
        <w:trPr>
          <w:trHeight w:val="570"/>
        </w:trPr>
        <w:tc>
          <w:tcPr>
            <w:tcW w:w="2200" w:type="dxa"/>
            <w:vMerge/>
            <w:tcBorders>
              <w:top w:val="nil"/>
              <w:left w:val="single" w:sz="8" w:space="0" w:color="auto"/>
              <w:bottom w:val="single" w:sz="4" w:space="0" w:color="auto"/>
              <w:right w:val="single" w:sz="4" w:space="0" w:color="auto"/>
            </w:tcBorders>
            <w:vAlign w:val="center"/>
            <w:hideMark/>
          </w:tcPr>
          <w:p w:rsidR="0053218A" w:rsidRPr="0053218A" w:rsidRDefault="0053218A" w:rsidP="0053218A">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季度协议最后交易日为上一季度最后一个指数发布日（周三）；</w:t>
            </w:r>
          </w:p>
        </w:tc>
      </w:tr>
      <w:tr w:rsidR="0053218A" w:rsidRPr="0053218A" w:rsidTr="0053218A">
        <w:trPr>
          <w:trHeight w:val="570"/>
        </w:trPr>
        <w:tc>
          <w:tcPr>
            <w:tcW w:w="2200" w:type="dxa"/>
            <w:vMerge/>
            <w:tcBorders>
              <w:top w:val="nil"/>
              <w:left w:val="single" w:sz="8" w:space="0" w:color="auto"/>
              <w:bottom w:val="single" w:sz="4" w:space="0" w:color="auto"/>
              <w:right w:val="single" w:sz="4" w:space="0" w:color="auto"/>
            </w:tcBorders>
            <w:vAlign w:val="center"/>
            <w:hideMark/>
          </w:tcPr>
          <w:p w:rsidR="0053218A" w:rsidRPr="0053218A" w:rsidRDefault="0053218A" w:rsidP="0053218A">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年度协议最后交易日为上一年度最后一个指数发布日（周三）。</w:t>
            </w:r>
          </w:p>
        </w:tc>
      </w:tr>
      <w:tr w:rsidR="0053218A" w:rsidRPr="0053218A" w:rsidTr="0053218A">
        <w:trPr>
          <w:trHeight w:val="270"/>
        </w:trPr>
        <w:tc>
          <w:tcPr>
            <w:tcW w:w="2200" w:type="dxa"/>
            <w:vMerge/>
            <w:tcBorders>
              <w:top w:val="nil"/>
              <w:left w:val="single" w:sz="8" w:space="0" w:color="auto"/>
              <w:bottom w:val="single" w:sz="4" w:space="0" w:color="auto"/>
              <w:right w:val="single" w:sz="4" w:space="0" w:color="auto"/>
            </w:tcBorders>
            <w:vAlign w:val="center"/>
            <w:hideMark/>
          </w:tcPr>
          <w:p w:rsidR="0053218A" w:rsidRPr="0053218A" w:rsidRDefault="0053218A" w:rsidP="0053218A">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2"/>
              </w:rPr>
            </w:pPr>
            <w:r w:rsidRPr="0053218A">
              <w:rPr>
                <w:rFonts w:ascii="宋体" w:eastAsia="宋体" w:hAnsi="宋体" w:cs="宋体" w:hint="eastAsia"/>
                <w:color w:val="000000"/>
                <w:kern w:val="0"/>
                <w:sz w:val="22"/>
              </w:rPr>
              <w:t xml:space="preserve">　</w:t>
            </w:r>
          </w:p>
        </w:tc>
      </w:tr>
      <w:tr w:rsidR="0053218A" w:rsidRPr="0053218A" w:rsidTr="0053218A">
        <w:trPr>
          <w:trHeight w:val="285"/>
        </w:trPr>
        <w:tc>
          <w:tcPr>
            <w:tcW w:w="2200" w:type="dxa"/>
            <w:tcBorders>
              <w:top w:val="nil"/>
              <w:left w:val="single" w:sz="8" w:space="0" w:color="auto"/>
              <w:bottom w:val="single" w:sz="4"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最终结算日</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协议存续期间内每月最后交易日的下一个工作日</w:t>
            </w:r>
          </w:p>
        </w:tc>
      </w:tr>
      <w:tr w:rsidR="0053218A" w:rsidRPr="0053218A" w:rsidTr="0053218A">
        <w:trPr>
          <w:trHeight w:val="285"/>
        </w:trPr>
        <w:tc>
          <w:tcPr>
            <w:tcW w:w="2200" w:type="dxa"/>
            <w:tcBorders>
              <w:top w:val="nil"/>
              <w:left w:val="single" w:sz="8" w:space="0" w:color="auto"/>
              <w:bottom w:val="single" w:sz="4"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远期价格</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根据上海清算所发布的远期价格确定</w:t>
            </w:r>
          </w:p>
        </w:tc>
      </w:tr>
      <w:tr w:rsidR="0053218A" w:rsidRPr="0053218A" w:rsidTr="0053218A">
        <w:trPr>
          <w:trHeight w:val="630"/>
        </w:trPr>
        <w:tc>
          <w:tcPr>
            <w:tcW w:w="2200" w:type="dxa"/>
            <w:tcBorders>
              <w:top w:val="nil"/>
              <w:left w:val="single" w:sz="8" w:space="0" w:color="auto"/>
              <w:bottom w:val="single" w:sz="4" w:space="0" w:color="auto"/>
              <w:right w:val="single" w:sz="4" w:space="0" w:color="auto"/>
            </w:tcBorders>
            <w:shd w:val="clear" w:color="000000" w:fill="FCFCFC"/>
            <w:vAlign w:val="center"/>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最终结算价格</w:t>
            </w:r>
          </w:p>
        </w:tc>
        <w:tc>
          <w:tcPr>
            <w:tcW w:w="5640" w:type="dxa"/>
            <w:tcBorders>
              <w:top w:val="nil"/>
              <w:left w:val="nil"/>
              <w:bottom w:val="single" w:sz="4" w:space="0" w:color="auto"/>
              <w:right w:val="single" w:sz="8" w:space="0" w:color="auto"/>
            </w:tcBorders>
            <w:shd w:val="clear" w:color="000000" w:fill="FCFCFC"/>
            <w:hideMark/>
          </w:tcPr>
          <w:p w:rsidR="0053218A" w:rsidRPr="0053218A" w:rsidRDefault="0053218A" w:rsidP="0053218A">
            <w:pPr>
              <w:widowControl/>
              <w:jc w:val="left"/>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根据当月环渤海动力煤价格指数（</w:t>
            </w:r>
            <w:r w:rsidRPr="0053218A">
              <w:rPr>
                <w:rFonts w:ascii="Calibri" w:eastAsia="宋体" w:hAnsi="Calibri" w:cs="宋体"/>
                <w:color w:val="000000"/>
                <w:kern w:val="0"/>
                <w:sz w:val="24"/>
                <w:szCs w:val="24"/>
              </w:rPr>
              <w:t>5500K</w:t>
            </w:r>
            <w:r w:rsidRPr="0053218A">
              <w:rPr>
                <w:rFonts w:ascii="宋体" w:eastAsia="宋体" w:hAnsi="宋体" w:cs="宋体" w:hint="eastAsia"/>
                <w:color w:val="000000"/>
                <w:kern w:val="0"/>
                <w:sz w:val="24"/>
                <w:szCs w:val="24"/>
              </w:rPr>
              <w:t>）的算数平均值计算结算价格，精确至小数点后</w:t>
            </w:r>
            <w:r w:rsidRPr="0053218A">
              <w:rPr>
                <w:rFonts w:ascii="Calibri" w:eastAsia="宋体" w:hAnsi="Calibri" w:cs="宋体"/>
                <w:color w:val="000000"/>
                <w:kern w:val="0"/>
                <w:sz w:val="24"/>
                <w:szCs w:val="24"/>
              </w:rPr>
              <w:t>2</w:t>
            </w:r>
            <w:r w:rsidRPr="0053218A">
              <w:rPr>
                <w:rFonts w:ascii="宋体" w:eastAsia="宋体" w:hAnsi="宋体" w:cs="宋体" w:hint="eastAsia"/>
                <w:color w:val="000000"/>
                <w:kern w:val="0"/>
                <w:sz w:val="24"/>
                <w:szCs w:val="24"/>
              </w:rPr>
              <w:t>位。</w:t>
            </w:r>
          </w:p>
        </w:tc>
      </w:tr>
      <w:tr w:rsidR="0053218A" w:rsidRPr="0053218A" w:rsidTr="0053218A">
        <w:trPr>
          <w:trHeight w:val="330"/>
        </w:trPr>
        <w:tc>
          <w:tcPr>
            <w:tcW w:w="2200" w:type="dxa"/>
            <w:tcBorders>
              <w:top w:val="nil"/>
              <w:left w:val="single" w:sz="8" w:space="0" w:color="auto"/>
              <w:bottom w:val="single" w:sz="8" w:space="0" w:color="auto"/>
              <w:right w:val="single" w:sz="4" w:space="0" w:color="auto"/>
            </w:tcBorders>
            <w:shd w:val="clear" w:color="000000" w:fill="FCFCFC"/>
            <w:hideMark/>
          </w:tcPr>
          <w:p w:rsidR="0053218A" w:rsidRPr="0053218A" w:rsidRDefault="0053218A" w:rsidP="0053218A">
            <w:pPr>
              <w:widowControl/>
              <w:jc w:val="center"/>
              <w:rPr>
                <w:rFonts w:ascii="宋体" w:eastAsia="宋体" w:hAnsi="宋体" w:cs="宋体"/>
                <w:color w:val="000000"/>
                <w:kern w:val="0"/>
                <w:sz w:val="24"/>
                <w:szCs w:val="24"/>
              </w:rPr>
            </w:pPr>
            <w:r w:rsidRPr="0053218A">
              <w:rPr>
                <w:rFonts w:ascii="宋体" w:eastAsia="宋体" w:hAnsi="宋体" w:cs="宋体" w:hint="eastAsia"/>
                <w:color w:val="000000"/>
                <w:kern w:val="0"/>
                <w:sz w:val="24"/>
                <w:szCs w:val="24"/>
              </w:rPr>
              <w:t>头寸限额</w:t>
            </w:r>
          </w:p>
        </w:tc>
        <w:tc>
          <w:tcPr>
            <w:tcW w:w="5640" w:type="dxa"/>
            <w:tcBorders>
              <w:top w:val="nil"/>
              <w:left w:val="nil"/>
              <w:bottom w:val="single" w:sz="8" w:space="0" w:color="auto"/>
              <w:right w:val="single" w:sz="8" w:space="0" w:color="auto"/>
            </w:tcBorders>
            <w:shd w:val="clear" w:color="000000" w:fill="FCFCFC"/>
            <w:hideMark/>
          </w:tcPr>
          <w:p w:rsidR="0053218A" w:rsidRPr="0053218A" w:rsidRDefault="0053218A" w:rsidP="0053218A">
            <w:pPr>
              <w:widowControl/>
              <w:jc w:val="left"/>
              <w:rPr>
                <w:rFonts w:ascii="Calibri" w:eastAsia="宋体" w:hAnsi="Calibri" w:cs="宋体"/>
                <w:color w:val="000000"/>
                <w:kern w:val="0"/>
                <w:sz w:val="24"/>
                <w:szCs w:val="24"/>
              </w:rPr>
            </w:pPr>
            <w:r w:rsidRPr="0053218A">
              <w:rPr>
                <w:rFonts w:ascii="Calibri" w:eastAsia="宋体" w:hAnsi="Calibri" w:cs="宋体"/>
                <w:color w:val="000000"/>
                <w:kern w:val="0"/>
                <w:sz w:val="24"/>
                <w:szCs w:val="24"/>
              </w:rPr>
              <w:t>6000</w:t>
            </w:r>
            <w:r w:rsidRPr="0053218A">
              <w:rPr>
                <w:rFonts w:ascii="宋体" w:eastAsia="宋体" w:hAnsi="宋体" w:cs="宋体" w:hint="eastAsia"/>
                <w:color w:val="000000"/>
                <w:kern w:val="0"/>
                <w:sz w:val="24"/>
                <w:szCs w:val="24"/>
              </w:rPr>
              <w:t>个月度协议</w:t>
            </w:r>
          </w:p>
        </w:tc>
      </w:tr>
    </w:tbl>
    <w:p w:rsidR="0053218A" w:rsidRDefault="0096486B" w:rsidP="0096486B">
      <w:pPr>
        <w:pStyle w:val="1"/>
        <w:shd w:val="clear" w:color="auto" w:fill="FCFCFC"/>
        <w:spacing w:before="300" w:beforeAutospacing="0" w:after="0" w:afterAutospacing="0"/>
        <w:rPr>
          <w:b w:val="0"/>
          <w:bCs w:val="0"/>
          <w:color w:val="FF7214"/>
          <w:sz w:val="27"/>
          <w:szCs w:val="27"/>
        </w:rPr>
      </w:pPr>
      <w:bookmarkStart w:id="4" w:name="_Toc395864429"/>
      <w:r>
        <w:rPr>
          <w:rFonts w:hint="eastAsia"/>
          <w:b w:val="0"/>
          <w:bCs w:val="0"/>
          <w:color w:val="FF7214"/>
          <w:sz w:val="27"/>
          <w:szCs w:val="27"/>
        </w:rPr>
        <w:t xml:space="preserve">3.1 </w:t>
      </w:r>
      <w:r w:rsidR="0053218A" w:rsidRPr="0053218A">
        <w:rPr>
          <w:b w:val="0"/>
          <w:bCs w:val="0"/>
          <w:color w:val="FF7214"/>
          <w:sz w:val="27"/>
          <w:szCs w:val="27"/>
        </w:rPr>
        <w:t>CSS</w:t>
      </w:r>
      <w:r w:rsidR="0053218A" w:rsidRPr="0053218A">
        <w:rPr>
          <w:rFonts w:hint="eastAsia"/>
          <w:b w:val="0"/>
          <w:bCs w:val="0"/>
          <w:color w:val="FF7214"/>
          <w:sz w:val="27"/>
          <w:szCs w:val="27"/>
        </w:rPr>
        <w:t>与动力煤期货的主要差别是什么？</w:t>
      </w:r>
      <w:bookmarkEnd w:id="4"/>
    </w:p>
    <w:tbl>
      <w:tblPr>
        <w:tblW w:w="9480" w:type="dxa"/>
        <w:jc w:val="center"/>
        <w:tblInd w:w="93" w:type="dxa"/>
        <w:tblLook w:val="04A0"/>
      </w:tblPr>
      <w:tblGrid>
        <w:gridCol w:w="1560"/>
        <w:gridCol w:w="3960"/>
        <w:gridCol w:w="3960"/>
      </w:tblGrid>
      <w:tr w:rsidR="0053218A" w:rsidRPr="0053218A" w:rsidTr="0053218A">
        <w:trPr>
          <w:trHeight w:val="270"/>
          <w:jc w:val="center"/>
        </w:trPr>
        <w:tc>
          <w:tcPr>
            <w:tcW w:w="15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主要区别</w:t>
            </w:r>
          </w:p>
        </w:tc>
        <w:tc>
          <w:tcPr>
            <w:tcW w:w="3960" w:type="dxa"/>
            <w:tcBorders>
              <w:top w:val="single" w:sz="8" w:space="0" w:color="auto"/>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上海清算所动力煤掉期</w:t>
            </w:r>
          </w:p>
        </w:tc>
        <w:tc>
          <w:tcPr>
            <w:tcW w:w="3960" w:type="dxa"/>
            <w:tcBorders>
              <w:top w:val="single" w:sz="8" w:space="0" w:color="auto"/>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郑商所动力煤期货合约</w:t>
            </w:r>
          </w:p>
        </w:tc>
      </w:tr>
      <w:tr w:rsidR="0053218A" w:rsidRPr="0053218A" w:rsidTr="0053218A">
        <w:trPr>
          <w:trHeight w:val="270"/>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交易参与方式</w:t>
            </w:r>
          </w:p>
        </w:tc>
        <w:tc>
          <w:tcPr>
            <w:tcW w:w="3960" w:type="dxa"/>
            <w:tcBorders>
              <w:top w:val="nil"/>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场外交易、通过经纪人帮助达成</w:t>
            </w:r>
          </w:p>
        </w:tc>
        <w:tc>
          <w:tcPr>
            <w:tcW w:w="3960" w:type="dxa"/>
            <w:tcBorders>
              <w:top w:val="nil"/>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期货交易所内竞价交易</w:t>
            </w:r>
          </w:p>
        </w:tc>
      </w:tr>
      <w:tr w:rsidR="0053218A" w:rsidRPr="0053218A" w:rsidTr="0053218A">
        <w:trPr>
          <w:trHeight w:val="540"/>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清算参与方式</w:t>
            </w:r>
          </w:p>
        </w:tc>
        <w:tc>
          <w:tcPr>
            <w:tcW w:w="3960" w:type="dxa"/>
            <w:tcBorders>
              <w:top w:val="nil"/>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终端客户通过代理清算会员代理参与</w:t>
            </w:r>
          </w:p>
        </w:tc>
        <w:tc>
          <w:tcPr>
            <w:tcW w:w="3960" w:type="dxa"/>
            <w:tcBorders>
              <w:top w:val="nil"/>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终端客户通过期货经纪公司代理参与，或成为期货交易所会员直接参与</w:t>
            </w:r>
          </w:p>
        </w:tc>
      </w:tr>
      <w:tr w:rsidR="0053218A" w:rsidRPr="0053218A" w:rsidTr="0053218A">
        <w:trPr>
          <w:trHeight w:val="270"/>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交易主体</w:t>
            </w:r>
          </w:p>
        </w:tc>
        <w:tc>
          <w:tcPr>
            <w:tcW w:w="3960" w:type="dxa"/>
            <w:tcBorders>
              <w:top w:val="nil"/>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机构为主，做市商制度</w:t>
            </w:r>
          </w:p>
        </w:tc>
        <w:tc>
          <w:tcPr>
            <w:tcW w:w="3960" w:type="dxa"/>
            <w:tcBorders>
              <w:top w:val="nil"/>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机构，</w:t>
            </w:r>
            <w:proofErr w:type="gramStart"/>
            <w:r w:rsidRPr="0053218A">
              <w:rPr>
                <w:rFonts w:ascii="宋体" w:eastAsia="宋体" w:hAnsi="宋体" w:cs="宋体" w:hint="eastAsia"/>
                <w:color w:val="000000"/>
                <w:kern w:val="0"/>
                <w:sz w:val="22"/>
              </w:rPr>
              <w:t>个</w:t>
            </w:r>
            <w:proofErr w:type="gramEnd"/>
            <w:r w:rsidRPr="0053218A">
              <w:rPr>
                <w:rFonts w:ascii="宋体" w:eastAsia="宋体" w:hAnsi="宋体" w:cs="宋体" w:hint="eastAsia"/>
                <w:color w:val="000000"/>
                <w:kern w:val="0"/>
                <w:sz w:val="22"/>
              </w:rPr>
              <w:t>人均可参与</w:t>
            </w:r>
          </w:p>
        </w:tc>
      </w:tr>
      <w:tr w:rsidR="0053218A" w:rsidRPr="0053218A" w:rsidTr="0053218A">
        <w:trPr>
          <w:trHeight w:val="270"/>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保密性</w:t>
            </w:r>
          </w:p>
        </w:tc>
        <w:tc>
          <w:tcPr>
            <w:tcW w:w="3960" w:type="dxa"/>
            <w:tcBorders>
              <w:top w:val="nil"/>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高</w:t>
            </w:r>
          </w:p>
        </w:tc>
        <w:tc>
          <w:tcPr>
            <w:tcW w:w="3960" w:type="dxa"/>
            <w:tcBorders>
              <w:top w:val="nil"/>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低</w:t>
            </w:r>
          </w:p>
        </w:tc>
      </w:tr>
      <w:tr w:rsidR="0053218A" w:rsidRPr="0053218A" w:rsidTr="0053218A">
        <w:trPr>
          <w:trHeight w:val="540"/>
          <w:jc w:val="center"/>
        </w:trPr>
        <w:tc>
          <w:tcPr>
            <w:tcW w:w="1560" w:type="dxa"/>
            <w:tcBorders>
              <w:top w:val="nil"/>
              <w:left w:val="single" w:sz="8" w:space="0" w:color="auto"/>
              <w:bottom w:val="single" w:sz="4" w:space="0" w:color="auto"/>
              <w:right w:val="single" w:sz="4" w:space="0" w:color="auto"/>
            </w:tcBorders>
            <w:shd w:val="clear" w:color="auto" w:fill="auto"/>
            <w:noWrap/>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交易合约</w:t>
            </w:r>
          </w:p>
        </w:tc>
        <w:tc>
          <w:tcPr>
            <w:tcW w:w="3960" w:type="dxa"/>
            <w:tcBorders>
              <w:top w:val="nil"/>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期限更长，覆盖两年以上，涵盖月度、季度、年度协议</w:t>
            </w:r>
          </w:p>
        </w:tc>
        <w:tc>
          <w:tcPr>
            <w:tcW w:w="3960" w:type="dxa"/>
            <w:tcBorders>
              <w:top w:val="nil"/>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连续十二个月月度合约</w:t>
            </w:r>
          </w:p>
        </w:tc>
      </w:tr>
      <w:tr w:rsidR="0053218A" w:rsidRPr="0053218A" w:rsidTr="0053218A">
        <w:trPr>
          <w:trHeight w:val="810"/>
          <w:jc w:val="center"/>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交易特点</w:t>
            </w:r>
          </w:p>
        </w:tc>
        <w:tc>
          <w:tcPr>
            <w:tcW w:w="3960" w:type="dxa"/>
            <w:tcBorders>
              <w:top w:val="nil"/>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单笔量大，近端月份交易较活跃，经纪公司以及做市商机</w:t>
            </w:r>
            <w:proofErr w:type="gramStart"/>
            <w:r w:rsidRPr="0053218A">
              <w:rPr>
                <w:rFonts w:ascii="宋体" w:eastAsia="宋体" w:hAnsi="宋体" w:cs="宋体" w:hint="eastAsia"/>
                <w:color w:val="000000"/>
                <w:kern w:val="0"/>
                <w:sz w:val="22"/>
              </w:rPr>
              <w:t>制满足</w:t>
            </w:r>
            <w:proofErr w:type="gramEnd"/>
            <w:r w:rsidRPr="0053218A">
              <w:rPr>
                <w:rFonts w:ascii="宋体" w:eastAsia="宋体" w:hAnsi="宋体" w:cs="宋体" w:hint="eastAsia"/>
                <w:color w:val="000000"/>
                <w:kern w:val="0"/>
                <w:sz w:val="22"/>
              </w:rPr>
              <w:t>远月合约的交易需求</w:t>
            </w:r>
          </w:p>
        </w:tc>
        <w:tc>
          <w:tcPr>
            <w:tcW w:w="3960" w:type="dxa"/>
            <w:tcBorders>
              <w:top w:val="nil"/>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交易主要集中在主力合约、高频交易</w:t>
            </w:r>
          </w:p>
        </w:tc>
      </w:tr>
      <w:tr w:rsidR="0053218A" w:rsidRPr="0053218A" w:rsidTr="0053218A">
        <w:trPr>
          <w:trHeight w:val="810"/>
          <w:jc w:val="center"/>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保证金</w:t>
            </w:r>
          </w:p>
        </w:tc>
        <w:tc>
          <w:tcPr>
            <w:tcW w:w="3960" w:type="dxa"/>
            <w:tcBorders>
              <w:top w:val="nil"/>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平均为合约价格的4%，同一合约的净持仓轧差，圆月保证金要求低于近月，无交割</w:t>
            </w:r>
            <w:proofErr w:type="gramStart"/>
            <w:r w:rsidRPr="0053218A">
              <w:rPr>
                <w:rFonts w:ascii="宋体" w:eastAsia="宋体" w:hAnsi="宋体" w:cs="宋体" w:hint="eastAsia"/>
                <w:color w:val="000000"/>
                <w:kern w:val="0"/>
                <w:sz w:val="22"/>
              </w:rPr>
              <w:t>月特殊</w:t>
            </w:r>
            <w:proofErr w:type="gramEnd"/>
            <w:r w:rsidRPr="0053218A">
              <w:rPr>
                <w:rFonts w:ascii="宋体" w:eastAsia="宋体" w:hAnsi="宋体" w:cs="宋体" w:hint="eastAsia"/>
                <w:color w:val="000000"/>
                <w:kern w:val="0"/>
                <w:sz w:val="22"/>
              </w:rPr>
              <w:t>要求</w:t>
            </w:r>
          </w:p>
        </w:tc>
        <w:tc>
          <w:tcPr>
            <w:tcW w:w="3960" w:type="dxa"/>
            <w:tcBorders>
              <w:top w:val="nil"/>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合约价格的5%</w:t>
            </w:r>
          </w:p>
        </w:tc>
      </w:tr>
      <w:tr w:rsidR="0053218A" w:rsidRPr="0053218A" w:rsidTr="0053218A">
        <w:trPr>
          <w:trHeight w:val="270"/>
          <w:jc w:val="center"/>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涨跌停板限制</w:t>
            </w:r>
          </w:p>
        </w:tc>
        <w:tc>
          <w:tcPr>
            <w:tcW w:w="3960" w:type="dxa"/>
            <w:tcBorders>
              <w:top w:val="nil"/>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无</w:t>
            </w:r>
          </w:p>
        </w:tc>
        <w:tc>
          <w:tcPr>
            <w:tcW w:w="3960" w:type="dxa"/>
            <w:tcBorders>
              <w:top w:val="nil"/>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上一交易日结算价4%</w:t>
            </w:r>
          </w:p>
        </w:tc>
      </w:tr>
      <w:tr w:rsidR="0053218A" w:rsidRPr="0053218A" w:rsidTr="0053218A">
        <w:trPr>
          <w:trHeight w:val="810"/>
          <w:jc w:val="center"/>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lastRenderedPageBreak/>
              <w:t>盯市结算价格</w:t>
            </w:r>
          </w:p>
        </w:tc>
        <w:tc>
          <w:tcPr>
            <w:tcW w:w="3960" w:type="dxa"/>
            <w:tcBorders>
              <w:top w:val="nil"/>
              <w:left w:val="nil"/>
              <w:bottom w:val="single" w:sz="4"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综合成交价与报价进行远期价格曲线估值，保证远月合约的价格贴近实际市场</w:t>
            </w:r>
          </w:p>
        </w:tc>
        <w:tc>
          <w:tcPr>
            <w:tcW w:w="3960" w:type="dxa"/>
            <w:tcBorders>
              <w:top w:val="nil"/>
              <w:left w:val="nil"/>
              <w:bottom w:val="single" w:sz="4"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合约当日成交价格按照成交量的加权平均价（有成交）；当日报价中间值或前一交易日结算价（无成交）</w:t>
            </w:r>
          </w:p>
        </w:tc>
      </w:tr>
      <w:tr w:rsidR="0053218A" w:rsidRPr="0053218A" w:rsidTr="0053218A">
        <w:trPr>
          <w:trHeight w:val="555"/>
          <w:jc w:val="center"/>
        </w:trPr>
        <w:tc>
          <w:tcPr>
            <w:tcW w:w="1560" w:type="dxa"/>
            <w:tcBorders>
              <w:top w:val="nil"/>
              <w:left w:val="single" w:sz="8" w:space="0" w:color="auto"/>
              <w:bottom w:val="single" w:sz="8"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交割方式</w:t>
            </w:r>
          </w:p>
        </w:tc>
        <w:tc>
          <w:tcPr>
            <w:tcW w:w="3960" w:type="dxa"/>
            <w:tcBorders>
              <w:top w:val="nil"/>
              <w:left w:val="nil"/>
              <w:bottom w:val="single" w:sz="8" w:space="0" w:color="auto"/>
              <w:right w:val="single" w:sz="4"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根据当月现货价格指数的算术平均值进行现金交割</w:t>
            </w:r>
          </w:p>
        </w:tc>
        <w:tc>
          <w:tcPr>
            <w:tcW w:w="3960" w:type="dxa"/>
            <w:tcBorders>
              <w:top w:val="nil"/>
              <w:left w:val="nil"/>
              <w:bottom w:val="single" w:sz="8" w:space="0" w:color="auto"/>
              <w:right w:val="single" w:sz="8" w:space="0" w:color="auto"/>
            </w:tcBorders>
            <w:shd w:val="clear" w:color="auto" w:fill="auto"/>
            <w:vAlign w:val="center"/>
            <w:hideMark/>
          </w:tcPr>
          <w:p w:rsidR="0053218A" w:rsidRPr="0053218A" w:rsidRDefault="0053218A" w:rsidP="0053218A">
            <w:pPr>
              <w:widowControl/>
              <w:jc w:val="center"/>
              <w:rPr>
                <w:rFonts w:ascii="宋体" w:eastAsia="宋体" w:hAnsi="宋体" w:cs="宋体"/>
                <w:color w:val="000000"/>
                <w:kern w:val="0"/>
                <w:sz w:val="22"/>
              </w:rPr>
            </w:pPr>
            <w:r w:rsidRPr="0053218A">
              <w:rPr>
                <w:rFonts w:ascii="宋体" w:eastAsia="宋体" w:hAnsi="宋体" w:cs="宋体" w:hint="eastAsia"/>
                <w:color w:val="000000"/>
                <w:kern w:val="0"/>
                <w:sz w:val="22"/>
              </w:rPr>
              <w:t>实物交割</w:t>
            </w:r>
          </w:p>
        </w:tc>
      </w:tr>
    </w:tbl>
    <w:p w:rsidR="0096486B" w:rsidRPr="0096486B" w:rsidRDefault="0096486B" w:rsidP="0096486B">
      <w:pPr>
        <w:pStyle w:val="a3"/>
        <w:widowControl/>
        <w:numPr>
          <w:ilvl w:val="0"/>
          <w:numId w:val="7"/>
        </w:numPr>
        <w:shd w:val="clear" w:color="auto" w:fill="FCFCFC"/>
        <w:spacing w:before="300"/>
        <w:ind w:firstLineChars="0"/>
        <w:outlineLvl w:val="0"/>
        <w:rPr>
          <w:rFonts w:ascii="宋体" w:eastAsia="宋体" w:hAnsi="宋体" w:cs="宋体"/>
          <w:color w:val="FF7214"/>
          <w:kern w:val="36"/>
          <w:sz w:val="27"/>
          <w:szCs w:val="27"/>
        </w:rPr>
      </w:pPr>
      <w:bookmarkStart w:id="5" w:name="_Toc395864430"/>
      <w:r w:rsidRPr="0096486B">
        <w:rPr>
          <w:rFonts w:ascii="宋体" w:eastAsia="宋体" w:hAnsi="宋体" w:cs="宋体" w:hint="eastAsia"/>
          <w:color w:val="FF7214"/>
          <w:kern w:val="36"/>
          <w:sz w:val="27"/>
          <w:szCs w:val="27"/>
        </w:rPr>
        <w:t>人民币远期运费协议（FFA）合约说明书</w:t>
      </w:r>
      <w:bookmarkEnd w:id="5"/>
    </w:p>
    <w:tbl>
      <w:tblPr>
        <w:tblW w:w="7840" w:type="dxa"/>
        <w:tblInd w:w="93" w:type="dxa"/>
        <w:tblLook w:val="04A0"/>
      </w:tblPr>
      <w:tblGrid>
        <w:gridCol w:w="2200"/>
        <w:gridCol w:w="5640"/>
      </w:tblGrid>
      <w:tr w:rsidR="0096486B" w:rsidRPr="0096486B" w:rsidTr="0096486B">
        <w:trPr>
          <w:trHeight w:val="285"/>
        </w:trPr>
        <w:tc>
          <w:tcPr>
            <w:tcW w:w="2200" w:type="dxa"/>
            <w:tcBorders>
              <w:top w:val="single" w:sz="8" w:space="0" w:color="auto"/>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产品种类</w:t>
            </w:r>
          </w:p>
        </w:tc>
        <w:tc>
          <w:tcPr>
            <w:tcW w:w="5640" w:type="dxa"/>
            <w:tcBorders>
              <w:top w:val="single" w:sz="8" w:space="0" w:color="auto"/>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人民币远期运费协议</w:t>
            </w:r>
          </w:p>
        </w:tc>
      </w:tr>
      <w:tr w:rsidR="0096486B" w:rsidRPr="0096486B" w:rsidTr="0096486B">
        <w:trPr>
          <w:trHeight w:val="285"/>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协议名称</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1. 海峡型船平均期租远期运费协议</w:t>
            </w:r>
          </w:p>
        </w:tc>
      </w:tr>
      <w:tr w:rsidR="0096486B" w:rsidRPr="0096486B" w:rsidTr="0096486B">
        <w:trPr>
          <w:trHeight w:val="285"/>
        </w:trPr>
        <w:tc>
          <w:tcPr>
            <w:tcW w:w="2200" w:type="dxa"/>
            <w:vMerge/>
            <w:tcBorders>
              <w:top w:val="nil"/>
              <w:left w:val="single" w:sz="8" w:space="0" w:color="auto"/>
              <w:bottom w:val="single" w:sz="4" w:space="0" w:color="auto"/>
              <w:right w:val="single" w:sz="4" w:space="0" w:color="auto"/>
            </w:tcBorders>
            <w:vAlign w:val="center"/>
            <w:hideMark/>
          </w:tcPr>
          <w:p w:rsidR="0096486B" w:rsidRPr="0096486B" w:rsidRDefault="0096486B" w:rsidP="0096486B">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2. 巴拿马型船平均期租远期运费协议</w:t>
            </w:r>
          </w:p>
        </w:tc>
      </w:tr>
      <w:tr w:rsidR="0096486B" w:rsidRPr="0096486B" w:rsidTr="0096486B">
        <w:trPr>
          <w:trHeight w:val="285"/>
        </w:trPr>
        <w:tc>
          <w:tcPr>
            <w:tcW w:w="2200" w:type="dxa"/>
            <w:vMerge/>
            <w:tcBorders>
              <w:top w:val="nil"/>
              <w:left w:val="single" w:sz="8" w:space="0" w:color="auto"/>
              <w:bottom w:val="single" w:sz="4" w:space="0" w:color="auto"/>
              <w:right w:val="single" w:sz="4" w:space="0" w:color="auto"/>
            </w:tcBorders>
            <w:vAlign w:val="center"/>
            <w:hideMark/>
          </w:tcPr>
          <w:p w:rsidR="0096486B" w:rsidRPr="0096486B" w:rsidRDefault="0096486B" w:rsidP="0096486B">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3. 超灵便型船平均期租远期运费协议</w:t>
            </w:r>
          </w:p>
        </w:tc>
      </w:tr>
      <w:tr w:rsidR="0096486B" w:rsidRPr="0096486B" w:rsidTr="0096486B">
        <w:trPr>
          <w:trHeight w:val="285"/>
        </w:trPr>
        <w:tc>
          <w:tcPr>
            <w:tcW w:w="2200" w:type="dxa"/>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产品简称</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1．CTC; 2. PTC; 3. STC</w:t>
            </w:r>
          </w:p>
        </w:tc>
      </w:tr>
      <w:tr w:rsidR="0096486B" w:rsidRPr="0096486B" w:rsidTr="0096486B">
        <w:trPr>
          <w:trHeight w:val="285"/>
        </w:trPr>
        <w:tc>
          <w:tcPr>
            <w:tcW w:w="2200" w:type="dxa"/>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协议规模</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1天</w:t>
            </w:r>
          </w:p>
        </w:tc>
      </w:tr>
      <w:tr w:rsidR="0096486B" w:rsidRPr="0096486B" w:rsidTr="0096486B">
        <w:trPr>
          <w:trHeight w:val="285"/>
        </w:trPr>
        <w:tc>
          <w:tcPr>
            <w:tcW w:w="2200" w:type="dxa"/>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价格单位</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元人民币/天</w:t>
            </w:r>
          </w:p>
        </w:tc>
      </w:tr>
      <w:tr w:rsidR="0096486B" w:rsidRPr="0096486B" w:rsidTr="0096486B">
        <w:trPr>
          <w:trHeight w:val="285"/>
        </w:trPr>
        <w:tc>
          <w:tcPr>
            <w:tcW w:w="2200" w:type="dxa"/>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最低价格波幅</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0.01元人民币/天</w:t>
            </w:r>
          </w:p>
        </w:tc>
      </w:tr>
      <w:tr w:rsidR="0096486B" w:rsidRPr="0096486B" w:rsidTr="0096486B">
        <w:trPr>
          <w:trHeight w:val="285"/>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协议期限</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1. 当月起连续五个月度的月度协议</w:t>
            </w:r>
          </w:p>
        </w:tc>
      </w:tr>
      <w:tr w:rsidR="0096486B" w:rsidRPr="0096486B" w:rsidTr="0096486B">
        <w:trPr>
          <w:trHeight w:val="285"/>
        </w:trPr>
        <w:tc>
          <w:tcPr>
            <w:tcW w:w="2200" w:type="dxa"/>
            <w:vMerge/>
            <w:tcBorders>
              <w:top w:val="nil"/>
              <w:left w:val="single" w:sz="8" w:space="0" w:color="auto"/>
              <w:bottom w:val="single" w:sz="4" w:space="0" w:color="auto"/>
              <w:right w:val="single" w:sz="4" w:space="0" w:color="auto"/>
            </w:tcBorders>
            <w:vAlign w:val="center"/>
            <w:hideMark/>
          </w:tcPr>
          <w:p w:rsidR="0096486B" w:rsidRPr="0096486B" w:rsidRDefault="0096486B" w:rsidP="0096486B">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2. 下季度起连续四个季度的季度协议</w:t>
            </w:r>
          </w:p>
        </w:tc>
      </w:tr>
      <w:tr w:rsidR="0096486B" w:rsidRPr="0096486B" w:rsidTr="0096486B">
        <w:trPr>
          <w:trHeight w:val="285"/>
        </w:trPr>
        <w:tc>
          <w:tcPr>
            <w:tcW w:w="2200" w:type="dxa"/>
            <w:vMerge/>
            <w:tcBorders>
              <w:top w:val="nil"/>
              <w:left w:val="single" w:sz="8" w:space="0" w:color="auto"/>
              <w:bottom w:val="single" w:sz="4" w:space="0" w:color="auto"/>
              <w:right w:val="single" w:sz="4" w:space="0" w:color="auto"/>
            </w:tcBorders>
            <w:vAlign w:val="center"/>
            <w:hideMark/>
          </w:tcPr>
          <w:p w:rsidR="0096486B" w:rsidRPr="0096486B" w:rsidRDefault="0096486B" w:rsidP="0096486B">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3. 下年起连续两年的年度协议</w:t>
            </w:r>
          </w:p>
        </w:tc>
      </w:tr>
      <w:tr w:rsidR="0096486B" w:rsidRPr="0096486B" w:rsidTr="0096486B">
        <w:trPr>
          <w:trHeight w:val="285"/>
        </w:trPr>
        <w:tc>
          <w:tcPr>
            <w:tcW w:w="2200" w:type="dxa"/>
            <w:vMerge/>
            <w:tcBorders>
              <w:top w:val="nil"/>
              <w:left w:val="single" w:sz="8" w:space="0" w:color="auto"/>
              <w:bottom w:val="single" w:sz="4" w:space="0" w:color="auto"/>
              <w:right w:val="single" w:sz="4" w:space="0" w:color="auto"/>
            </w:tcBorders>
            <w:vAlign w:val="center"/>
            <w:hideMark/>
          </w:tcPr>
          <w:p w:rsidR="0096486B" w:rsidRPr="0096486B" w:rsidRDefault="0096486B" w:rsidP="0096486B">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注：协议存续期内，每月进行结算。</w:t>
            </w:r>
          </w:p>
        </w:tc>
      </w:tr>
      <w:tr w:rsidR="0096486B" w:rsidRPr="0096486B" w:rsidTr="0096486B">
        <w:trPr>
          <w:trHeight w:val="285"/>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成交数据接收时间</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工作日： 10:30至18:00</w:t>
            </w:r>
          </w:p>
        </w:tc>
      </w:tr>
      <w:tr w:rsidR="0096486B" w:rsidRPr="0096486B" w:rsidTr="0096486B">
        <w:trPr>
          <w:trHeight w:val="285"/>
        </w:trPr>
        <w:tc>
          <w:tcPr>
            <w:tcW w:w="2200" w:type="dxa"/>
            <w:vMerge/>
            <w:tcBorders>
              <w:top w:val="nil"/>
              <w:left w:val="single" w:sz="8" w:space="0" w:color="auto"/>
              <w:bottom w:val="single" w:sz="4" w:space="0" w:color="auto"/>
              <w:right w:val="single" w:sz="4" w:space="0" w:color="auto"/>
            </w:tcBorders>
            <w:vAlign w:val="center"/>
            <w:hideMark/>
          </w:tcPr>
          <w:p w:rsidR="0096486B" w:rsidRPr="0096486B" w:rsidRDefault="0096486B" w:rsidP="0096486B">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最后交易日：10:30至15:00</w:t>
            </w:r>
          </w:p>
        </w:tc>
      </w:tr>
      <w:tr w:rsidR="0096486B" w:rsidRPr="0096486B" w:rsidTr="0096486B">
        <w:trPr>
          <w:trHeight w:val="570"/>
        </w:trPr>
        <w:tc>
          <w:tcPr>
            <w:tcW w:w="2200" w:type="dxa"/>
            <w:vMerge/>
            <w:tcBorders>
              <w:top w:val="nil"/>
              <w:left w:val="single" w:sz="8" w:space="0" w:color="auto"/>
              <w:bottom w:val="single" w:sz="4" w:space="0" w:color="auto"/>
              <w:right w:val="single" w:sz="4" w:space="0" w:color="auto"/>
            </w:tcBorders>
            <w:vAlign w:val="center"/>
            <w:hideMark/>
          </w:tcPr>
          <w:p w:rsidR="0096486B" w:rsidRPr="0096486B" w:rsidRDefault="0096486B" w:rsidP="0096486B">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注：人民币FFA工作日，指中国和英国的共同工作日。</w:t>
            </w:r>
          </w:p>
        </w:tc>
      </w:tr>
      <w:tr w:rsidR="0096486B" w:rsidRPr="0096486B" w:rsidTr="0096486B">
        <w:trPr>
          <w:trHeight w:val="285"/>
        </w:trPr>
        <w:tc>
          <w:tcPr>
            <w:tcW w:w="2200" w:type="dxa"/>
            <w:vMerge w:val="restart"/>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最后交易日</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月度协议最后交易日为当月最后一个工作日；</w:t>
            </w:r>
          </w:p>
        </w:tc>
      </w:tr>
      <w:tr w:rsidR="0096486B" w:rsidRPr="0096486B" w:rsidTr="0096486B">
        <w:trPr>
          <w:trHeight w:val="285"/>
        </w:trPr>
        <w:tc>
          <w:tcPr>
            <w:tcW w:w="2200" w:type="dxa"/>
            <w:vMerge/>
            <w:tcBorders>
              <w:top w:val="nil"/>
              <w:left w:val="single" w:sz="8" w:space="0" w:color="auto"/>
              <w:bottom w:val="single" w:sz="4" w:space="0" w:color="auto"/>
              <w:right w:val="single" w:sz="4" w:space="0" w:color="auto"/>
            </w:tcBorders>
            <w:vAlign w:val="center"/>
            <w:hideMark/>
          </w:tcPr>
          <w:p w:rsidR="0096486B" w:rsidRPr="0096486B" w:rsidRDefault="0096486B" w:rsidP="0096486B">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季度协议最后交易日为上一季度最后一个工作日；</w:t>
            </w:r>
          </w:p>
        </w:tc>
      </w:tr>
      <w:tr w:rsidR="0096486B" w:rsidRPr="0096486B" w:rsidTr="0096486B">
        <w:trPr>
          <w:trHeight w:val="285"/>
        </w:trPr>
        <w:tc>
          <w:tcPr>
            <w:tcW w:w="2200" w:type="dxa"/>
            <w:vMerge/>
            <w:tcBorders>
              <w:top w:val="nil"/>
              <w:left w:val="single" w:sz="8" w:space="0" w:color="auto"/>
              <w:bottom w:val="single" w:sz="4" w:space="0" w:color="auto"/>
              <w:right w:val="single" w:sz="4" w:space="0" w:color="auto"/>
            </w:tcBorders>
            <w:vAlign w:val="center"/>
            <w:hideMark/>
          </w:tcPr>
          <w:p w:rsidR="0096486B" w:rsidRPr="0096486B" w:rsidRDefault="0096486B" w:rsidP="0096486B">
            <w:pPr>
              <w:widowControl/>
              <w:jc w:val="left"/>
              <w:rPr>
                <w:rFonts w:ascii="宋体" w:eastAsia="宋体" w:hAnsi="宋体" w:cs="宋体"/>
                <w:color w:val="000000"/>
                <w:kern w:val="0"/>
                <w:sz w:val="24"/>
                <w:szCs w:val="24"/>
              </w:rPr>
            </w:pP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年度协议最后交易日为上一年度最后一个工作日。</w:t>
            </w:r>
          </w:p>
        </w:tc>
      </w:tr>
      <w:tr w:rsidR="0096486B" w:rsidRPr="0096486B" w:rsidTr="0096486B">
        <w:trPr>
          <w:trHeight w:val="570"/>
        </w:trPr>
        <w:tc>
          <w:tcPr>
            <w:tcW w:w="2200" w:type="dxa"/>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最终结算日</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协议存续期间内每月最后交易日的下一个中国工作日（上午10:00前）</w:t>
            </w:r>
          </w:p>
        </w:tc>
      </w:tr>
      <w:tr w:rsidR="0096486B" w:rsidRPr="0096486B" w:rsidTr="0096486B">
        <w:trPr>
          <w:trHeight w:val="855"/>
        </w:trPr>
        <w:tc>
          <w:tcPr>
            <w:tcW w:w="2200" w:type="dxa"/>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远期价格</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proofErr w:type="gramStart"/>
            <w:r w:rsidRPr="0096486B">
              <w:rPr>
                <w:rFonts w:ascii="宋体" w:eastAsia="宋体" w:hAnsi="宋体" w:cs="宋体" w:hint="eastAsia"/>
                <w:color w:val="000000"/>
                <w:kern w:val="0"/>
                <w:sz w:val="24"/>
                <w:szCs w:val="24"/>
              </w:rPr>
              <w:t>波交所</w:t>
            </w:r>
            <w:proofErr w:type="gramEnd"/>
            <w:r w:rsidRPr="0096486B">
              <w:rPr>
                <w:rFonts w:ascii="宋体" w:eastAsia="宋体" w:hAnsi="宋体" w:cs="宋体" w:hint="eastAsia"/>
                <w:color w:val="000000"/>
                <w:kern w:val="0"/>
                <w:sz w:val="24"/>
                <w:szCs w:val="24"/>
              </w:rPr>
              <w:t>每日远期运费指数与当日中国人民银行授权中国外汇交易中心公布的人民币对美元中间价（下同）的乘积。</w:t>
            </w:r>
          </w:p>
        </w:tc>
      </w:tr>
      <w:tr w:rsidR="0096486B" w:rsidRPr="0096486B" w:rsidTr="0096486B">
        <w:trPr>
          <w:trHeight w:val="570"/>
        </w:trPr>
        <w:tc>
          <w:tcPr>
            <w:tcW w:w="2200" w:type="dxa"/>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最终结算价格</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proofErr w:type="gramStart"/>
            <w:r w:rsidRPr="0096486B">
              <w:rPr>
                <w:rFonts w:ascii="宋体" w:eastAsia="宋体" w:hAnsi="宋体" w:cs="宋体" w:hint="eastAsia"/>
                <w:color w:val="000000"/>
                <w:kern w:val="0"/>
                <w:sz w:val="24"/>
                <w:szCs w:val="24"/>
              </w:rPr>
              <w:t>当月波交</w:t>
            </w:r>
            <w:proofErr w:type="gramEnd"/>
            <w:r w:rsidRPr="0096486B">
              <w:rPr>
                <w:rFonts w:ascii="宋体" w:eastAsia="宋体" w:hAnsi="宋体" w:cs="宋体" w:hint="eastAsia"/>
                <w:color w:val="000000"/>
                <w:kern w:val="0"/>
                <w:sz w:val="24"/>
                <w:szCs w:val="24"/>
              </w:rPr>
              <w:t>所每日现货运费指数与当日人民币对美元中间价乘积的算数平均值，精确至小数点后2位。</w:t>
            </w:r>
          </w:p>
        </w:tc>
      </w:tr>
      <w:tr w:rsidR="0096486B" w:rsidRPr="0096486B" w:rsidTr="0096486B">
        <w:trPr>
          <w:trHeight w:val="285"/>
        </w:trPr>
        <w:tc>
          <w:tcPr>
            <w:tcW w:w="2200" w:type="dxa"/>
            <w:tcBorders>
              <w:top w:val="nil"/>
              <w:left w:val="single" w:sz="8" w:space="0" w:color="auto"/>
              <w:bottom w:val="single" w:sz="4"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头寸限额</w:t>
            </w:r>
          </w:p>
        </w:tc>
        <w:tc>
          <w:tcPr>
            <w:tcW w:w="5640" w:type="dxa"/>
            <w:tcBorders>
              <w:top w:val="nil"/>
              <w:left w:val="nil"/>
              <w:bottom w:val="single" w:sz="4" w:space="0" w:color="auto"/>
              <w:right w:val="single" w:sz="8" w:space="0" w:color="auto"/>
            </w:tcBorders>
            <w:shd w:val="clear" w:color="000000" w:fill="FCFCFC"/>
            <w:hideMark/>
          </w:tcPr>
          <w:p w:rsidR="0096486B" w:rsidRPr="0096486B" w:rsidRDefault="0096486B" w:rsidP="0096486B">
            <w:pPr>
              <w:widowControl/>
              <w:jc w:val="left"/>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CTC、PTC、STC为500个月度合约</w:t>
            </w:r>
          </w:p>
        </w:tc>
      </w:tr>
      <w:tr w:rsidR="0096486B" w:rsidRPr="0096486B" w:rsidTr="0096486B">
        <w:trPr>
          <w:trHeight w:val="1365"/>
        </w:trPr>
        <w:tc>
          <w:tcPr>
            <w:tcW w:w="2200" w:type="dxa"/>
            <w:tcBorders>
              <w:top w:val="nil"/>
              <w:left w:val="single" w:sz="8" w:space="0" w:color="auto"/>
              <w:bottom w:val="single" w:sz="8" w:space="0" w:color="auto"/>
              <w:right w:val="single" w:sz="4" w:space="0" w:color="auto"/>
            </w:tcBorders>
            <w:shd w:val="clear" w:color="000000" w:fill="FCFCFC"/>
            <w:vAlign w:val="center"/>
            <w:hideMark/>
          </w:tcPr>
          <w:p w:rsidR="0096486B" w:rsidRPr="0096486B" w:rsidRDefault="0096486B" w:rsidP="0096486B">
            <w:pPr>
              <w:widowControl/>
              <w:jc w:val="center"/>
              <w:rPr>
                <w:rFonts w:ascii="宋体" w:eastAsia="宋体" w:hAnsi="宋体" w:cs="宋体"/>
                <w:color w:val="000000"/>
                <w:kern w:val="0"/>
                <w:sz w:val="24"/>
                <w:szCs w:val="24"/>
              </w:rPr>
            </w:pPr>
            <w:r w:rsidRPr="0096486B">
              <w:rPr>
                <w:rFonts w:ascii="宋体" w:eastAsia="宋体" w:hAnsi="宋体" w:cs="宋体" w:hint="eastAsia"/>
                <w:color w:val="000000"/>
                <w:kern w:val="0"/>
                <w:sz w:val="24"/>
                <w:szCs w:val="24"/>
              </w:rPr>
              <w:t>保证金</w:t>
            </w:r>
          </w:p>
        </w:tc>
        <w:tc>
          <w:tcPr>
            <w:tcW w:w="5640" w:type="dxa"/>
            <w:tcBorders>
              <w:top w:val="nil"/>
              <w:left w:val="nil"/>
              <w:bottom w:val="single" w:sz="8" w:space="0" w:color="auto"/>
              <w:right w:val="single" w:sz="8" w:space="0" w:color="auto"/>
            </w:tcBorders>
            <w:shd w:val="clear" w:color="auto" w:fill="auto"/>
            <w:vAlign w:val="center"/>
            <w:hideMark/>
          </w:tcPr>
          <w:p w:rsidR="0096486B" w:rsidRPr="0096486B" w:rsidRDefault="0096486B" w:rsidP="0096486B">
            <w:pPr>
              <w:widowControl/>
              <w:jc w:val="left"/>
              <w:rPr>
                <w:rFonts w:ascii="宋体" w:eastAsia="宋体" w:hAnsi="宋体" w:cs="宋体"/>
                <w:color w:val="000000"/>
                <w:kern w:val="0"/>
                <w:sz w:val="22"/>
              </w:rPr>
            </w:pPr>
            <w:r w:rsidRPr="0096486B">
              <w:rPr>
                <w:rFonts w:ascii="宋体" w:eastAsia="宋体" w:hAnsi="宋体" w:cs="宋体" w:hint="eastAsia"/>
                <w:color w:val="000000"/>
                <w:kern w:val="0"/>
                <w:sz w:val="22"/>
              </w:rPr>
              <w:t>人民币FFA保证金按产品设置（即CTC、PTC、STC），同一产品中不同期限的协议保证金率（以绝对值表示）相同，保证金率每</w:t>
            </w:r>
            <w:proofErr w:type="gramStart"/>
            <w:r w:rsidRPr="0096486B">
              <w:rPr>
                <w:rFonts w:ascii="宋体" w:eastAsia="宋体" w:hAnsi="宋体" w:cs="宋体" w:hint="eastAsia"/>
                <w:color w:val="000000"/>
                <w:kern w:val="0"/>
                <w:sz w:val="22"/>
              </w:rPr>
              <w:t>周调整</w:t>
            </w:r>
            <w:proofErr w:type="gramEnd"/>
            <w:r w:rsidRPr="0096486B">
              <w:rPr>
                <w:rFonts w:ascii="宋体" w:eastAsia="宋体" w:hAnsi="宋体" w:cs="宋体" w:hint="eastAsia"/>
                <w:color w:val="000000"/>
                <w:kern w:val="0"/>
                <w:sz w:val="22"/>
              </w:rPr>
              <w:t>一次。保证金率根据波罗的海交易所一定时期内的</w:t>
            </w:r>
            <w:proofErr w:type="gramStart"/>
            <w:r w:rsidRPr="0096486B">
              <w:rPr>
                <w:rFonts w:ascii="宋体" w:eastAsia="宋体" w:hAnsi="宋体" w:cs="宋体" w:hint="eastAsia"/>
                <w:color w:val="000000"/>
                <w:kern w:val="0"/>
                <w:sz w:val="22"/>
              </w:rPr>
              <w:t>远期指数</w:t>
            </w:r>
            <w:proofErr w:type="gramEnd"/>
            <w:r w:rsidRPr="0096486B">
              <w:rPr>
                <w:rFonts w:ascii="宋体" w:eastAsia="宋体" w:hAnsi="宋体" w:cs="宋体" w:hint="eastAsia"/>
                <w:color w:val="000000"/>
                <w:kern w:val="0"/>
                <w:sz w:val="22"/>
              </w:rPr>
              <w:t>及人民币对美元中间价计算得出。</w:t>
            </w:r>
          </w:p>
        </w:tc>
      </w:tr>
    </w:tbl>
    <w:p w:rsidR="0053218A" w:rsidRPr="0096486B" w:rsidRDefault="0053218A" w:rsidP="0053218A">
      <w:pPr>
        <w:pStyle w:val="1"/>
        <w:shd w:val="clear" w:color="auto" w:fill="FCFCFC"/>
        <w:spacing w:before="300" w:beforeAutospacing="0" w:after="0" w:afterAutospacing="0"/>
        <w:jc w:val="center"/>
        <w:rPr>
          <w:b w:val="0"/>
          <w:bCs w:val="0"/>
          <w:color w:val="FF7214"/>
          <w:sz w:val="27"/>
          <w:szCs w:val="27"/>
        </w:rPr>
      </w:pPr>
    </w:p>
    <w:sectPr w:rsidR="0053218A" w:rsidRPr="0096486B" w:rsidSect="00A4023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4CE" w:rsidRDefault="000954CE" w:rsidP="00CE1694">
      <w:r>
        <w:separator/>
      </w:r>
    </w:p>
  </w:endnote>
  <w:endnote w:type="continuationSeparator" w:id="0">
    <w:p w:rsidR="000954CE" w:rsidRDefault="000954CE" w:rsidP="00CE16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1694" w:rsidRDefault="00CE1694">
    <w:pPr>
      <w:pStyle w:val="a7"/>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lang w:val="zh-CN"/>
      </w:rPr>
      <w:t xml:space="preserve"> </w:t>
    </w:r>
    <w:fldSimple w:instr=" PAGE   \* MERGEFORMAT ">
      <w:r w:rsidRPr="00CE1694">
        <w:rPr>
          <w:rFonts w:asciiTheme="majorHAnsi" w:hAnsiTheme="majorHAnsi"/>
          <w:noProof/>
          <w:lang w:val="zh-CN"/>
        </w:rPr>
        <w:t>1</w:t>
      </w:r>
    </w:fldSimple>
  </w:p>
  <w:p w:rsidR="00CE1694" w:rsidRDefault="00CE169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4CE" w:rsidRDefault="000954CE" w:rsidP="00CE1694">
      <w:r>
        <w:separator/>
      </w:r>
    </w:p>
  </w:footnote>
  <w:footnote w:type="continuationSeparator" w:id="0">
    <w:p w:rsidR="000954CE" w:rsidRDefault="000954CE" w:rsidP="00CE1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70A5"/>
    <w:multiLevelType w:val="multilevel"/>
    <w:tmpl w:val="96C0EE5C"/>
    <w:lvl w:ilvl="0">
      <w:start w:val="2"/>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1">
    <w:nsid w:val="1A5B46D3"/>
    <w:multiLevelType w:val="hybridMultilevel"/>
    <w:tmpl w:val="9820A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9E2F99"/>
    <w:multiLevelType w:val="hybridMultilevel"/>
    <w:tmpl w:val="644C4FD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042C24"/>
    <w:multiLevelType w:val="hybridMultilevel"/>
    <w:tmpl w:val="6FC8E6CA"/>
    <w:lvl w:ilvl="0" w:tplc="F03A8D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7A77D9"/>
    <w:multiLevelType w:val="hybridMultilevel"/>
    <w:tmpl w:val="1F94D0C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491606"/>
    <w:multiLevelType w:val="hybridMultilevel"/>
    <w:tmpl w:val="40123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B234052"/>
    <w:multiLevelType w:val="hybridMultilevel"/>
    <w:tmpl w:val="696A779C"/>
    <w:lvl w:ilvl="0" w:tplc="07DCCCC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03E1"/>
    <w:rsid w:val="000954CE"/>
    <w:rsid w:val="002A395B"/>
    <w:rsid w:val="0053218A"/>
    <w:rsid w:val="0096486B"/>
    <w:rsid w:val="00A103E1"/>
    <w:rsid w:val="00A40237"/>
    <w:rsid w:val="00CE16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237"/>
    <w:pPr>
      <w:widowControl w:val="0"/>
      <w:jc w:val="both"/>
    </w:pPr>
  </w:style>
  <w:style w:type="paragraph" w:styleId="1">
    <w:name w:val="heading 1"/>
    <w:basedOn w:val="a"/>
    <w:link w:val="1Char"/>
    <w:uiPriority w:val="9"/>
    <w:qFormat/>
    <w:rsid w:val="00A103E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03E1"/>
    <w:rPr>
      <w:rFonts w:ascii="宋体" w:eastAsia="宋体" w:hAnsi="宋体" w:cs="宋体"/>
      <w:b/>
      <w:bCs/>
      <w:kern w:val="36"/>
      <w:sz w:val="48"/>
      <w:szCs w:val="48"/>
    </w:rPr>
  </w:style>
  <w:style w:type="paragraph" w:customStyle="1" w:styleId="Default">
    <w:name w:val="Default"/>
    <w:rsid w:val="00A103E1"/>
    <w:pPr>
      <w:widowControl w:val="0"/>
      <w:autoSpaceDE w:val="0"/>
      <w:autoSpaceDN w:val="0"/>
      <w:adjustRightInd w:val="0"/>
    </w:pPr>
    <w:rPr>
      <w:rFonts w:ascii="Calibri" w:hAnsi="Calibri" w:cs="Calibri"/>
      <w:color w:val="000000"/>
      <w:kern w:val="0"/>
      <w:sz w:val="24"/>
      <w:szCs w:val="24"/>
    </w:rPr>
  </w:style>
  <w:style w:type="paragraph" w:styleId="a3">
    <w:name w:val="List Paragraph"/>
    <w:basedOn w:val="a"/>
    <w:uiPriority w:val="34"/>
    <w:qFormat/>
    <w:rsid w:val="0096486B"/>
    <w:pPr>
      <w:ind w:firstLineChars="200" w:firstLine="420"/>
    </w:pPr>
  </w:style>
  <w:style w:type="paragraph" w:styleId="TOC">
    <w:name w:val="TOC Heading"/>
    <w:basedOn w:val="1"/>
    <w:next w:val="a"/>
    <w:uiPriority w:val="39"/>
    <w:semiHidden/>
    <w:unhideWhenUsed/>
    <w:qFormat/>
    <w:rsid w:val="0096486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96486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96486B"/>
    <w:pPr>
      <w:widowControl/>
      <w:spacing w:after="100" w:line="276" w:lineRule="auto"/>
      <w:jc w:val="left"/>
    </w:pPr>
    <w:rPr>
      <w:kern w:val="0"/>
      <w:sz w:val="22"/>
    </w:rPr>
  </w:style>
  <w:style w:type="paragraph" w:styleId="3">
    <w:name w:val="toc 3"/>
    <w:basedOn w:val="a"/>
    <w:next w:val="a"/>
    <w:autoRedefine/>
    <w:uiPriority w:val="39"/>
    <w:semiHidden/>
    <w:unhideWhenUsed/>
    <w:qFormat/>
    <w:rsid w:val="0096486B"/>
    <w:pPr>
      <w:widowControl/>
      <w:spacing w:after="100" w:line="276" w:lineRule="auto"/>
      <w:ind w:left="440"/>
      <w:jc w:val="left"/>
    </w:pPr>
    <w:rPr>
      <w:kern w:val="0"/>
      <w:sz w:val="22"/>
    </w:rPr>
  </w:style>
  <w:style w:type="paragraph" w:styleId="a4">
    <w:name w:val="Balloon Text"/>
    <w:basedOn w:val="a"/>
    <w:link w:val="Char"/>
    <w:uiPriority w:val="99"/>
    <w:semiHidden/>
    <w:unhideWhenUsed/>
    <w:rsid w:val="0096486B"/>
    <w:rPr>
      <w:sz w:val="18"/>
      <w:szCs w:val="18"/>
    </w:rPr>
  </w:style>
  <w:style w:type="character" w:customStyle="1" w:styleId="Char">
    <w:name w:val="批注框文本 Char"/>
    <w:basedOn w:val="a0"/>
    <w:link w:val="a4"/>
    <w:uiPriority w:val="99"/>
    <w:semiHidden/>
    <w:rsid w:val="0096486B"/>
    <w:rPr>
      <w:sz w:val="18"/>
      <w:szCs w:val="18"/>
    </w:rPr>
  </w:style>
  <w:style w:type="character" w:styleId="a5">
    <w:name w:val="Hyperlink"/>
    <w:basedOn w:val="a0"/>
    <w:uiPriority w:val="99"/>
    <w:unhideWhenUsed/>
    <w:rsid w:val="0096486B"/>
    <w:rPr>
      <w:color w:val="0000FF" w:themeColor="hyperlink"/>
      <w:u w:val="single"/>
    </w:rPr>
  </w:style>
  <w:style w:type="paragraph" w:styleId="a6">
    <w:name w:val="header"/>
    <w:basedOn w:val="a"/>
    <w:link w:val="Char0"/>
    <w:uiPriority w:val="99"/>
    <w:unhideWhenUsed/>
    <w:rsid w:val="00CE16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E1694"/>
    <w:rPr>
      <w:sz w:val="18"/>
      <w:szCs w:val="18"/>
    </w:rPr>
  </w:style>
  <w:style w:type="paragraph" w:styleId="a7">
    <w:name w:val="footer"/>
    <w:basedOn w:val="a"/>
    <w:link w:val="Char1"/>
    <w:uiPriority w:val="99"/>
    <w:unhideWhenUsed/>
    <w:rsid w:val="00CE1694"/>
    <w:pPr>
      <w:tabs>
        <w:tab w:val="center" w:pos="4153"/>
        <w:tab w:val="right" w:pos="8306"/>
      </w:tabs>
      <w:snapToGrid w:val="0"/>
      <w:jc w:val="left"/>
    </w:pPr>
    <w:rPr>
      <w:sz w:val="18"/>
      <w:szCs w:val="18"/>
    </w:rPr>
  </w:style>
  <w:style w:type="character" w:customStyle="1" w:styleId="Char1">
    <w:name w:val="页脚 Char"/>
    <w:basedOn w:val="a0"/>
    <w:link w:val="a7"/>
    <w:uiPriority w:val="99"/>
    <w:rsid w:val="00CE1694"/>
    <w:rPr>
      <w:sz w:val="18"/>
      <w:szCs w:val="18"/>
    </w:rPr>
  </w:style>
  <w:style w:type="paragraph" w:styleId="a8">
    <w:name w:val="No Spacing"/>
    <w:link w:val="Char2"/>
    <w:uiPriority w:val="1"/>
    <w:qFormat/>
    <w:rsid w:val="00CE1694"/>
    <w:rPr>
      <w:kern w:val="0"/>
      <w:sz w:val="22"/>
    </w:rPr>
  </w:style>
  <w:style w:type="character" w:customStyle="1" w:styleId="Char2">
    <w:name w:val="无间隔 Char"/>
    <w:basedOn w:val="a0"/>
    <w:link w:val="a8"/>
    <w:uiPriority w:val="1"/>
    <w:rsid w:val="00CE1694"/>
    <w:rPr>
      <w:kern w:val="0"/>
      <w:sz w:val="22"/>
    </w:rPr>
  </w:style>
</w:styles>
</file>

<file path=word/webSettings.xml><?xml version="1.0" encoding="utf-8"?>
<w:webSettings xmlns:r="http://schemas.openxmlformats.org/officeDocument/2006/relationships" xmlns:w="http://schemas.openxmlformats.org/wordprocessingml/2006/main">
  <w:divs>
    <w:div w:id="71701185">
      <w:bodyDiv w:val="1"/>
      <w:marLeft w:val="0"/>
      <w:marRight w:val="0"/>
      <w:marTop w:val="0"/>
      <w:marBottom w:val="0"/>
      <w:divBdr>
        <w:top w:val="none" w:sz="0" w:space="0" w:color="auto"/>
        <w:left w:val="none" w:sz="0" w:space="0" w:color="auto"/>
        <w:bottom w:val="none" w:sz="0" w:space="0" w:color="auto"/>
        <w:right w:val="none" w:sz="0" w:space="0" w:color="auto"/>
      </w:divBdr>
    </w:div>
    <w:div w:id="147943769">
      <w:bodyDiv w:val="1"/>
      <w:marLeft w:val="0"/>
      <w:marRight w:val="0"/>
      <w:marTop w:val="0"/>
      <w:marBottom w:val="0"/>
      <w:divBdr>
        <w:top w:val="none" w:sz="0" w:space="0" w:color="auto"/>
        <w:left w:val="none" w:sz="0" w:space="0" w:color="auto"/>
        <w:bottom w:val="none" w:sz="0" w:space="0" w:color="auto"/>
        <w:right w:val="none" w:sz="0" w:space="0" w:color="auto"/>
      </w:divBdr>
    </w:div>
    <w:div w:id="158349922">
      <w:bodyDiv w:val="1"/>
      <w:marLeft w:val="0"/>
      <w:marRight w:val="0"/>
      <w:marTop w:val="0"/>
      <w:marBottom w:val="0"/>
      <w:divBdr>
        <w:top w:val="none" w:sz="0" w:space="0" w:color="auto"/>
        <w:left w:val="none" w:sz="0" w:space="0" w:color="auto"/>
        <w:bottom w:val="none" w:sz="0" w:space="0" w:color="auto"/>
        <w:right w:val="none" w:sz="0" w:space="0" w:color="auto"/>
      </w:divBdr>
    </w:div>
    <w:div w:id="367923888">
      <w:bodyDiv w:val="1"/>
      <w:marLeft w:val="0"/>
      <w:marRight w:val="0"/>
      <w:marTop w:val="0"/>
      <w:marBottom w:val="0"/>
      <w:divBdr>
        <w:top w:val="none" w:sz="0" w:space="0" w:color="auto"/>
        <w:left w:val="none" w:sz="0" w:space="0" w:color="auto"/>
        <w:bottom w:val="none" w:sz="0" w:space="0" w:color="auto"/>
        <w:right w:val="none" w:sz="0" w:space="0" w:color="auto"/>
      </w:divBdr>
    </w:div>
    <w:div w:id="384792628">
      <w:bodyDiv w:val="1"/>
      <w:marLeft w:val="0"/>
      <w:marRight w:val="0"/>
      <w:marTop w:val="0"/>
      <w:marBottom w:val="0"/>
      <w:divBdr>
        <w:top w:val="none" w:sz="0" w:space="0" w:color="auto"/>
        <w:left w:val="none" w:sz="0" w:space="0" w:color="auto"/>
        <w:bottom w:val="none" w:sz="0" w:space="0" w:color="auto"/>
        <w:right w:val="none" w:sz="0" w:space="0" w:color="auto"/>
      </w:divBdr>
    </w:div>
    <w:div w:id="884172928">
      <w:bodyDiv w:val="1"/>
      <w:marLeft w:val="0"/>
      <w:marRight w:val="0"/>
      <w:marTop w:val="0"/>
      <w:marBottom w:val="0"/>
      <w:divBdr>
        <w:top w:val="none" w:sz="0" w:space="0" w:color="auto"/>
        <w:left w:val="none" w:sz="0" w:space="0" w:color="auto"/>
        <w:bottom w:val="none" w:sz="0" w:space="0" w:color="auto"/>
        <w:right w:val="none" w:sz="0" w:space="0" w:color="auto"/>
      </w:divBdr>
    </w:div>
    <w:div w:id="1138566946">
      <w:bodyDiv w:val="1"/>
      <w:marLeft w:val="0"/>
      <w:marRight w:val="0"/>
      <w:marTop w:val="0"/>
      <w:marBottom w:val="0"/>
      <w:divBdr>
        <w:top w:val="none" w:sz="0" w:space="0" w:color="auto"/>
        <w:left w:val="none" w:sz="0" w:space="0" w:color="auto"/>
        <w:bottom w:val="none" w:sz="0" w:space="0" w:color="auto"/>
        <w:right w:val="none" w:sz="0" w:space="0" w:color="auto"/>
      </w:divBdr>
    </w:div>
    <w:div w:id="1326325100">
      <w:bodyDiv w:val="1"/>
      <w:marLeft w:val="0"/>
      <w:marRight w:val="0"/>
      <w:marTop w:val="0"/>
      <w:marBottom w:val="0"/>
      <w:divBdr>
        <w:top w:val="none" w:sz="0" w:space="0" w:color="auto"/>
        <w:left w:val="none" w:sz="0" w:space="0" w:color="auto"/>
        <w:bottom w:val="none" w:sz="0" w:space="0" w:color="auto"/>
        <w:right w:val="none" w:sz="0" w:space="0" w:color="auto"/>
      </w:divBdr>
    </w:div>
    <w:div w:id="1482233214">
      <w:bodyDiv w:val="1"/>
      <w:marLeft w:val="0"/>
      <w:marRight w:val="0"/>
      <w:marTop w:val="0"/>
      <w:marBottom w:val="0"/>
      <w:divBdr>
        <w:top w:val="none" w:sz="0" w:space="0" w:color="auto"/>
        <w:left w:val="none" w:sz="0" w:space="0" w:color="auto"/>
        <w:bottom w:val="none" w:sz="0" w:space="0" w:color="auto"/>
        <w:right w:val="none" w:sz="0" w:space="0" w:color="auto"/>
      </w:divBdr>
    </w:div>
    <w:div w:id="1505432537">
      <w:bodyDiv w:val="1"/>
      <w:marLeft w:val="0"/>
      <w:marRight w:val="0"/>
      <w:marTop w:val="0"/>
      <w:marBottom w:val="0"/>
      <w:divBdr>
        <w:top w:val="none" w:sz="0" w:space="0" w:color="auto"/>
        <w:left w:val="none" w:sz="0" w:space="0" w:color="auto"/>
        <w:bottom w:val="none" w:sz="0" w:space="0" w:color="auto"/>
        <w:right w:val="none" w:sz="0" w:space="0" w:color="auto"/>
      </w:divBdr>
    </w:div>
    <w:div w:id="1694333620">
      <w:bodyDiv w:val="1"/>
      <w:marLeft w:val="0"/>
      <w:marRight w:val="0"/>
      <w:marTop w:val="0"/>
      <w:marBottom w:val="0"/>
      <w:divBdr>
        <w:top w:val="none" w:sz="0" w:space="0" w:color="auto"/>
        <w:left w:val="none" w:sz="0" w:space="0" w:color="auto"/>
        <w:bottom w:val="none" w:sz="0" w:space="0" w:color="auto"/>
        <w:right w:val="none" w:sz="0" w:space="0" w:color="auto"/>
      </w:divBdr>
    </w:div>
    <w:div w:id="1884750932">
      <w:bodyDiv w:val="1"/>
      <w:marLeft w:val="0"/>
      <w:marRight w:val="0"/>
      <w:marTop w:val="0"/>
      <w:marBottom w:val="0"/>
      <w:divBdr>
        <w:top w:val="none" w:sz="0" w:space="0" w:color="auto"/>
        <w:left w:val="none" w:sz="0" w:space="0" w:color="auto"/>
        <w:bottom w:val="none" w:sz="0" w:space="0" w:color="auto"/>
        <w:right w:val="none" w:sz="0" w:space="0" w:color="auto"/>
      </w:divBdr>
    </w:div>
    <w:div w:id="21330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57192"/>
    <w:rsid w:val="003B0CAD"/>
    <w:rsid w:val="00857192"/>
    <w:rsid w:val="009049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C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FD6937D70A64A3EB45875036029A757">
    <w:name w:val="DFD6937D70A64A3EB45875036029A757"/>
    <w:rsid w:val="00857192"/>
    <w:pPr>
      <w:widowControl w:val="0"/>
      <w:jc w:val="both"/>
    </w:pPr>
  </w:style>
  <w:style w:type="paragraph" w:customStyle="1" w:styleId="44F37CD770844DC7AF43A839916262E0">
    <w:name w:val="44F37CD770844DC7AF43A839916262E0"/>
    <w:rsid w:val="00857192"/>
    <w:pPr>
      <w:widowControl w:val="0"/>
      <w:jc w:val="both"/>
    </w:pPr>
  </w:style>
  <w:style w:type="paragraph" w:customStyle="1" w:styleId="75B39CBF855C492A8B9F0D4CA7D76ED0">
    <w:name w:val="75B39CBF855C492A8B9F0D4CA7D76ED0"/>
    <w:rsid w:val="00857192"/>
    <w:pPr>
      <w:widowControl w:val="0"/>
      <w:jc w:val="both"/>
    </w:pPr>
  </w:style>
  <w:style w:type="paragraph" w:customStyle="1" w:styleId="149286634B104AB289B2E7E93C39C5F7">
    <w:name w:val="149286634B104AB289B2E7E93C39C5F7"/>
    <w:rsid w:val="00857192"/>
    <w:pPr>
      <w:widowControl w:val="0"/>
      <w:jc w:val="both"/>
    </w:pPr>
  </w:style>
  <w:style w:type="paragraph" w:customStyle="1" w:styleId="84811608F94343FB82032F4EBEB30224">
    <w:name w:val="84811608F94343FB82032F4EBEB30224"/>
    <w:rsid w:val="00857192"/>
    <w:pPr>
      <w:widowControl w:val="0"/>
      <w:jc w:val="both"/>
    </w:pPr>
  </w:style>
  <w:style w:type="paragraph" w:customStyle="1" w:styleId="14E9E47374D24559BA575C5FEBAED81C">
    <w:name w:val="14E9E47374D24559BA575C5FEBAED81C"/>
    <w:rsid w:val="00857192"/>
    <w:pPr>
      <w:widowControl w:val="0"/>
      <w:jc w:val="both"/>
    </w:pPr>
  </w:style>
  <w:style w:type="paragraph" w:customStyle="1" w:styleId="221CFCD8AEFF4768B695ABDFCC23A53B">
    <w:name w:val="221CFCD8AEFF4768B695ABDFCC23A53B"/>
    <w:rsid w:val="003B0CAD"/>
    <w:pPr>
      <w:widowControl w:val="0"/>
      <w:jc w:val="both"/>
    </w:pPr>
  </w:style>
  <w:style w:type="paragraph" w:customStyle="1" w:styleId="B7EC3D56376646C29E0BBA913E00D63F">
    <w:name w:val="B7EC3D56376646C29E0BBA913E00D63F"/>
    <w:rsid w:val="003B0CAD"/>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100AD-FEAC-45EA-A1A4-C2258213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569</Words>
  <Characters>3248</Characters>
  <Application>Microsoft Office Word</Application>
  <DocSecurity>0</DocSecurity>
  <Lines>27</Lines>
  <Paragraphs>7</Paragraphs>
  <ScaleCrop>false</ScaleCrop>
  <Company>Sky123.Org</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2014-08-15T03:12:00Z</dcterms:created>
  <dcterms:modified xsi:type="dcterms:W3CDTF">2014-08-15T03:12:00Z</dcterms:modified>
</cp:coreProperties>
</file>