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企查查科技股份有限公司 · 企业历史沿革与发展历程报告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  <w:t>档位：上市档 · 识别依据：拟上市档（主板申报稿 2026-03-31）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  <w:t>生成时间：2026-04-24 15:08 · 调用成本：165c (¥16.5)</w:t>
      </w:r>
    </w:p>
    <w:p>
      <w:pPr>
        <w:spacing w:before="200" w:after="80"/>
        <w:pBdr>
          <w:left w:val="single" w:sz="36" w:space="6" w:color="2563EB"/>
        </w:pBdr>
      </w:pPr>
      <w:r>
        <w:rPr>
          <w:rFonts w:ascii="Microsoft YaHei" w:hAnsi="Microsoft YaHei" w:eastAsia="Microsoft YaHei"/>
          <w:b/>
          <w:color w:val="1A73E8"/>
          <w:sz w:val="32"/>
        </w:rPr>
        <w:t>一、公司概况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703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703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企业名称</w:t>
            </w:r>
          </w:p>
        </w:tc>
        <w:tc>
          <w:tcPr>
            <w:tcW w:type="dxa" w:w="4703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企查查科技股份有限公司</w:t>
            </w:r>
          </w:p>
        </w:tc>
      </w:tr>
      <w:tr>
        <w:tc>
          <w:tcPr>
            <w:tcW w:type="dxa" w:w="470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统一社会信用代码</w:t>
            </w:r>
          </w:p>
        </w:tc>
        <w:tc>
          <w:tcPr>
            <w:tcW w:type="dxa" w:w="470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91320506MA1UYUWY3X</w:t>
            </w:r>
          </w:p>
        </w:tc>
      </w:tr>
      <w:tr>
        <w:tc>
          <w:tcPr>
            <w:tcW w:type="dxa" w:w="4703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成立日期</w:t>
            </w:r>
          </w:p>
        </w:tc>
        <w:tc>
          <w:tcPr>
            <w:tcW w:type="dxa" w:w="4703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2014-03-12</w:t>
            </w:r>
          </w:p>
        </w:tc>
      </w:tr>
      <w:tr>
        <w:tc>
          <w:tcPr>
            <w:tcW w:type="dxa" w:w="470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注册资本</w:t>
            </w:r>
          </w:p>
        </w:tc>
        <w:tc>
          <w:tcPr>
            <w:tcW w:type="dxa" w:w="470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36225万元</w:t>
            </w:r>
          </w:p>
        </w:tc>
      </w:tr>
      <w:tr>
        <w:tc>
          <w:tcPr>
            <w:tcW w:type="dxa" w:w="4703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企业类型</w:t>
            </w:r>
          </w:p>
        </w:tc>
        <w:tc>
          <w:tcPr>
            <w:tcW w:type="dxa" w:w="4703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股份有限公司（非上市、自然人投资或控股）</w:t>
            </w:r>
          </w:p>
        </w:tc>
      </w:tr>
      <w:tr>
        <w:tc>
          <w:tcPr>
            <w:tcW w:type="dxa" w:w="470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行业</w:t>
            </w:r>
          </w:p>
        </w:tc>
        <w:tc>
          <w:tcPr>
            <w:tcW w:type="dxa" w:w="470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软件和信息技术服务业</w:t>
            </w:r>
          </w:p>
        </w:tc>
      </w:tr>
      <w:tr>
        <w:tc>
          <w:tcPr>
            <w:tcW w:type="dxa" w:w="4703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经营状态</w:t>
            </w:r>
          </w:p>
        </w:tc>
        <w:tc>
          <w:tcPr>
            <w:tcW w:type="dxa" w:w="4703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存续</w:t>
            </w:r>
          </w:p>
        </w:tc>
      </w:tr>
      <w:tr>
        <w:tc>
          <w:tcPr>
            <w:tcW w:type="dxa" w:w="470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登记机关</w:t>
            </w:r>
          </w:p>
        </w:tc>
        <w:tc>
          <w:tcPr>
            <w:tcW w:type="dxa" w:w="4703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苏州市数据局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</w:r>
      <w:r>
        <w:rPr>
          <w:i/>
          <w:color w:val="808080"/>
          <w:sz w:val="16"/>
        </w:rPr>
        <w:t xml:space="preserve">  [来源: qcc-company.get_company_profile + get_company_registration_info · snapshot=2026-04-24]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企业简介：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企查查是企查查科技股份有限公司旗下的一款企业信用查询工具，旨在为用户提供企业的工商信息、股东高管、司法诉讼、招投标、知识产权以及新闻舆情等信息快捷查询服务。公司总部位于苏州工业园区汇智街8号。</w:t>
      </w:r>
    </w:p>
    <w:p>
      <w:pPr>
        <w:spacing w:before="200" w:after="80"/>
        <w:pBdr>
          <w:left w:val="single" w:sz="36" w:space="6" w:color="2563EB"/>
        </w:pBdr>
      </w:pPr>
      <w:r>
        <w:rPr>
          <w:rFonts w:ascii="Microsoft YaHei" w:hAnsi="Microsoft YaHei" w:eastAsia="Microsoft YaHei"/>
          <w:b/>
          <w:color w:val="1A73E8"/>
          <w:sz w:val="32"/>
        </w:rPr>
        <w:t>发展里程碑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企查查科技股份有限公司 自 2014 年至今的重要发展里程碑，共 5 个关键节点。</w:t>
      </w:r>
    </w:p>
    <w:p>
      <w:r>
        <w:drawing>
          <wp:inline xmlns:a="http://schemas.openxmlformats.org/drawingml/2006/main" xmlns:pic="http://schemas.openxmlformats.org/drawingml/2006/picture">
            <wp:extent cx="5760000" cy="15332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33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</w:r>
      <w:r>
        <w:rPr>
          <w:i/>
          <w:color w:val="808080"/>
          <w:sz w:val="16"/>
        </w:rPr>
        <w:t xml:space="preserve">  [来源: 多源聚合：registration / financing / honor / listing · snapshot=2026-04-24]</w:t>
      </w:r>
    </w:p>
    <w:p>
      <w:pPr>
        <w:spacing w:before="200" w:after="80"/>
        <w:pBdr>
          <w:left w:val="single" w:sz="36" w:space="6" w:color="2563EB"/>
        </w:pBdr>
      </w:pPr>
      <w:r>
        <w:rPr>
          <w:rFonts w:ascii="Microsoft YaHei" w:hAnsi="Microsoft YaHei" w:eastAsia="Microsoft YaHei"/>
          <w:b/>
          <w:color w:val="1A73E8"/>
          <w:sz w:val="32"/>
        </w:rPr>
        <w:t>二、注册资本变更轨迹</w:t>
      </w:r>
    </w:p>
    <w:p>
      <w:r>
        <w:drawing>
          <wp:inline xmlns:a="http://schemas.openxmlformats.org/drawingml/2006/main" xmlns:pic="http://schemas.openxmlformats.org/drawingml/2006/picture">
            <wp:extent cx="5400000" cy="3071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  <w:t>共计 10 个注册资本节点。</w:t>
      </w:r>
      <w:r>
        <w:rPr>
          <w:i/>
          <w:color w:val="808080"/>
          <w:sz w:val="16"/>
        </w:rPr>
        <w:t xml:space="preserve">  [来源: qcc-history.get_historical_registration · snapshot=2026-04-24]</w:t>
      </w:r>
    </w:p>
    <w:p>
      <w:pPr>
        <w:spacing w:before="200" w:after="80"/>
        <w:pBdr>
          <w:left w:val="single" w:sz="36" w:space="6" w:color="2563EB"/>
        </w:pBdr>
      </w:pPr>
      <w:r>
        <w:rPr>
          <w:rFonts w:ascii="Microsoft YaHei" w:hAnsi="Microsoft YaHei" w:eastAsia="Microsoft YaHei"/>
          <w:b/>
          <w:color w:val="1A73E8"/>
          <w:sz w:val="32"/>
        </w:rPr>
        <w:t>三、名称变更时间线</w:t>
      </w:r>
    </w:p>
    <w:p>
      <w:r>
        <w:drawing>
          <wp:inline xmlns:a="http://schemas.openxmlformats.org/drawingml/2006/main" xmlns:pic="http://schemas.openxmlformats.org/drawingml/2006/picture">
            <wp:extent cx="5760000" cy="6776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7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</w:r>
      <w:r>
        <w:rPr>
          <w:i/>
          <w:color w:val="808080"/>
          <w:sz w:val="16"/>
        </w:rPr>
        <w:t xml:space="preserve">  [来源: qcc-history.get_historical_registration · snapshot=2026-04-24]</w:t>
      </w:r>
    </w:p>
    <w:p>
      <w:pPr>
        <w:spacing w:before="200" w:after="80"/>
        <w:pBdr>
          <w:left w:val="single" w:sz="36" w:space="6" w:color="2563EB"/>
        </w:pBdr>
      </w:pPr>
      <w:r>
        <w:rPr>
          <w:rFonts w:ascii="Microsoft YaHei" w:hAnsi="Microsoft YaHei" w:eastAsia="Microsoft YaHei"/>
          <w:b/>
          <w:color w:val="1A73E8"/>
          <w:sz w:val="32"/>
        </w:rPr>
        <w:t>四、股权演变</w:t>
      </w:r>
    </w:p>
    <w:p>
      <w:pPr>
        <w:spacing w:before="200" w:after="8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1A73E8"/>
          <w:sz w:val="26"/>
        </w:rPr>
        <w:t>4.1 当前股东与出资结构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股东名称</w:t>
            </w:r>
          </w:p>
        </w:tc>
        <w:tc>
          <w:tcPr>
            <w:tcW w:type="dxa" w:w="3135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持股比例</w:t>
            </w:r>
          </w:p>
        </w:tc>
        <w:tc>
          <w:tcPr>
            <w:tcW w:type="dxa" w:w="3135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持股数</w:t>
            </w:r>
          </w:p>
        </w:tc>
      </w:tr>
      <w:tr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陈德强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35.49%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128,576,121</w:t>
            </w:r>
          </w:p>
        </w:tc>
      </w:tr>
      <w:tr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上海荷花缘企业管理中心（有限合伙）</w:t>
            </w:r>
          </w:p>
        </w:tc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16.34%</w:t>
            </w:r>
          </w:p>
        </w:tc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59,205,999</w:t>
            </w:r>
          </w:p>
        </w:tc>
      </w:tr>
      <w:tr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杨京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12.07%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43,737,785</w:t>
            </w:r>
          </w:p>
        </w:tc>
      </w:tr>
      <w:tr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苏州知彼信息科技中心（有限合伙）</w:t>
            </w:r>
          </w:p>
        </w:tc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11.54%</w:t>
            </w:r>
          </w:p>
        </w:tc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41,820,487</w:t>
            </w:r>
          </w:p>
        </w:tc>
      </w:tr>
      <w:tr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苏州知己网络科技中心（有限合伙）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5.96%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21,600,004</w:t>
            </w:r>
          </w:p>
        </w:tc>
      </w:tr>
      <w:tr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杭州险峰投资合伙企业（有限合伙）</w:t>
            </w:r>
          </w:p>
        </w:tc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5.69%</w:t>
            </w:r>
          </w:p>
        </w:tc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20,611,842</w:t>
            </w:r>
          </w:p>
        </w:tc>
      </w:tr>
      <w:tr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施阳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4.73%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17,150,788</w:t>
            </w:r>
          </w:p>
        </w:tc>
      </w:tr>
      <w:tr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中信证券投资有限公司</w:t>
            </w:r>
          </w:p>
        </w:tc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0.62%</w:t>
            </w:r>
          </w:p>
        </w:tc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2,250,000</w:t>
            </w:r>
          </w:p>
        </w:tc>
      </w:tr>
      <w:tr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宁波君安控股有限公司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0.59%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2,132,000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</w:r>
      <w:r>
        <w:rPr>
          <w:i/>
          <w:color w:val="808080"/>
          <w:sz w:val="16"/>
        </w:rPr>
        <w:t xml:space="preserve">  [来源: qcc-company.get_shareholder_info · snapshot=2026-04-24]</w:t>
      </w:r>
    </w:p>
    <w:p>
      <w:pPr>
        <w:spacing w:before="200" w:after="8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1A73E8"/>
          <w:sz w:val="26"/>
        </w:rPr>
        <w:t>4.2 初期股东结构变动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早期退出股东（按退出日期升序，最多呈现 5 位）：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退出日期</w:t>
            </w:r>
          </w:p>
        </w:tc>
        <w:tc>
          <w:tcPr>
            <w:tcW w:type="dxa" w:w="188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股东名称</w:t>
            </w:r>
          </w:p>
        </w:tc>
        <w:tc>
          <w:tcPr>
            <w:tcW w:type="dxa" w:w="188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股东类型</w:t>
            </w:r>
          </w:p>
        </w:tc>
        <w:tc>
          <w:tcPr>
            <w:tcW w:type="dxa" w:w="188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退出时持股比例</w:t>
            </w:r>
          </w:p>
        </w:tc>
        <w:tc>
          <w:tcPr>
            <w:tcW w:type="dxa" w:w="188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认缴出资额</w:t>
            </w:r>
          </w:p>
        </w:tc>
      </w:tr>
      <w:tr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2015-05-05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马群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自然人股东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36%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18万元</w:t>
            </w:r>
          </w:p>
        </w:tc>
      </w:tr>
      <w:tr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2015-05-05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李素芹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自然人股东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34%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17万元</w:t>
            </w:r>
          </w:p>
        </w:tc>
      </w:tr>
      <w:tr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2017-07-04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贵州数联铭品科技有限公司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企业法人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1.99202%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6.0085万元</w:t>
            </w:r>
          </w:p>
        </w:tc>
      </w:tr>
      <w:tr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2018-07-26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苏州善登贸易有限公司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企业法人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3.1872%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9.6137万元</w:t>
            </w:r>
          </w:p>
        </w:tc>
      </w:tr>
      <w:tr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2018-08-09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苏州新麟二期创业投资企业（有限合伙）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合伙企业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3.19%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9.6137万元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历任法定代表人：</w:t>
      </w:r>
    </w:p>
    <w:p>
      <w:r>
        <w:drawing>
          <wp:inline xmlns:a="http://schemas.openxmlformats.org/drawingml/2006/main" xmlns:pic="http://schemas.openxmlformats.org/drawingml/2006/picture">
            <wp:extent cx="5040000" cy="3670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7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  <w:t>以上记录反映企业设立及早期阶段的股东与法人变动。</w:t>
      </w:r>
      <w:r>
        <w:rPr>
          <w:i/>
          <w:color w:val="808080"/>
          <w:sz w:val="16"/>
        </w:rPr>
        <w:t xml:space="preserve">  [来源: qcc-history.get_historical_shareholders + get_historical_legal_rep · snapshot=2026-04-24]</w:t>
      </w:r>
    </w:p>
    <w:p>
      <w:pPr>
        <w:spacing w:before="200" w:after="8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1A73E8"/>
          <w:sz w:val="26"/>
        </w:rPr>
        <w:t>4.3 股东进出历史</w:t>
      </w:r>
    </w:p>
    <w:p>
      <w:r>
        <w:drawing>
          <wp:inline xmlns:a="http://schemas.openxmlformats.org/drawingml/2006/main" xmlns:pic="http://schemas.openxmlformats.org/drawingml/2006/picture">
            <wp:extent cx="6120000" cy="46463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46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  <w:t>共计 16 位股东已退出。</w:t>
      </w:r>
      <w:r>
        <w:rPr>
          <w:i/>
          <w:color w:val="808080"/>
          <w:sz w:val="16"/>
        </w:rPr>
        <w:t xml:space="preserve">  [来源: qcc-history.get_historical_shareholders · snapshot=2026-04-24]</w:t>
      </w:r>
    </w:p>
    <w:p>
      <w:pPr>
        <w:spacing w:before="200" w:after="8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1A73E8"/>
          <w:sz w:val="26"/>
        </w:rPr>
        <w:t>4.4 实际控制人认定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直接持股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总持股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表决权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陈德强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35.49%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47.6867%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53%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</w:r>
      <w:r>
        <w:rPr>
          <w:i/>
          <w:color w:val="808080"/>
          <w:sz w:val="16"/>
        </w:rPr>
        <w:t xml:space="preserve">  [来源: qcc-company.get_actual_controller + get_beneficial_owners · snapshot=2026-04-24]</w:t>
      </w:r>
    </w:p>
    <w:p>
      <w:pPr>
        <w:spacing w:before="200" w:after="80"/>
        <w:pBdr>
          <w:left w:val="single" w:sz="36" w:space="6" w:color="2563EB"/>
        </w:pBdr>
      </w:pPr>
      <w:r>
        <w:rPr>
          <w:rFonts w:ascii="Microsoft YaHei" w:hAnsi="Microsoft YaHei" w:eastAsia="Microsoft YaHei"/>
          <w:b/>
          <w:color w:val="1A73E8"/>
          <w:sz w:val="32"/>
        </w:rPr>
        <w:t>五、经营轨迹</w:t>
      </w:r>
    </w:p>
    <w:p>
      <w:pPr>
        <w:spacing w:before="200" w:after="8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1A73E8"/>
          <w:sz w:val="26"/>
        </w:rPr>
        <w:t>5.4 董监高与治理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现任董监高：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3135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职务</w:t>
            </w:r>
          </w:p>
        </w:tc>
        <w:tc>
          <w:tcPr>
            <w:tcW w:type="dxa" w:w="3135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持股比例</w:t>
            </w:r>
          </w:p>
        </w:tc>
      </w:tr>
      <w:tr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陈德强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董事长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35.49%</w:t>
            </w:r>
          </w:p>
        </w:tc>
      </w:tr>
      <w:tr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杨京</w:t>
            </w:r>
          </w:p>
        </w:tc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经理,董事</w:t>
            </w:r>
          </w:p>
        </w:tc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12.07%</w:t>
            </w:r>
          </w:p>
        </w:tc>
      </w:tr>
      <w:tr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施阳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董事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4.73%</w:t>
            </w:r>
          </w:p>
        </w:tc>
      </w:tr>
      <w:tr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马群</w:t>
            </w:r>
          </w:p>
        </w:tc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董事</w:t>
            </w:r>
          </w:p>
        </w:tc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周立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董事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宋瑜</w:t>
            </w:r>
          </w:p>
        </w:tc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董事</w:t>
            </w:r>
          </w:p>
        </w:tc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欧萍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董事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王洪成</w:t>
            </w:r>
          </w:p>
        </w:tc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董事</w:t>
            </w:r>
          </w:p>
        </w:tc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邱晶晶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职工代表董事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</w:r>
      <w:r>
        <w:rPr>
          <w:i/>
          <w:color w:val="808080"/>
          <w:sz w:val="16"/>
        </w:rPr>
        <w:t xml:space="preserve">  [来源: qcc-company.get_key_personnel · snapshot=2026-04-24]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历任董监高时间线：</w:t>
      </w:r>
    </w:p>
    <w:p>
      <w:r>
        <w:drawing>
          <wp:inline xmlns:a="http://schemas.openxmlformats.org/drawingml/2006/main" xmlns:pic="http://schemas.openxmlformats.org/drawingml/2006/picture">
            <wp:extent cx="5760000" cy="27105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10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</w:r>
      <w:r>
        <w:rPr>
          <w:i/>
          <w:color w:val="808080"/>
          <w:sz w:val="16"/>
        </w:rPr>
        <w:t xml:space="preserve">  [来源: qcc-history.get_historical_executives · snapshot=2026-04-24]</w:t>
      </w:r>
    </w:p>
    <w:p>
      <w:pPr>
        <w:spacing w:before="200" w:after="8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1A73E8"/>
          <w:sz w:val="26"/>
        </w:rPr>
        <w:t>5.5 关联方网络（公开可查）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  <w:t>按档位 listed，间接投资展示 Top 20；直接投资与兼职任职全量呈现。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A73E8"/>
          <w:sz w:val="22"/>
        </w:rPr>
        <w:t>关键人：陈德强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在外兼职：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企业</w:t>
            </w:r>
          </w:p>
        </w:tc>
        <w:tc>
          <w:tcPr>
            <w:tcW w:type="dxa" w:w="188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职位</w:t>
            </w:r>
          </w:p>
        </w:tc>
        <w:tc>
          <w:tcPr>
            <w:tcW w:type="dxa" w:w="188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88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地区</w:t>
            </w:r>
          </w:p>
        </w:tc>
        <w:tc>
          <w:tcPr>
            <w:tcW w:type="dxa" w:w="188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行业</w:t>
            </w:r>
          </w:p>
        </w:tc>
      </w:tr>
      <w:tr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上海知彼网络科技有限公司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执行董事兼总经理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存续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上海市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租赁和商务服务业</w:t>
            </w:r>
          </w:p>
        </w:tc>
      </w:tr>
      <w:tr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苏州企查查数据科技有限公司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执行董事,总经理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在业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江苏省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信息传输、软件和信息技术服务业</w:t>
            </w:r>
          </w:p>
        </w:tc>
      </w:tr>
      <w:tr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海南企查查网络科技有限公司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执行董事兼总经理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存续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海南省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信息传输、软件和信息技术服务业</w:t>
            </w:r>
          </w:p>
        </w:tc>
      </w:tr>
      <w:tr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企查查（浙江）数据科技有限公司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经理,董事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存续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浙江省</w:t>
            </w:r>
          </w:p>
        </w:tc>
        <w:tc>
          <w:tcPr>
            <w:tcW w:type="dxa" w:w="188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信息传输、软件和信息技术服务业</w:t>
            </w:r>
          </w:p>
        </w:tc>
      </w:tr>
      <w:tr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苏州方塘网络科技有限公司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执行董事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注销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江苏省</w:t>
            </w:r>
          </w:p>
        </w:tc>
        <w:tc>
          <w:tcPr>
            <w:tcW w:type="dxa" w:w="188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信息传输、软件和信息技术服务业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</w:r>
      <w:r>
        <w:rPr>
          <w:i/>
          <w:color w:val="808080"/>
          <w:sz w:val="16"/>
        </w:rPr>
        <w:t xml:space="preserve">  [来源: qcc-executive.get_personnel_positions · snapshot=2026-04-24]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直接控制企业（共 9 家）：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企业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投资比例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行业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苏州知彼信息科技中心（有限合伙）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79.8674%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存续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信息传输、软件和信息技术服务业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苏州百胜信息科技中心（有限合伙）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70%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在业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科学研究和技术服务业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苏州知己网络科技中心（有限合伙）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50%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存续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信息传输、软件和信息技术服务业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上海知彼网络科技有限公司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47.6867%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存续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租赁和商务服务业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北京知彼科技有限公司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47.6867%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存续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科学研究和技术服务业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苏州企查查数据科技有限公司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47.6867%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在业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信息传输、软件和信息技术服务业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企查查（浙江）数据科技有限公司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47.6867%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存续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信息传输、软件和信息技术服务业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海南企查查网络科技有限公司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47.6867%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存续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信息传输、软件和信息技术服务业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QCC Tech Limited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47.6867%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仍注册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</w:r>
      <w:r>
        <w:rPr>
          <w:i/>
          <w:color w:val="808080"/>
          <w:sz w:val="16"/>
        </w:rPr>
        <w:t xml:space="preserve">  [来源: qcc-executive.get_personnel_controlled_companies · snapshot=2026-04-24]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直接投资（共 6 家，全量展示）：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企业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持股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地区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企查查科技股份有限公司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35.49%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在业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江苏省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苏州知彼信息科技中心（有限合伙）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79.8674%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存续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江苏省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苏州百胜信息科技中心（有限合伙）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70%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在业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江苏省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苏州知己网络科技中心（有限合伙）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50%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存续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江苏省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上海兴富雏鹰私募投资基金合伙企业（有限合伙）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3%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存续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上海市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苏州方塘网络科技有限公司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50%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注销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江苏省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</w:r>
      <w:r>
        <w:rPr>
          <w:i/>
          <w:color w:val="808080"/>
          <w:sz w:val="16"/>
        </w:rPr>
        <w:t xml:space="preserve">  [来源: qcc-executive.get_personnel_investments.直接对外投资 · snapshot=2026-04-24]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间接投资（共 11 家）：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被投资企业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间接持股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地区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上海知彼网络科技有限公司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47.6867%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存续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上海市长宁区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北京知彼科技有限公司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47.6867%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存续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北京市朝阳区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苏州企查查数据科技有限公司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47.6867%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在业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江苏省苏州市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企查查（浙江）数据科技有限公司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47.6867%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存续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浙江省温州市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海南企查查网络科技有限公司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47.6867%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存续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海南省海口市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QCC Tech Limited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47.6867%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仍注册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中国香港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苏州墨腾智能科技有限公司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6.2515%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在业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江苏省苏州市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北京北大英华科技有限公司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3.1791%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存续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北京市海淀区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广州法宝科技有限公司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3.1791%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存续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广东省广州市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无锡行动数据科技有限公司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1.7167%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存续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江苏省无锡市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苏州元禾纳芯股权投资合伙企业（有限合伙）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1.1922%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在业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江苏省苏州市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</w:r>
      <w:r>
        <w:rPr>
          <w:i/>
          <w:color w:val="808080"/>
          <w:sz w:val="16"/>
        </w:rPr>
        <w:t xml:space="preserve">  [来源: qcc-executive.get_personnel_investments.间接对外投资 · snapshot=2026-04-24]</w:t>
      </w:r>
    </w:p>
    <w:p>
      <w:pPr>
        <w:spacing w:before="200" w:after="80"/>
        <w:pBdr>
          <w:left w:val="single" w:sz="36" w:space="6" w:color="2563EB"/>
        </w:pBdr>
      </w:pPr>
      <w:r>
        <w:rPr>
          <w:rFonts w:ascii="Microsoft YaHei" w:hAnsi="Microsoft YaHei" w:eastAsia="Microsoft YaHei"/>
          <w:b/>
          <w:color w:val="1A73E8"/>
          <w:sz w:val="32"/>
        </w:rPr>
        <w:t>六、地址变迁</w:t>
      </w:r>
    </w:p>
    <w:p>
      <w:r>
        <w:drawing>
          <wp:inline xmlns:a="http://schemas.openxmlformats.org/drawingml/2006/main" xmlns:pic="http://schemas.openxmlformats.org/drawingml/2006/picture">
            <wp:extent cx="6120000" cy="15181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18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</w:r>
      <w:r>
        <w:rPr>
          <w:i/>
          <w:color w:val="808080"/>
          <w:sz w:val="16"/>
        </w:rPr>
        <w:t xml:space="preserve">  [来源: qcc-history.get_historical_registration · snapshot=2026-04-24]</w:t>
      </w:r>
    </w:p>
    <w:p>
      <w:pPr>
        <w:spacing w:before="200" w:after="80"/>
        <w:pBdr>
          <w:left w:val="single" w:sz="36" w:space="6" w:color="2563EB"/>
        </w:pBdr>
      </w:pPr>
      <w:r>
        <w:rPr>
          <w:rFonts w:ascii="Microsoft YaHei" w:hAnsi="Microsoft YaHei" w:eastAsia="Microsoft YaHei"/>
          <w:b/>
          <w:color w:val="1A73E8"/>
          <w:sz w:val="32"/>
        </w:rPr>
        <w:t>七、总结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整体评价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clean_baseline 清洁基线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股权清洁度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未发现公开冻结/质押记录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经营稳定度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未发现公开经营异常</w:t>
            </w:r>
          </w:p>
        </w:tc>
      </w:tr>
      <w:tr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成长轨迹</w:t>
            </w:r>
          </w:p>
        </w:tc>
        <w:tc>
          <w:tcPr>
            <w:tcW w:type="dxa" w:w="4703"/>
          </w:tcPr>
          <w:p>
            <w:r>
              <w:rPr>
                <w:rFonts w:ascii="Microsoft YaHei" w:hAnsi="Microsoft YaHei" w:eastAsia="Microsoft YaHei"/>
                <w:sz w:val="20"/>
              </w:rPr>
              <w:t>变更较少（7 次），属稳定经营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公开记录未发现显著风险事件。</w:t>
      </w:r>
    </w:p>
    <w:p>
      <w:pPr>
        <w:spacing w:before="200" w:after="8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1A73E8"/>
          <w:sz w:val="26"/>
        </w:rPr>
        <w:t>7.X 财务摘要（近 3 年对比）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主要财务指标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2025年年报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2024年年报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2023年年报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营业总收入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787420156.01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708412687.07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618292053.67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利润总额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425829194.93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355863094.44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288507744.25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总资产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2365342145.17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1875041994.32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1488113172.74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利润表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2025年年报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2024年年报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2023年年报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营业总收入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787420156.01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708412687.07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618292053.67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净利润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376562752.91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317448148.71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258801309.78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资产负债表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2025年年报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2024年年报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2023年年报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资产合计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2365342145.17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1875041994.32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1488113172.74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负债合计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890645183.53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779775134.49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712317889.58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现金流量表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2025年年报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2024年年报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2023年年报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经营活动产生的现金流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519249615.02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425059249.10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399153595.34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盈利能力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2025年年报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2024年年报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2023年年报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净利率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47.82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44.81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41.86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毛利率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91.41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88.81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88.51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偿还能力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2025年年报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2024年年报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2023年年报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资产负债率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37.65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40.91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46.82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流动比率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3.31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2.78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2.15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/>
          <w:i w:val="0"/>
          <w:sz w:val="22"/>
        </w:rPr>
        <w:t>成长能力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2025年年报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2024年年报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2023年年报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总资产同比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26.15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26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21.10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营业收入同比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11.15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14.58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19.25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</w:r>
      <w:r>
        <w:rPr>
          <w:i/>
          <w:color w:val="808080"/>
          <w:sz w:val="16"/>
        </w:rPr>
        <w:t xml:space="preserve">  [来源: qcc-company.get_financial_data · snapshot=2026-04-24]</w:t>
      </w:r>
    </w:p>
    <w:p>
      <w:pPr>
        <w:spacing w:before="200" w:after="80"/>
        <w:pBdr>
          <w:left w:val="single" w:sz="36" w:space="6" w:color="2563EB"/>
        </w:pBdr>
      </w:pPr>
      <w:r>
        <w:rPr>
          <w:rFonts w:ascii="Microsoft YaHei" w:hAnsi="Microsoft YaHei" w:eastAsia="Microsoft YaHei"/>
          <w:b/>
          <w:color w:val="1A73E8"/>
          <w:sz w:val="32"/>
        </w:rPr>
        <w:t>八、发展综览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从 资质许可 / 知识产权 / 业务扩张 / 行业地位 四个维度立体呈现企业发展。</w:t>
      </w:r>
    </w:p>
    <w:p>
      <w:pPr>
        <w:spacing w:before="200" w:after="8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1A73E8"/>
          <w:sz w:val="26"/>
        </w:rPr>
        <w:t>8.1 许可与资质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共 10 项资质证书，其中有效 10 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资质名称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类别/等级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发证日期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有效期至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信息安全管理体系认证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2026-02-10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2029-02-09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软件企业证书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软件企业证书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2025-12-30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2026-12-30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知识产权管理体系认证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2025-12-28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2028-12-27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CMMI证书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CMMI成熟度等级三级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2024-08-18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2027-08-18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质量管理体系认证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2024-03-26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2027-05-15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软件产品证书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软件产品证书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2024-03-08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2029-03-08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电信业务经营许可证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信息服务业务（仅限互联网信息服务）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2023-07-19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2028-03-09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ITSS证书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ITSS三级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2019-08-09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2028-08-08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</w:r>
      <w:r>
        <w:rPr>
          <w:i/>
          <w:color w:val="808080"/>
          <w:sz w:val="16"/>
        </w:rPr>
        <w:t xml:space="preserve">  [来源: qcc-operation.get_qualifications · snapshot=2026-04-24]</w:t>
      </w:r>
    </w:p>
    <w:p>
      <w:pPr>
        <w:spacing w:before="200" w:after="8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1A73E8"/>
          <w:sz w:val="26"/>
        </w:rPr>
        <w:t>8.2 知识产权布局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知识产权数量概览：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135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3135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细分说明</w:t>
            </w:r>
          </w:p>
        </w:tc>
      </w:tr>
      <w:tr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专利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17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发明 12 / 外观 5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专利申请年度分布：</w:t>
      </w:r>
    </w:p>
    <w:p>
      <w:r>
        <w:drawing>
          <wp:inline xmlns:a="http://schemas.openxmlformats.org/drawingml/2006/main" xmlns:pic="http://schemas.openxmlformats.org/drawingml/2006/picture">
            <wp:extent cx="4680000" cy="17388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38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</w:r>
      <w:r>
        <w:rPr>
          <w:i/>
          <w:color w:val="808080"/>
          <w:sz w:val="16"/>
        </w:rPr>
        <w:t xml:space="preserve">  [来源: qcc-ipr.patent/trademark/copyright · snapshot=2026-04-24]</w:t>
      </w:r>
    </w:p>
    <w:p>
      <w:pPr>
        <w:spacing w:before="200" w:after="8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1A73E8"/>
          <w:sz w:val="26"/>
        </w:rPr>
        <w:t>8.3 业务扩张与团队规模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员工规模年度趋势（社保参保人数）：</w:t>
      </w:r>
    </w:p>
    <w:p>
      <w:r>
        <w:drawing>
          <wp:inline xmlns:a="http://schemas.openxmlformats.org/drawingml/2006/main" xmlns:pic="http://schemas.openxmlformats.org/drawingml/2006/picture">
            <wp:extent cx="4320000" cy="8072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0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</w:r>
      <w:r>
        <w:rPr>
          <w:i/>
          <w:color w:val="808080"/>
          <w:sz w:val="16"/>
        </w:rPr>
        <w:t xml:space="preserve">  [来源: qcc-company.get_branches + get_external_investments + get_annual_reports · snapshot=2026-04-24]</w:t>
      </w:r>
    </w:p>
    <w:p>
      <w:pPr>
        <w:spacing w:before="200" w:after="8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1A73E8"/>
          <w:sz w:val="26"/>
        </w:rPr>
        <w:t>8.4 行业地位与荣誉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行业地位与荣誉概览：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35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3135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企业荣誉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其中国家级 3 项 / 省级 5 项</w:t>
            </w:r>
          </w:p>
        </w:tc>
      </w:tr>
      <w:tr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上榜榜单</w:t>
            </w:r>
          </w:p>
        </w:tc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3135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含互联网百强 / 独角兽 / AI 榜单等</w:t>
            </w:r>
          </w:p>
        </w:tc>
      </w:tr>
      <w:tr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专利信息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17</w:t>
            </w:r>
          </w:p>
        </w:tc>
        <w:tc>
          <w:tcPr>
            <w:tcW w:type="dxa" w:w="3135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重点荣誉（按授予年份）：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荣誉名称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级别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颁发单位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2025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高新技术企业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国家级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全国高新技术企业认定管理工作领导小组办公室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2024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独角兽企业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国家级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长城战略咨询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2023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大数据产业发展示范企业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国家级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中华人民共和国工业和信息化部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2025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独角兽企业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省级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江苏省新质生产力促进中心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2025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培育数据企业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省级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江苏省数据局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2024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软件企业技术中心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省级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江苏省工业和信息化厅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2024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数字社会重大场景项目优秀开发单位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省级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江苏省数据局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2022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工程技术研究中心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省级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江苏省科学技术厅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近期上榜榜单（Top 8）：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发布日期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榜单名称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2351"/>
            <w:shd w:val="clear" w:color="auto" w:fill="2563EB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2025-12-29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中国互联网企业百强榜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第64位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中国互联网协会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2026-03-04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大数据服务企业百强榜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第40位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DBC、CIW、eNet16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2026-01-26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百大AI产品排行榜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第34位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DBC、CIW、eNet16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2025-11-27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新经济独角兽企业百强榜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第77位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DBC、CIW、eNet16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2024-09-12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2024大数据独角兽企业TOP50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第9位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DBC、CIW、CIS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2024-09-05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2024 Cloud 100 China榜单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第33位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靖亚资本、崔牛会</w:t>
            </w:r>
          </w:p>
        </w:tc>
      </w:tr>
      <w:tr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2025-06-26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胡润全球独角兽榜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第1183位</w:t>
            </w:r>
          </w:p>
        </w:tc>
        <w:tc>
          <w:tcPr>
            <w:tcW w:type="dxa" w:w="2351"/>
            <w:shd w:val="clear" w:color="auto" w:fill="F6F8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胡润研究院</w:t>
            </w:r>
          </w:p>
        </w:tc>
      </w:tr>
      <w:tr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2024-07-21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苏州市民营企业创新百强榜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第28位</w:t>
            </w:r>
          </w:p>
        </w:tc>
        <w:tc>
          <w:tcPr>
            <w:tcW w:type="dxa" w:w="2351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r>
              <w:rPr>
                <w:rFonts w:ascii="Microsoft YaHei" w:hAnsi="Microsoft YaHei" w:eastAsia="Microsoft YaHei"/>
                <w:sz w:val="18"/>
              </w:rPr>
              <w:t>中共苏州市委、苏州市人民政府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</w:r>
      <w:r>
        <w:rPr>
          <w:i/>
          <w:color w:val="808080"/>
          <w:sz w:val="16"/>
        </w:rPr>
        <w:t xml:space="preserve">  [来源: qcc-operation.get_honor_info + get_ranking_list_info · snapshot=2026-04-24]</w:t>
      </w:r>
    </w:p>
    <w:p>
      <w:r>
        <w:br w:type="page"/>
      </w:r>
    </w:p>
    <w:p>
      <w:pPr>
        <w:spacing w:before="200" w:after="80"/>
        <w:pBdr>
          <w:left w:val="single" w:sz="36" w:space="6" w:color="2563EB"/>
        </w:pBdr>
      </w:pPr>
      <w:r>
        <w:rPr>
          <w:rFonts w:ascii="Microsoft YaHei" w:hAnsi="Microsoft YaHei" w:eastAsia="Microsoft YaHei"/>
          <w:b/>
          <w:color w:val="1A73E8"/>
          <w:sz w:val="32"/>
        </w:rPr>
        <w:t>附录 · 工商变更大事年表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  <w:t>共 7 条变更记录（按时间倒序，最多展示 40 条）。</w:t>
      </w:r>
    </w:p>
    <w:p>
      <w:r>
        <w:drawing>
          <wp:inline xmlns:a="http://schemas.openxmlformats.org/drawingml/2006/main" xmlns:pic="http://schemas.openxmlformats.org/drawingml/2006/picture">
            <wp:extent cx="6120000" cy="25826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82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</w:r>
      <w:r>
        <w:rPr>
          <w:i/>
          <w:color w:val="808080"/>
          <w:sz w:val="16"/>
        </w:rPr>
        <w:t xml:space="preserve">  [来源: qcc-company.get_change_records · snapshot=2026-04-24]</w:t>
      </w:r>
    </w:p>
    <w:p>
      <w:pPr>
        <w:spacing w:before="200" w:after="80"/>
        <w:pBdr>
          <w:left w:val="single" w:sz="24" w:space="6" w:color="2563EB"/>
        </w:pBdr>
      </w:pPr>
      <w:r>
        <w:rPr>
          <w:rFonts w:ascii="Microsoft YaHei" w:hAnsi="Microsoft YaHei" w:eastAsia="Microsoft YaHei"/>
          <w:b/>
          <w:color w:val="1A73E8"/>
          <w:sz w:val="26"/>
        </w:rPr>
        <w:t>本报告数据源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  <w:t>数据源：企查查 MCP 146 工具（V1.1.3，纯 MCP 驱动 + 时间轴 PNG 嵌入）。总成本：165c (¥16.5)。</w:t>
      </w:r>
    </w:p>
    <w:p>
      <w:pPr>
        <w:spacing w:after="40"/>
      </w:pPr>
      <w:r>
        <w:rPr>
          <w:rFonts w:ascii="Microsoft YaHei" w:hAnsi="Microsoft YaHei" w:eastAsia="Microsoft YaHei"/>
          <w:b w:val="0"/>
          <w:i w:val="0"/>
          <w:sz w:val="18"/>
        </w:rPr>
        <w:t>本报告仅依赖企查查 MCP 可公开查询字段；非公示数据（代持定性、一致行动、独立性评估、关联交易明细等）需客户 V2.0 自扩展。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