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线性系数向量w</w:t>
      </w:r>
    </w:p>
    <w:tbl>
      <w:tblPr>
        <w:tblW w:w="208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"/>
        <w:gridCol w:w="120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典则判别函数系数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函数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纹饰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-0.28357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2.571233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颜色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0.290024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(常量)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-1.48682</w:t>
            </w:r>
          </w:p>
        </w:tc>
      </w:tr>
    </w:tbl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分类函数系数</w:t>
      </w:r>
    </w:p>
    <w:tbl>
      <w:tblPr>
        <w:tblW w:w="431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1361"/>
        <w:gridCol w:w="1076"/>
        <w:gridCol w:w="104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分类函数系数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表面风化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.00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纹饰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1.741451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1.493228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3.388799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5.639504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颜色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0.85397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1.10784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(常量)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-4.78358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-6.15111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费希尔线性判别函数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预测结果</w:t>
      </w:r>
    </w:p>
    <w:tbl>
      <w:tblPr>
        <w:tblW w:w="728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1040"/>
        <w:gridCol w:w="1040"/>
        <w:gridCol w:w="1076"/>
        <w:gridCol w:w="1076"/>
        <w:gridCol w:w="1040"/>
        <w:gridCol w:w="104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分类结果</w:t>
            </w:r>
            <w:r>
              <w:rPr>
                <w:rStyle w:val="4"/>
                <w:bdr w:val="none" w:color="auto" w:sz="0" w:space="0"/>
                <w:vertAlign w:val="superscript"/>
                <w:lang w:val="en-US" w:eastAsia="zh-CN" w:bidi="ar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表面风化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预测组成员信息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原始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70.58824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29.41176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41.66667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58.33333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a. 正确地对 65.5% 个原始已分组个案进行了分类。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bookmarkStart w:id="0" w:name="_GoBack"/>
            <w:bookmarkEnd w:id="0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5D9AF0"/>
    <w:multiLevelType w:val="singleLevel"/>
    <w:tmpl w:val="E25D9A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Y3YzNhN2NmNmNmZDFiMmE1YTllOWIzMDU4MzU3NmMifQ=="/>
  </w:docVars>
  <w:rsids>
    <w:rsidRoot w:val="063E6FDE"/>
    <w:rsid w:val="063E6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51"/>
    <w:basedOn w:val="3"/>
    <w:uiPriority w:val="0"/>
    <w:rPr>
      <w:rFonts w:ascii="serif" w:hAnsi="serif" w:eastAsia="serif" w:cs="serif"/>
      <w:b/>
      <w:bCs/>
      <w:color w:val="9933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2022-09-16T01:48:00Z</dcterms:created>
  <dc:creator>WPS_1600063105</dc:creator>
  <cp:lastModifiedBy>WPS_1600063105</cp:lastModifiedBy>
  <dcterms:modified xsi:type="dcterms:W3CDTF">2022-09-16T01:55:36Z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C8847F434EA549A4884E89BA489E4B4F</vt:lpwstr>
  </property>
</Properties>
</file>