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6529"/>
        <w:gridCol w:w="3047"/>
      </w:tblGrid>
      <w:tr w:rsidR="00D45888" w:rsidTr="00D45888">
        <w:tc>
          <w:tcPr>
            <w:tcW w:w="3409" w:type="pct"/>
            <w:tcBorders>
              <w:top w:val="nil"/>
              <w:left w:val="nil"/>
              <w:bottom w:val="nil"/>
              <w:right w:val="nil"/>
            </w:tcBorders>
            <w:vAlign w:val="bottom"/>
          </w:tcPr>
          <w:p w:rsidR="00D45888" w:rsidRDefault="00D45888" w:rsidP="00D45888">
            <w:pPr>
              <w:pStyle w:val="Heading2"/>
              <w:outlineLvl w:val="1"/>
            </w:pPr>
            <w:r>
              <w:t>DPX: an Experiment Preparation System</w:t>
            </w:r>
          </w:p>
          <w:p w:rsidR="00D45888" w:rsidRPr="00D45888" w:rsidRDefault="00D45888" w:rsidP="00D45888">
            <w:pPr>
              <w:pStyle w:val="Title"/>
            </w:pPr>
            <w:r>
              <w:t>USER MANUAL</w:t>
            </w:r>
          </w:p>
        </w:tc>
        <w:tc>
          <w:tcPr>
            <w:tcW w:w="1591" w:type="pct"/>
            <w:tcBorders>
              <w:top w:val="nil"/>
              <w:left w:val="nil"/>
              <w:bottom w:val="nil"/>
              <w:right w:val="nil"/>
            </w:tcBorders>
          </w:tcPr>
          <w:p w:rsidR="00D45888" w:rsidRDefault="00D45888" w:rsidP="00D45888">
            <w:pPr>
              <w:pStyle w:val="Heading2"/>
              <w:jc w:val="right"/>
              <w:outlineLvl w:val="1"/>
            </w:pPr>
            <w:r>
              <w:rPr>
                <w:noProof/>
              </w:rPr>
              <w:drawing>
                <wp:inline distT="0" distB="0" distL="0" distR="0" wp14:anchorId="6407E00C" wp14:editId="1D2B1CD4">
                  <wp:extent cx="695960" cy="523240"/>
                  <wp:effectExtent l="323850" t="323850" r="332740" b="314960"/>
                  <wp:docPr id="2" name="Picture 2" descr="C:\Users\jacob\AppData\Local\Microsoft\Windows\INetCache\Content.Word\dp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cob\AppData\Local\Microsoft\Windows\INetCache\Content.Word\dpx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960" cy="5232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tc>
      </w:tr>
    </w:tbl>
    <w:p w:rsidR="00790622" w:rsidRPr="00790622" w:rsidRDefault="00790622" w:rsidP="00790622">
      <w:pPr>
        <w:pStyle w:val="Heading1"/>
      </w:pPr>
      <w:r w:rsidRPr="00790622">
        <w:t>Contents</w:t>
      </w:r>
    </w:p>
    <w:p w:rsidR="00790622" w:rsidRDefault="00790622" w:rsidP="00790622">
      <w:pPr>
        <w:pStyle w:val="ListParagraph"/>
        <w:numPr>
          <w:ilvl w:val="0"/>
          <w:numId w:val="1"/>
        </w:numPr>
      </w:pPr>
      <w:r>
        <w:t>Introduction</w:t>
      </w:r>
    </w:p>
    <w:p w:rsidR="00790622" w:rsidRDefault="00790622" w:rsidP="00790622">
      <w:pPr>
        <w:pStyle w:val="ListParagraph"/>
        <w:numPr>
          <w:ilvl w:val="0"/>
          <w:numId w:val="1"/>
        </w:numPr>
      </w:pPr>
      <w:r>
        <w:t>Installing and maintaining DPX</w:t>
      </w:r>
    </w:p>
    <w:p w:rsidR="00790622" w:rsidRDefault="00790622" w:rsidP="00790622">
      <w:pPr>
        <w:pStyle w:val="ListParagraph"/>
        <w:numPr>
          <w:ilvl w:val="0"/>
          <w:numId w:val="1"/>
        </w:numPr>
      </w:pPr>
      <w:r>
        <w:t>Creating and running experiments</w:t>
      </w:r>
    </w:p>
    <w:p w:rsidR="00790622" w:rsidRDefault="00790622" w:rsidP="00790622">
      <w:pPr>
        <w:pStyle w:val="ListParagraph"/>
        <w:numPr>
          <w:ilvl w:val="0"/>
          <w:numId w:val="1"/>
        </w:numPr>
      </w:pPr>
      <w:r>
        <w:t>DPXD and writing analyses</w:t>
      </w:r>
    </w:p>
    <w:p w:rsidR="00790622" w:rsidRDefault="00790622" w:rsidP="00790622">
      <w:pPr>
        <w:pStyle w:val="ListParagraph"/>
        <w:numPr>
          <w:ilvl w:val="0"/>
          <w:numId w:val="1"/>
        </w:numPr>
      </w:pPr>
      <w:r>
        <w:t>Overview of main stimuli and response classes</w:t>
      </w:r>
      <w:bookmarkStart w:id="0" w:name="_GoBack"/>
      <w:bookmarkEnd w:id="0"/>
    </w:p>
    <w:p w:rsidR="00790622" w:rsidRDefault="00790622" w:rsidP="00790622">
      <w:pPr>
        <w:pStyle w:val="ListParagraph"/>
        <w:numPr>
          <w:ilvl w:val="0"/>
          <w:numId w:val="1"/>
        </w:numPr>
      </w:pPr>
      <w:r>
        <w:t>Creating additional stimuli and response classes</w:t>
      </w:r>
    </w:p>
    <w:p w:rsidR="00790622" w:rsidRDefault="00790622" w:rsidP="00790622">
      <w:pPr>
        <w:pStyle w:val="Heading1"/>
      </w:pPr>
      <w:r>
        <w:t>Introduction</w:t>
      </w:r>
    </w:p>
    <w:p w:rsidR="00790622" w:rsidRDefault="00790622" w:rsidP="00790622">
      <w:r>
        <w:t xml:space="preserve">DPX is a </w:t>
      </w:r>
      <w:proofErr w:type="spellStart"/>
      <w:r>
        <w:t>Matlab</w:t>
      </w:r>
      <w:proofErr w:type="spellEnd"/>
      <w:r>
        <w:t xml:space="preserve"> extension to the </w:t>
      </w:r>
      <w:proofErr w:type="spellStart"/>
      <w:r>
        <w:t>Psychtoolbox</w:t>
      </w:r>
      <w:proofErr w:type="spellEnd"/>
      <w:r>
        <w:t xml:space="preserve"> to prepare, run, and analyze psychophysical experiments for vision research. DPX stands for "</w:t>
      </w:r>
      <w:proofErr w:type="spellStart"/>
      <w:r>
        <w:t>Duijnhouwer</w:t>
      </w:r>
      <w:proofErr w:type="spellEnd"/>
      <w:r>
        <w:t xml:space="preserve"> </w:t>
      </w:r>
      <w:proofErr w:type="spellStart"/>
      <w:r>
        <w:t>Psychtoolbox</w:t>
      </w:r>
      <w:proofErr w:type="spellEnd"/>
      <w:r>
        <w:t xml:space="preserve"> </w:t>
      </w:r>
      <w:proofErr w:type="spellStart"/>
      <w:r>
        <w:t>eXperiments</w:t>
      </w:r>
      <w:proofErr w:type="spellEnd"/>
      <w:r>
        <w:t xml:space="preserve">". This title reveals the origin of DPX as an </w:t>
      </w:r>
      <w:r w:rsidR="00E34073">
        <w:t xml:space="preserve">(online) </w:t>
      </w:r>
      <w:r>
        <w:t>repository that I created to bring together and share th</w:t>
      </w:r>
      <w:r w:rsidR="0061070A">
        <w:t xml:space="preserve">e </w:t>
      </w:r>
      <w:proofErr w:type="spellStart"/>
      <w:r w:rsidR="0061070A">
        <w:t>Psychtoolbox</w:t>
      </w:r>
      <w:proofErr w:type="spellEnd"/>
      <w:r w:rsidR="0061070A">
        <w:t>-based experiment scripts</w:t>
      </w:r>
      <w:r>
        <w:t xml:space="preserve"> that were in use at the laboratory I worked in at the time.</w:t>
      </w:r>
    </w:p>
    <w:p w:rsidR="00790622" w:rsidRDefault="00790622" w:rsidP="00790622">
      <w:r>
        <w:t>The</w:t>
      </w:r>
      <w:r w:rsidR="0061070A">
        <w:t>se</w:t>
      </w:r>
      <w:r>
        <w:t xml:space="preserve"> </w:t>
      </w:r>
      <w:r w:rsidR="0061070A">
        <w:t>scripts</w:t>
      </w:r>
      <w:r>
        <w:t xml:space="preserve"> </w:t>
      </w:r>
      <w:proofErr w:type="gramStart"/>
      <w:r>
        <w:t>were typically created</w:t>
      </w:r>
      <w:proofErr w:type="gramEnd"/>
      <w:r>
        <w:t xml:space="preserve"> by making a copy of a previous </w:t>
      </w:r>
      <w:proofErr w:type="spellStart"/>
      <w:r>
        <w:t>Psychtoolbox</w:t>
      </w:r>
      <w:proofErr w:type="spellEnd"/>
      <w:r>
        <w:t>-based experiment that looked most like the one that was in mind for the next. This was then hacked and tweaked until it approximated the newly intended purpose. Obvious</w:t>
      </w:r>
      <w:r w:rsidR="00E34073">
        <w:t>ly, over time, this practice le</w:t>
      </w:r>
      <w:r>
        <w:t xml:space="preserve">d to obfuscated spaghetti code that was prone to bugs, a pain to maintain and </w:t>
      </w:r>
      <w:r w:rsidR="00E34073">
        <w:t>adapt</w:t>
      </w:r>
      <w:r>
        <w:t>, and generally a waste of time.</w:t>
      </w:r>
    </w:p>
    <w:p w:rsidR="00790622" w:rsidRDefault="00790622" w:rsidP="00790622">
      <w:r>
        <w:t xml:space="preserve">I realized that psychophysics lends itself perfectly to an object-oriented (OO) approach, a style of programming that </w:t>
      </w:r>
      <w:proofErr w:type="gramStart"/>
      <w:r>
        <w:t xml:space="preserve">is </w:t>
      </w:r>
      <w:r w:rsidR="00E34073">
        <w:t>well implemented</w:t>
      </w:r>
      <w:proofErr w:type="gramEnd"/>
      <w:r>
        <w:t xml:space="preserve"> in </w:t>
      </w:r>
      <w:proofErr w:type="spellStart"/>
      <w:r>
        <w:t>Matlab</w:t>
      </w:r>
      <w:proofErr w:type="spellEnd"/>
      <w:r>
        <w:t xml:space="preserve"> since edition 2008a. In this manual, I assume familiarity with the basic </w:t>
      </w:r>
      <w:proofErr w:type="spellStart"/>
      <w:r>
        <w:t>Matlab</w:t>
      </w:r>
      <w:proofErr w:type="spellEnd"/>
      <w:r>
        <w:t xml:space="preserve"> language. In the OO-approach, in short, any conceptual unit of the problem at hand </w:t>
      </w:r>
      <w:proofErr w:type="gramStart"/>
      <w:r>
        <w:t>is represented</w:t>
      </w:r>
      <w:proofErr w:type="gramEnd"/>
      <w:r>
        <w:t xml:space="preserve"> as an object that is defined by a class that has certain properties (variables it has) and methods (things it can do, similar to functions in standard </w:t>
      </w:r>
      <w:proofErr w:type="spellStart"/>
      <w:r>
        <w:t>Matlab</w:t>
      </w:r>
      <w:proofErr w:type="spellEnd"/>
      <w:r>
        <w:t>).</w:t>
      </w:r>
    </w:p>
    <w:p w:rsidR="0006565A" w:rsidRDefault="00790622" w:rsidP="0006565A">
      <w:pPr>
        <w:keepNext/>
      </w:pPr>
      <w:r>
        <w:t>The main conceptual units that comprise a vision-science experiment are the experiment itself, the display-hardware, the conditions, the stimuli, and the responses. These are neatly hierarchically related (</w:t>
      </w:r>
      <w:r w:rsidRPr="00736775">
        <w:rPr>
          <w:rStyle w:val="FigorsectionrefChar"/>
        </w:rPr>
        <w:t>Figure 1</w:t>
      </w:r>
      <w:r>
        <w:t>). The experiment-class (</w:t>
      </w:r>
      <w:proofErr w:type="spellStart"/>
      <w:r w:rsidRPr="00790622">
        <w:rPr>
          <w:rStyle w:val="inlinecodeChar"/>
        </w:rPr>
        <w:t>dpxCoreExperiment</w:t>
      </w:r>
      <w:proofErr w:type="spellEnd"/>
      <w:r>
        <w:t xml:space="preserve">), at the top, contains a display-object (class </w:t>
      </w:r>
      <w:proofErr w:type="spellStart"/>
      <w:r w:rsidRPr="00790622">
        <w:rPr>
          <w:rStyle w:val="inlinecodeChar"/>
        </w:rPr>
        <w:t>dpxCoreWindow</w:t>
      </w:r>
      <w:proofErr w:type="spellEnd"/>
      <w:r>
        <w:t xml:space="preserve">) and a cell-array to hold condition-objects (class </w:t>
      </w:r>
      <w:proofErr w:type="spellStart"/>
      <w:r w:rsidRPr="00790622">
        <w:rPr>
          <w:rStyle w:val="inlinecodeChar"/>
        </w:rPr>
        <w:t>dpxCoreCondition</w:t>
      </w:r>
      <w:proofErr w:type="spellEnd"/>
      <w:r>
        <w:t>). The condition objects, in turn, contain a number of stimulus-objects (</w:t>
      </w:r>
      <w:proofErr w:type="spellStart"/>
      <w:r>
        <w:rPr>
          <w:rStyle w:val="inlinecodeChar"/>
        </w:rPr>
        <w:t>dpxStim</w:t>
      </w:r>
      <w:proofErr w:type="spellEnd"/>
      <w:r w:rsidRPr="00790622">
        <w:rPr>
          <w:rStyle w:val="inlinecodeChar"/>
        </w:rPr>
        <w:t>)</w:t>
      </w:r>
      <w:r>
        <w:t xml:space="preserve"> for output and one or more response-objects (</w:t>
      </w:r>
      <w:proofErr w:type="spellStart"/>
      <w:r>
        <w:rPr>
          <w:rStyle w:val="inlinecodeChar"/>
        </w:rPr>
        <w:t>dpxResp</w:t>
      </w:r>
      <w:proofErr w:type="spellEnd"/>
      <w:r w:rsidRPr="00790622">
        <w:rPr>
          <w:rStyle w:val="inlinecodeChar"/>
        </w:rPr>
        <w:t>)</w:t>
      </w:r>
      <w:r>
        <w:t xml:space="preserve"> to register the input of the ob</w:t>
      </w:r>
      <w:r w:rsidR="00E34073">
        <w:t xml:space="preserve">server. Examples of methods of </w:t>
      </w:r>
      <w:proofErr w:type="spellStart"/>
      <w:r w:rsidRPr="00E34073">
        <w:rPr>
          <w:rStyle w:val="inlinecodeChar"/>
        </w:rPr>
        <w:t>dpxCoreExperiment</w:t>
      </w:r>
      <w:proofErr w:type="spellEnd"/>
      <w:r>
        <w:t xml:space="preserve"> are functions to add cond</w:t>
      </w:r>
      <w:r w:rsidR="00E34073">
        <w:t>ition-objects (</w:t>
      </w:r>
      <w:proofErr w:type="spellStart"/>
      <w:r w:rsidR="0061070A">
        <w:rPr>
          <w:rStyle w:val="inlinecodeChar"/>
        </w:rPr>
        <w:t>addCondition</w:t>
      </w:r>
      <w:proofErr w:type="spellEnd"/>
      <w:r w:rsidR="00E34073" w:rsidRPr="00E34073">
        <w:t>)</w:t>
      </w:r>
      <w:r>
        <w:t xml:space="preserve"> and </w:t>
      </w:r>
      <w:r w:rsidR="0061070A">
        <w:t xml:space="preserve">to </w:t>
      </w:r>
      <w:r>
        <w:t>start the</w:t>
      </w:r>
      <w:r w:rsidR="00E34073">
        <w:t xml:space="preserve"> experiment (</w:t>
      </w:r>
      <w:r w:rsidR="0061070A">
        <w:rPr>
          <w:rStyle w:val="inlinecodeChar"/>
        </w:rPr>
        <w:t>run</w:t>
      </w:r>
      <w:r>
        <w:t xml:space="preserve">). The </w:t>
      </w:r>
      <w:proofErr w:type="spellStart"/>
      <w:r w:rsidRPr="00E34073">
        <w:rPr>
          <w:rStyle w:val="inlinecodeChar"/>
        </w:rPr>
        <w:t>dpxCoreExperiment</w:t>
      </w:r>
      <w:proofErr w:type="spellEnd"/>
      <w:r>
        <w:t xml:space="preserve"> class also takes care of saving the data, which </w:t>
      </w:r>
      <w:proofErr w:type="gramStart"/>
      <w:r>
        <w:t>is implemented</w:t>
      </w:r>
      <w:proofErr w:type="gramEnd"/>
      <w:r>
        <w:t xml:space="preserve"> as a hidden-</w:t>
      </w:r>
      <w:r w:rsidR="0061070A">
        <w:t>method</w:t>
      </w:r>
      <w:r w:rsidR="0006565A">
        <w:t xml:space="preserve"> called at the end of the </w:t>
      </w:r>
      <w:r w:rsidR="0061070A">
        <w:rPr>
          <w:rStyle w:val="inlinecodeChar"/>
        </w:rPr>
        <w:t>run</w:t>
      </w:r>
      <w:r>
        <w:t xml:space="preserve"> method. Examples of properties of the stim</w:t>
      </w:r>
      <w:r w:rsidR="0006565A">
        <w:t xml:space="preserve">ulus class are the </w:t>
      </w:r>
      <w:r w:rsidR="0006565A">
        <w:lastRenderedPageBreak/>
        <w:t>horizontal (</w:t>
      </w:r>
      <w:proofErr w:type="spellStart"/>
      <w:r w:rsidR="0006565A" w:rsidRPr="0006565A">
        <w:rPr>
          <w:rStyle w:val="inlinecodeChar"/>
        </w:rPr>
        <w:t>xDeg</w:t>
      </w:r>
      <w:proofErr w:type="spellEnd"/>
      <w:r>
        <w:t>) and vertica</w:t>
      </w:r>
      <w:r w:rsidR="0006565A">
        <w:t>l (</w:t>
      </w:r>
      <w:proofErr w:type="spellStart"/>
      <w:r w:rsidR="0006565A" w:rsidRPr="0006565A">
        <w:rPr>
          <w:rStyle w:val="inlinecodeChar"/>
        </w:rPr>
        <w:t>yDeg</w:t>
      </w:r>
      <w:proofErr w:type="spellEnd"/>
      <w:r>
        <w:t>) position in degrees relative to the center of the screen. More examples of methods and properties that are pertinent to the different levels of the hierarc</w:t>
      </w:r>
      <w:r w:rsidR="00736775">
        <w:t xml:space="preserve">hy </w:t>
      </w:r>
      <w:proofErr w:type="gramStart"/>
      <w:r w:rsidR="00736775">
        <w:t>are indicated</w:t>
      </w:r>
      <w:proofErr w:type="gramEnd"/>
      <w:r w:rsidR="00736775">
        <w:t xml:space="preserve"> in </w:t>
      </w:r>
      <w:r w:rsidR="00736775" w:rsidRPr="00736775">
        <w:rPr>
          <w:rStyle w:val="FigorsectionrefChar"/>
        </w:rPr>
        <w:t>Figure 1</w:t>
      </w:r>
      <w:r w:rsidR="0006565A" w:rsidRPr="0006565A">
        <w:t>.</w:t>
      </w:r>
      <w:r w:rsidR="00736775">
        <w:rPr>
          <w:rFonts w:ascii="Courier New" w:hAnsi="Courier New" w:cs="Courier New"/>
          <w:noProof/>
          <w:sz w:val="20"/>
          <w:szCs w:val="20"/>
        </w:rPr>
        <w:drawing>
          <wp:inline distT="0" distB="0" distL="0" distR="0" wp14:anchorId="7E94F6C9" wp14:editId="33CC708F">
            <wp:extent cx="5935980" cy="5166360"/>
            <wp:effectExtent l="0" t="0" r="7620" b="0"/>
            <wp:docPr id="1" name="Picture 1" descr="C:\Users\jacob\AppData\Local\Microsoft\Windows\INetCache\Content.Word\Fi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AppData\Local\Microsoft\Windows\INetCache\Content.Word\Fig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166360"/>
                    </a:xfrm>
                    <a:prstGeom prst="rect">
                      <a:avLst/>
                    </a:prstGeom>
                    <a:noFill/>
                    <a:ln>
                      <a:noFill/>
                    </a:ln>
                  </pic:spPr>
                </pic:pic>
              </a:graphicData>
            </a:graphic>
          </wp:inline>
        </w:drawing>
      </w:r>
    </w:p>
    <w:p w:rsidR="00790622" w:rsidRDefault="0006565A" w:rsidP="0006565A">
      <w:pPr>
        <w:pStyle w:val="Caption"/>
      </w:pPr>
      <w:r>
        <w:t xml:space="preserve">Figure </w:t>
      </w:r>
      <w:fldSimple w:instr=" SEQ Figure \* ARABIC ">
        <w:r>
          <w:rPr>
            <w:noProof/>
          </w:rPr>
          <w:t>1</w:t>
        </w:r>
      </w:fldSimple>
      <w:r>
        <w:t xml:space="preserve"> </w:t>
      </w:r>
      <w:r w:rsidRPr="006801BE">
        <w:t>Outline of the object-oriented structure of DPX</w:t>
      </w:r>
    </w:p>
    <w:p w:rsidR="00790622" w:rsidRDefault="00790622" w:rsidP="00790622">
      <w:r>
        <w:t xml:space="preserve">Over the years, the OO-approach of DPX has proved an efficient way to perform research by promoting code reuse and consistency. Using DPX reduces the time and effort needed to develop an experiment considerably. In addition, because it produces a simple, standardized, and easy to work with data format (called DPXD, see </w:t>
      </w:r>
      <w:r w:rsidRPr="0006565A">
        <w:rPr>
          <w:rStyle w:val="FigorsectionrefChar"/>
        </w:rPr>
        <w:t>Section XXX</w:t>
      </w:r>
      <w:r>
        <w:t>) the creation of analyses</w:t>
      </w:r>
      <w:r w:rsidR="0006565A">
        <w:t xml:space="preserve"> is also fast and future-proof.</w:t>
      </w:r>
    </w:p>
    <w:p w:rsidR="00790622" w:rsidRDefault="00790622" w:rsidP="00790622">
      <w:r>
        <w:t>In the following section, I will explain how to obtain, install, and maint</w:t>
      </w:r>
      <w:r w:rsidR="0006565A">
        <w:t xml:space="preserve">ain DPX on your computer using Apache </w:t>
      </w:r>
      <w:r>
        <w:t>Subversion (</w:t>
      </w:r>
      <w:hyperlink r:id="rId9" w:history="1">
        <w:r w:rsidRPr="00B0526D">
          <w:rPr>
            <w:rStyle w:val="Hyperlink"/>
          </w:rPr>
          <w:t>SVN</w:t>
        </w:r>
      </w:hyperlink>
      <w:r>
        <w:t xml:space="preserve">). Then I will explain, using examples included in DPX, how to run and create experiments (Section 3). Many stimulus and response classes are included in DPX, and the number is ever growing, so it may well be possible that you can simply create your experiment by combining these </w:t>
      </w:r>
      <w:r>
        <w:lastRenderedPageBreak/>
        <w:t>existing classes. In Section 4, however, I will explain how to create additional ones. Finally, in Section 5, I will demonstrate how to create analyses using the DPXD format and its companying functions.</w:t>
      </w:r>
    </w:p>
    <w:p w:rsidR="0061070A" w:rsidRDefault="0061070A" w:rsidP="006347C0">
      <w:pPr>
        <w:pStyle w:val="Heading1"/>
      </w:pPr>
      <w:r>
        <w:t>Installing and maintaining DPX</w:t>
      </w:r>
    </w:p>
    <w:p w:rsidR="0061070A" w:rsidRDefault="0061070A" w:rsidP="006347C0">
      <w:pPr>
        <w:pStyle w:val="Heading1"/>
      </w:pPr>
      <w:r>
        <w:t>Creating and running experiments</w:t>
      </w:r>
    </w:p>
    <w:p w:rsidR="009343CF" w:rsidRDefault="00A879E9" w:rsidP="00380DF7">
      <w:r>
        <w:t xml:space="preserve">A </w:t>
      </w:r>
      <w:r w:rsidR="0061070A">
        <w:t>DPX exper</w:t>
      </w:r>
      <w:r>
        <w:t xml:space="preserve">iment </w:t>
      </w:r>
      <w:proofErr w:type="gramStart"/>
      <w:r>
        <w:t>is defined</w:t>
      </w:r>
      <w:proofErr w:type="gramEnd"/>
      <w:r>
        <w:t xml:space="preserve"> in a </w:t>
      </w:r>
      <w:proofErr w:type="spellStart"/>
      <w:r w:rsidR="006347C0">
        <w:t>Matlab</w:t>
      </w:r>
      <w:proofErr w:type="spellEnd"/>
      <w:r w:rsidR="006347C0">
        <w:t xml:space="preserve"> function</w:t>
      </w:r>
      <w:r>
        <w:t>.</w:t>
      </w:r>
      <w:r w:rsidR="00380DF7">
        <w:t xml:space="preserve"> </w:t>
      </w:r>
      <w:proofErr w:type="gramStart"/>
      <w:r w:rsidR="00380DF7">
        <w:t xml:space="preserve">The code of a </w:t>
      </w:r>
      <w:r w:rsidR="0061070A">
        <w:t>simple</w:t>
      </w:r>
      <w:r w:rsidR="009343CF">
        <w:t xml:space="preserve"> “Hello, World!”</w:t>
      </w:r>
      <w:proofErr w:type="gramEnd"/>
      <w:r w:rsidR="009343CF">
        <w:t xml:space="preserve">-example </w:t>
      </w:r>
      <w:proofErr w:type="gramStart"/>
      <w:r w:rsidR="009343CF">
        <w:t>is</w:t>
      </w:r>
      <w:r w:rsidR="0061070A">
        <w:t xml:space="preserve"> shown</w:t>
      </w:r>
      <w:proofErr w:type="gramEnd"/>
      <w:r w:rsidR="0061070A">
        <w:t xml:space="preserve"> </w:t>
      </w:r>
      <w:r w:rsidR="006347C0">
        <w:t xml:space="preserve">below. </w:t>
      </w:r>
      <w:r w:rsidR="00380DF7">
        <w:t xml:space="preserve">All examples covered in this manual (and more) can be found in the folder </w:t>
      </w:r>
      <w:r w:rsidR="009343CF" w:rsidRPr="00380DF7">
        <w:rPr>
          <w:rStyle w:val="inlinecodeChar"/>
        </w:rPr>
        <w:t>DPX\</w:t>
      </w:r>
      <w:proofErr w:type="spellStart"/>
      <w:r w:rsidR="00380DF7">
        <w:rPr>
          <w:rStyle w:val="inlinecodeChar"/>
        </w:rPr>
        <w:t>dpxExamples</w:t>
      </w:r>
      <w:proofErr w:type="spellEnd"/>
      <w:r w:rsidR="006E05A6">
        <w:rPr>
          <w:rStyle w:val="inlinecodeChar"/>
        </w:rPr>
        <w:t>\</w:t>
      </w:r>
      <w:r w:rsidR="00380DF7" w:rsidRPr="00380DF7">
        <w:t>.</w:t>
      </w:r>
      <w:r w:rsidR="003670BB">
        <w:rPr>
          <w:rStyle w:val="inlinecodeChar"/>
        </w:rPr>
        <w:t xml:space="preserve"> </w:t>
      </w:r>
      <w:r>
        <w:t xml:space="preserve">Run this </w:t>
      </w:r>
      <w:r w:rsidR="006E05A6" w:rsidRPr="00D73E04">
        <w:t xml:space="preserve">example by typing </w:t>
      </w:r>
      <w:proofErr w:type="spellStart"/>
      <w:r w:rsidR="006E05A6" w:rsidRPr="00D73E04">
        <w:rPr>
          <w:rStyle w:val="inlinecodeChar"/>
        </w:rPr>
        <w:t>dpxExampleHelloWorld</w:t>
      </w:r>
      <w:proofErr w:type="spellEnd"/>
      <w:r w:rsidR="006E05A6" w:rsidRPr="00D73E04">
        <w:t xml:space="preserve"> </w:t>
      </w:r>
      <w:r w:rsidR="00D73E04" w:rsidRPr="00D73E04">
        <w:t>in the Command W</w:t>
      </w:r>
      <w:r w:rsidR="006E05A6" w:rsidRPr="00D73E04">
        <w:t>indow followed by Ente</w:t>
      </w:r>
      <w:r w:rsidR="00D73E04" w:rsidRPr="00D73E04">
        <w:t>r or view it using</w:t>
      </w:r>
      <w:r w:rsidR="006E05A6" w:rsidRPr="00D73E04">
        <w:t xml:space="preserve"> </w:t>
      </w:r>
      <w:r w:rsidR="003670BB">
        <w:rPr>
          <w:rStyle w:val="inlinecodeChar"/>
        </w:rPr>
        <w:t xml:space="preserve">edit </w:t>
      </w:r>
      <w:proofErr w:type="spellStart"/>
      <w:r w:rsidR="006E05A6" w:rsidRPr="00D73E04">
        <w:rPr>
          <w:rStyle w:val="inlinecodeChar"/>
        </w:rPr>
        <w:t>dpxExampleHelloWorld</w:t>
      </w:r>
      <w:proofErr w:type="spellEnd"/>
      <w:r w:rsidR="00D73E04" w:rsidRPr="00D73E04">
        <w:t>.</w:t>
      </w:r>
    </w:p>
    <w:tbl>
      <w:tblPr>
        <w:tblStyle w:val="LightShading"/>
        <w:tblW w:w="0" w:type="auto"/>
        <w:tblBorders>
          <w:top w:val="none" w:sz="0" w:space="0" w:color="auto"/>
          <w:bottom w:val="none" w:sz="0" w:space="0" w:color="auto"/>
          <w:insideH w:val="single" w:sz="4" w:space="0" w:color="auto"/>
          <w:insideV w:val="single" w:sz="4" w:space="0" w:color="auto"/>
        </w:tblBorders>
        <w:tblLook w:val="04A0" w:firstRow="1" w:lastRow="0" w:firstColumn="1" w:lastColumn="0" w:noHBand="0" w:noVBand="1"/>
      </w:tblPr>
      <w:tblGrid>
        <w:gridCol w:w="501"/>
        <w:gridCol w:w="6125"/>
      </w:tblGrid>
      <w:tr w:rsidR="00F321B9" w:rsidTr="00A879E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F321B9" w:rsidRPr="00F321B9" w:rsidRDefault="00F321B9" w:rsidP="003670BB">
            <w:pPr>
              <w:jc w:val="center"/>
            </w:pPr>
            <w:r>
              <w:t>TIP</w:t>
            </w:r>
          </w:p>
        </w:tc>
        <w:tc>
          <w:tcPr>
            <w:tcW w:w="0" w:type="auto"/>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F321B9" w:rsidRPr="00F321B9" w:rsidRDefault="00F321B9" w:rsidP="003670BB">
            <w:pPr>
              <w:jc w:val="center"/>
              <w:cnfStyle w:val="100000000000" w:firstRow="1" w:lastRow="0" w:firstColumn="0" w:lastColumn="0" w:oddVBand="0" w:evenVBand="0" w:oddHBand="0" w:evenHBand="0" w:firstRowFirstColumn="0" w:firstRowLastColumn="0" w:lastRowFirstColumn="0" w:lastRowLastColumn="0"/>
              <w:rPr>
                <w:b w:val="0"/>
              </w:rPr>
            </w:pPr>
            <w:r w:rsidRPr="00F321B9">
              <w:rPr>
                <w:b w:val="0"/>
              </w:rPr>
              <w:t xml:space="preserve">Type </w:t>
            </w:r>
            <w:proofErr w:type="spellStart"/>
            <w:r w:rsidRPr="00F321B9">
              <w:rPr>
                <w:rStyle w:val="inlinecodeChar"/>
                <w:b w:val="0"/>
              </w:rPr>
              <w:t>dpx</w:t>
            </w:r>
            <w:r>
              <w:rPr>
                <w:rStyle w:val="inlinecodeChar"/>
                <w:b w:val="0"/>
              </w:rPr>
              <w:t>Ex</w:t>
            </w:r>
            <w:proofErr w:type="spellEnd"/>
            <w:r w:rsidRPr="00F321B9">
              <w:rPr>
                <w:b w:val="0"/>
              </w:rPr>
              <w:t xml:space="preserve"> followed by Tab to bring up a list of all DPX examples.</w:t>
            </w:r>
          </w:p>
        </w:tc>
      </w:tr>
    </w:tbl>
    <w:p w:rsidR="00790622" w:rsidRDefault="00790622" w:rsidP="003670B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00" w:firstRow="0" w:lastRow="0" w:firstColumn="0" w:lastColumn="0" w:noHBand="0" w:noVBand="1"/>
      </w:tblPr>
      <w:tblGrid>
        <w:gridCol w:w="7418"/>
      </w:tblGrid>
      <w:tr w:rsidR="005E59D9" w:rsidTr="005E59D9">
        <w:trPr>
          <w:trHeight w:val="7104"/>
        </w:trPr>
        <w:tc>
          <w:tcPr>
            <w:tcW w:w="0" w:type="auto"/>
            <w:shd w:val="clear" w:color="auto" w:fill="F2F2F2" w:themeFill="background1" w:themeFillShade="F2"/>
          </w:tcPr>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FF"/>
                <w:sz w:val="16"/>
                <w:szCs w:val="16"/>
              </w:rPr>
              <w:t>function</w:t>
            </w: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dpxExampleHelloWorld</w:t>
            </w:r>
            <w:proofErr w:type="spellEnd"/>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xml:space="preserve">% function </w:t>
            </w:r>
            <w:proofErr w:type="spellStart"/>
            <w:r w:rsidRPr="006347C0">
              <w:rPr>
                <w:rFonts w:ascii="Courier New" w:hAnsi="Courier New" w:cs="Courier New"/>
                <w:color w:val="228B22"/>
                <w:sz w:val="16"/>
                <w:szCs w:val="16"/>
              </w:rPr>
              <w:t>dpxExampleHelloWorld</w:t>
            </w:r>
            <w:proofErr w:type="spellEnd"/>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gramStart"/>
            <w:r w:rsidRPr="006347C0">
              <w:rPr>
                <w:rFonts w:ascii="Courier New" w:hAnsi="Courier New" w:cs="Courier New"/>
                <w:color w:val="228B22"/>
                <w:sz w:val="16"/>
                <w:szCs w:val="16"/>
              </w:rPr>
              <w:t>% Example Hello World experiment in a small window.</w:t>
            </w:r>
            <w:proofErr w:type="gramEnd"/>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xml:space="preserve">% Jacob </w:t>
            </w:r>
            <w:proofErr w:type="spellStart"/>
            <w:r w:rsidRPr="006347C0">
              <w:rPr>
                <w:rFonts w:ascii="Courier New" w:hAnsi="Courier New" w:cs="Courier New"/>
                <w:color w:val="228B22"/>
                <w:sz w:val="16"/>
                <w:szCs w:val="16"/>
              </w:rPr>
              <w:t>Duijnhouwer</w:t>
            </w:r>
            <w:proofErr w:type="spellEnd"/>
            <w:r w:rsidRPr="006347C0">
              <w:rPr>
                <w:rFonts w:ascii="Courier New" w:hAnsi="Courier New" w:cs="Courier New"/>
                <w:color w:val="228B22"/>
                <w:sz w:val="16"/>
                <w:szCs w:val="16"/>
              </w:rPr>
              <w:t>, 2015-10-19</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228B22"/>
                <w:sz w:val="16"/>
                <w:szCs w:val="16"/>
              </w:rPr>
              <w:t xml:space="preserve"> </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Instantiate the experiment object E</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E=</w:t>
            </w:r>
            <w:proofErr w:type="spellStart"/>
            <w:r w:rsidRPr="006347C0">
              <w:rPr>
                <w:rFonts w:ascii="Courier New" w:hAnsi="Courier New" w:cs="Courier New"/>
                <w:color w:val="000000"/>
                <w:sz w:val="16"/>
                <w:szCs w:val="16"/>
              </w:rPr>
              <w:t>dpxCoreExperiment</w:t>
            </w:r>
            <w:proofErr w:type="spellEnd"/>
            <w:r w:rsidRPr="006347C0">
              <w:rPr>
                <w:rFonts w:ascii="Courier New" w:hAnsi="Courier New" w:cs="Courier New"/>
                <w:color w:val="000000"/>
                <w:sz w:val="16"/>
                <w:szCs w:val="16"/>
              </w:rPr>
              <w:t>;</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xml:space="preserve">% Define the </w:t>
            </w:r>
            <w:proofErr w:type="spellStart"/>
            <w:r w:rsidRPr="006347C0">
              <w:rPr>
                <w:rFonts w:ascii="Courier New" w:hAnsi="Courier New" w:cs="Courier New"/>
                <w:color w:val="228B22"/>
                <w:sz w:val="16"/>
                <w:szCs w:val="16"/>
              </w:rPr>
              <w:t>expName</w:t>
            </w:r>
            <w:proofErr w:type="spellEnd"/>
            <w:r w:rsidRPr="006347C0">
              <w:rPr>
                <w:rFonts w:ascii="Courier New" w:hAnsi="Courier New" w:cs="Courier New"/>
                <w:color w:val="228B22"/>
                <w:sz w:val="16"/>
                <w:szCs w:val="16"/>
              </w:rPr>
              <w:t xml:space="preserve"> property, this is typically the filename</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E.</w:t>
            </w:r>
            <w:r>
              <w:rPr>
                <w:rFonts w:ascii="Courier New" w:hAnsi="Courier New" w:cs="Courier New"/>
                <w:color w:val="000000"/>
                <w:sz w:val="16"/>
                <w:szCs w:val="16"/>
              </w:rPr>
              <w:t>expName</w:t>
            </w:r>
            <w:proofErr w:type="spellEnd"/>
            <w:r w:rsidRPr="006347C0">
              <w:rPr>
                <w:rFonts w:ascii="Courier New" w:hAnsi="Courier New" w:cs="Courier New"/>
                <w:color w:val="000000"/>
                <w:sz w:val="16"/>
                <w:szCs w:val="16"/>
              </w:rPr>
              <w:t>=</w:t>
            </w:r>
            <w:r w:rsidRPr="006347C0">
              <w:rPr>
                <w:rFonts w:ascii="Courier New" w:hAnsi="Courier New" w:cs="Courier New"/>
                <w:color w:val="A020F0"/>
                <w:sz w:val="16"/>
                <w:szCs w:val="16"/>
              </w:rPr>
              <w:t>'</w:t>
            </w:r>
            <w:proofErr w:type="spellStart"/>
            <w:r w:rsidRPr="006347C0">
              <w:rPr>
                <w:rFonts w:ascii="Courier New" w:hAnsi="Courier New" w:cs="Courier New"/>
                <w:color w:val="A020F0"/>
                <w:sz w:val="16"/>
                <w:szCs w:val="16"/>
              </w:rPr>
              <w:t>dpxExampleHelloWorld</w:t>
            </w:r>
            <w:proofErr w:type="spellEnd"/>
            <w:r w:rsidRPr="006347C0">
              <w:rPr>
                <w:rFonts w:ascii="Courier New" w:hAnsi="Courier New" w:cs="Courier New"/>
                <w:color w:val="A020F0"/>
                <w:sz w:val="16"/>
                <w:szCs w:val="16"/>
              </w:rPr>
              <w:t>'</w:t>
            </w: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xml:space="preserve">% alternative </w:t>
            </w:r>
            <w:proofErr w:type="spellStart"/>
            <w:r w:rsidRPr="006347C0">
              <w:rPr>
                <w:rFonts w:ascii="Courier New" w:hAnsi="Courier New" w:cs="Courier New"/>
                <w:color w:val="228B22"/>
                <w:sz w:val="16"/>
                <w:szCs w:val="16"/>
              </w:rPr>
              <w:t>E.expName</w:t>
            </w:r>
            <w:proofErr w:type="spellEnd"/>
            <w:r w:rsidRPr="006347C0">
              <w:rPr>
                <w:rFonts w:ascii="Courier New" w:hAnsi="Courier New" w:cs="Courier New"/>
                <w:color w:val="228B22"/>
                <w:sz w:val="16"/>
                <w:szCs w:val="16"/>
              </w:rPr>
              <w:t>=</w:t>
            </w:r>
            <w:proofErr w:type="spellStart"/>
            <w:r w:rsidRPr="006347C0">
              <w:rPr>
                <w:rFonts w:ascii="Courier New" w:hAnsi="Courier New" w:cs="Courier New"/>
                <w:color w:val="228B22"/>
                <w:sz w:val="16"/>
                <w:szCs w:val="16"/>
              </w:rPr>
              <w:t>mfilename</w:t>
            </w:r>
            <w:proofErr w:type="spellEnd"/>
            <w:r w:rsidRPr="006347C0">
              <w:rPr>
                <w:rFonts w:ascii="Courier New" w:hAnsi="Courier New" w:cs="Courier New"/>
                <w:color w:val="228B22"/>
                <w:sz w:val="16"/>
                <w:szCs w:val="16"/>
              </w:rPr>
              <w:t>;</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xml:space="preserve">% Set a few display properties of the </w:t>
            </w:r>
            <w:proofErr w:type="spellStart"/>
            <w:r w:rsidRPr="006347C0">
              <w:rPr>
                <w:rFonts w:ascii="Courier New" w:hAnsi="Courier New" w:cs="Courier New"/>
                <w:color w:val="228B22"/>
                <w:sz w:val="16"/>
                <w:szCs w:val="16"/>
              </w:rPr>
              <w:t>dpxCoreWindow</w:t>
            </w:r>
            <w:proofErr w:type="spellEnd"/>
            <w:r w:rsidRPr="006347C0">
              <w:rPr>
                <w:rFonts w:ascii="Courier New" w:hAnsi="Courier New" w:cs="Courier New"/>
                <w:color w:val="228B22"/>
                <w:sz w:val="16"/>
                <w:szCs w:val="16"/>
              </w:rPr>
              <w:t xml:space="preserve"> object within E.</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E.scr.winRectPx</w:t>
            </w:r>
            <w:proofErr w:type="spellEnd"/>
            <w:proofErr w:type="gramStart"/>
            <w:r w:rsidRPr="006347C0">
              <w:rPr>
                <w:rFonts w:ascii="Courier New" w:hAnsi="Courier New" w:cs="Courier New"/>
                <w:color w:val="000000"/>
                <w:sz w:val="16"/>
                <w:szCs w:val="16"/>
              </w:rPr>
              <w:t>=[</w:t>
            </w:r>
            <w:proofErr w:type="gramEnd"/>
            <w:r w:rsidRPr="006347C0">
              <w:rPr>
                <w:rFonts w:ascii="Courier New" w:hAnsi="Courier New" w:cs="Courier New"/>
                <w:color w:val="000000"/>
                <w:sz w:val="16"/>
                <w:szCs w:val="16"/>
              </w:rPr>
              <w:t xml:space="preserve">20 20 640 480]; </w:t>
            </w:r>
            <w:r w:rsidRPr="006347C0">
              <w:rPr>
                <w:rFonts w:ascii="Courier New" w:hAnsi="Courier New" w:cs="Courier New"/>
                <w:color w:val="228B22"/>
                <w:sz w:val="16"/>
                <w:szCs w:val="16"/>
              </w:rPr>
              <w:t>% Set the display area.</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E.scr.skipSyncTests</w:t>
            </w:r>
            <w:proofErr w:type="spellEnd"/>
            <w:r w:rsidRPr="006347C0">
              <w:rPr>
                <w:rFonts w:ascii="Courier New" w:hAnsi="Courier New" w:cs="Courier New"/>
                <w:color w:val="000000"/>
                <w:sz w:val="16"/>
                <w:szCs w:val="16"/>
              </w:rPr>
              <w:t xml:space="preserve">=true; </w:t>
            </w:r>
            <w:r w:rsidRPr="006347C0">
              <w:rPr>
                <w:rFonts w:ascii="Courier New" w:hAnsi="Courier New" w:cs="Courier New"/>
                <w:color w:val="228B22"/>
                <w:sz w:val="16"/>
                <w:szCs w:val="16"/>
              </w:rPr>
              <w:t xml:space="preserve">% For this example, skip </w:t>
            </w:r>
            <w:proofErr w:type="spellStart"/>
            <w:r w:rsidRPr="006347C0">
              <w:rPr>
                <w:rFonts w:ascii="Courier New" w:hAnsi="Courier New" w:cs="Courier New"/>
                <w:color w:val="228B22"/>
                <w:sz w:val="16"/>
                <w:szCs w:val="16"/>
              </w:rPr>
              <w:t>Psychtoolbox</w:t>
            </w:r>
            <w:proofErr w:type="spellEnd"/>
            <w:r w:rsidRPr="006347C0">
              <w:rPr>
                <w:rFonts w:ascii="Courier New" w:hAnsi="Courier New" w:cs="Courier New"/>
                <w:color w:val="228B22"/>
                <w:sz w:val="16"/>
                <w:szCs w:val="16"/>
              </w:rPr>
              <w:t xml:space="preserve"> testing</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Make two conditions, one to say 'Hello,' the other to say 'World!'</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0000FF"/>
                <w:sz w:val="16"/>
                <w:szCs w:val="16"/>
              </w:rPr>
              <w:t>for</w:t>
            </w: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conditionNumber</w:t>
            </w:r>
            <w:proofErr w:type="spellEnd"/>
            <w:r w:rsidRPr="006347C0">
              <w:rPr>
                <w:rFonts w:ascii="Courier New" w:hAnsi="Courier New" w:cs="Courier New"/>
                <w:color w:val="000000"/>
                <w:sz w:val="16"/>
                <w:szCs w:val="16"/>
              </w:rPr>
              <w:t>=1:2</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Instantiate a condition object</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C=</w:t>
            </w:r>
            <w:proofErr w:type="spellStart"/>
            <w:r w:rsidRPr="006347C0">
              <w:rPr>
                <w:rFonts w:ascii="Courier New" w:hAnsi="Courier New" w:cs="Courier New"/>
                <w:color w:val="000000"/>
                <w:sz w:val="16"/>
                <w:szCs w:val="16"/>
              </w:rPr>
              <w:t>dpxCoreCondition</w:t>
            </w:r>
            <w:proofErr w:type="spellEnd"/>
            <w:r w:rsidRPr="006347C0">
              <w:rPr>
                <w:rFonts w:ascii="Courier New" w:hAnsi="Courier New" w:cs="Courier New"/>
                <w:color w:val="000000"/>
                <w:sz w:val="16"/>
                <w:szCs w:val="16"/>
              </w:rPr>
              <w:t>;</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C.durSec</w:t>
            </w:r>
            <w:proofErr w:type="spellEnd"/>
            <w:r w:rsidRPr="006347C0">
              <w:rPr>
                <w:rFonts w:ascii="Courier New" w:hAnsi="Courier New" w:cs="Courier New"/>
                <w:color w:val="000000"/>
                <w:sz w:val="16"/>
                <w:szCs w:val="16"/>
              </w:rPr>
              <w:t xml:space="preserve">=2; </w:t>
            </w:r>
            <w:r w:rsidRPr="006347C0">
              <w:rPr>
                <w:rFonts w:ascii="Courier New" w:hAnsi="Courier New" w:cs="Courier New"/>
                <w:color w:val="228B22"/>
                <w:sz w:val="16"/>
                <w:szCs w:val="16"/>
              </w:rPr>
              <w:t>% Make the condition last for two seconds</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Instantiate a text stimulus object</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T=</w:t>
            </w:r>
            <w:proofErr w:type="spellStart"/>
            <w:r w:rsidRPr="006347C0">
              <w:rPr>
                <w:rFonts w:ascii="Courier New" w:hAnsi="Courier New" w:cs="Courier New"/>
                <w:color w:val="000000"/>
                <w:sz w:val="16"/>
                <w:szCs w:val="16"/>
              </w:rPr>
              <w:t>dpxStimTextSimple</w:t>
            </w:r>
            <w:proofErr w:type="spellEnd"/>
            <w:r w:rsidRPr="006347C0">
              <w:rPr>
                <w:rFonts w:ascii="Courier New" w:hAnsi="Courier New" w:cs="Courier New"/>
                <w:color w:val="000000"/>
                <w:sz w:val="16"/>
                <w:szCs w:val="16"/>
              </w:rPr>
              <w:t>;</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0000FF"/>
                <w:sz w:val="16"/>
                <w:szCs w:val="16"/>
              </w:rPr>
              <w:t>if</w:t>
            </w: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conditionNumber</w:t>
            </w:r>
            <w:proofErr w:type="spellEnd"/>
            <w:r w:rsidRPr="006347C0">
              <w:rPr>
                <w:rFonts w:ascii="Courier New" w:hAnsi="Courier New" w:cs="Courier New"/>
                <w:color w:val="000000"/>
                <w:sz w:val="16"/>
                <w:szCs w:val="16"/>
              </w:rPr>
              <w:t>==1</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Set character string for condition 1</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T.str</w:t>
            </w:r>
            <w:proofErr w:type="spellEnd"/>
            <w:r w:rsidRPr="006347C0">
              <w:rPr>
                <w:rFonts w:ascii="Courier New" w:hAnsi="Courier New" w:cs="Courier New"/>
                <w:color w:val="000000"/>
                <w:sz w:val="16"/>
                <w:szCs w:val="16"/>
              </w:rPr>
              <w:t>=</w:t>
            </w:r>
            <w:r w:rsidRPr="006347C0">
              <w:rPr>
                <w:rFonts w:ascii="Courier New" w:hAnsi="Courier New" w:cs="Courier New"/>
                <w:color w:val="A020F0"/>
                <w:sz w:val="16"/>
                <w:szCs w:val="16"/>
              </w:rPr>
              <w:t>'Hello,'</w:t>
            </w:r>
            <w:r w:rsidRPr="006347C0">
              <w:rPr>
                <w:rFonts w:ascii="Courier New" w:hAnsi="Courier New" w:cs="Courier New"/>
                <w:color w:val="000000"/>
                <w:sz w:val="16"/>
                <w:szCs w:val="16"/>
              </w:rPr>
              <w:t>;</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0000FF"/>
                <w:sz w:val="16"/>
                <w:szCs w:val="16"/>
              </w:rPr>
              <w:t>else</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Set character string for condition 2</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T.str</w:t>
            </w:r>
            <w:proofErr w:type="spellEnd"/>
            <w:r w:rsidRPr="006347C0">
              <w:rPr>
                <w:rFonts w:ascii="Courier New" w:hAnsi="Courier New" w:cs="Courier New"/>
                <w:color w:val="000000"/>
                <w:sz w:val="16"/>
                <w:szCs w:val="16"/>
              </w:rPr>
              <w:t>=</w:t>
            </w:r>
            <w:r w:rsidRPr="006347C0">
              <w:rPr>
                <w:rFonts w:ascii="Courier New" w:hAnsi="Courier New" w:cs="Courier New"/>
                <w:color w:val="A020F0"/>
                <w:sz w:val="16"/>
                <w:szCs w:val="16"/>
              </w:rPr>
              <w:t>'World!</w:t>
            </w:r>
            <w:proofErr w:type="gramStart"/>
            <w:r w:rsidRPr="006347C0">
              <w:rPr>
                <w:rFonts w:ascii="Courier New" w:hAnsi="Courier New" w:cs="Courier New"/>
                <w:color w:val="A020F0"/>
                <w:sz w:val="16"/>
                <w:szCs w:val="16"/>
              </w:rPr>
              <w:t>'</w:t>
            </w:r>
            <w:r w:rsidRPr="006347C0">
              <w:rPr>
                <w:rFonts w:ascii="Courier New" w:hAnsi="Courier New" w:cs="Courier New"/>
                <w:color w:val="000000"/>
                <w:sz w:val="16"/>
                <w:szCs w:val="16"/>
              </w:rPr>
              <w:t>;</w:t>
            </w:r>
            <w:proofErr w:type="gramEnd"/>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0000FF"/>
                <w:sz w:val="16"/>
                <w:szCs w:val="16"/>
              </w:rPr>
              <w:t>end</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Add the stimulus to the condition</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C.addStim</w:t>
            </w:r>
            <w:proofErr w:type="spellEnd"/>
            <w:r w:rsidRPr="006347C0">
              <w:rPr>
                <w:rFonts w:ascii="Courier New" w:hAnsi="Courier New" w:cs="Courier New"/>
                <w:color w:val="000000"/>
                <w:sz w:val="16"/>
                <w:szCs w:val="16"/>
              </w:rPr>
              <w:t>(T);</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Add the condition to the experiment</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E.addCondition</w:t>
            </w:r>
            <w:proofErr w:type="spellEnd"/>
            <w:r w:rsidRPr="006347C0">
              <w:rPr>
                <w:rFonts w:ascii="Courier New" w:hAnsi="Courier New" w:cs="Courier New"/>
                <w:color w:val="000000"/>
                <w:sz w:val="16"/>
                <w:szCs w:val="16"/>
              </w:rPr>
              <w:t>(C);</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0000FF"/>
                <w:sz w:val="16"/>
                <w:szCs w:val="16"/>
              </w:rPr>
              <w:t>end</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Repeat each condition once (that is, present one block)</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E.nRepeats</w:t>
            </w:r>
            <w:proofErr w:type="spellEnd"/>
            <w:r w:rsidRPr="006347C0">
              <w:rPr>
                <w:rFonts w:ascii="Courier New" w:hAnsi="Courier New" w:cs="Courier New"/>
                <w:color w:val="000000"/>
                <w:sz w:val="16"/>
                <w:szCs w:val="16"/>
              </w:rPr>
              <w:t>=1;</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Show in not-shuffled order</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E.conditionSequence</w:t>
            </w:r>
            <w:proofErr w:type="spellEnd"/>
            <w:r w:rsidRPr="006347C0">
              <w:rPr>
                <w:rFonts w:ascii="Courier New" w:hAnsi="Courier New" w:cs="Courier New"/>
                <w:color w:val="000000"/>
                <w:sz w:val="16"/>
                <w:szCs w:val="16"/>
              </w:rPr>
              <w:t>=</w:t>
            </w:r>
            <w:r w:rsidRPr="006347C0">
              <w:rPr>
                <w:rFonts w:ascii="Courier New" w:hAnsi="Courier New" w:cs="Courier New"/>
                <w:color w:val="A020F0"/>
                <w:sz w:val="16"/>
                <w:szCs w:val="16"/>
              </w:rPr>
              <w:t>'</w:t>
            </w:r>
            <w:proofErr w:type="spellStart"/>
            <w:r w:rsidRPr="006347C0">
              <w:rPr>
                <w:rFonts w:ascii="Courier New" w:hAnsi="Courier New" w:cs="Courier New"/>
                <w:color w:val="A020F0"/>
                <w:sz w:val="16"/>
                <w:szCs w:val="16"/>
              </w:rPr>
              <w:t>notShuffled</w:t>
            </w:r>
            <w:proofErr w:type="spellEnd"/>
            <w:r w:rsidRPr="006347C0">
              <w:rPr>
                <w:rFonts w:ascii="Courier New" w:hAnsi="Courier New" w:cs="Courier New"/>
                <w:color w:val="A020F0"/>
                <w:sz w:val="16"/>
                <w:szCs w:val="16"/>
              </w:rPr>
              <w:t>'</w:t>
            </w: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default: '</w:t>
            </w:r>
            <w:proofErr w:type="spellStart"/>
            <w:r w:rsidRPr="006347C0">
              <w:rPr>
                <w:rFonts w:ascii="Courier New" w:hAnsi="Courier New" w:cs="Courier New"/>
                <w:color w:val="228B22"/>
                <w:sz w:val="16"/>
                <w:szCs w:val="16"/>
              </w:rPr>
              <w:t>shufflePerBlock</w:t>
            </w:r>
            <w:proofErr w:type="spellEnd"/>
            <w:r w:rsidRPr="006347C0">
              <w:rPr>
                <w:rFonts w:ascii="Courier New" w:hAnsi="Courier New" w:cs="Courier New"/>
                <w:color w:val="228B22"/>
                <w:sz w:val="16"/>
                <w:szCs w:val="16"/>
              </w:rPr>
              <w:t>'</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r w:rsidRPr="006347C0">
              <w:rPr>
                <w:rFonts w:ascii="Courier New" w:hAnsi="Courier New" w:cs="Courier New"/>
                <w:color w:val="228B22"/>
                <w:sz w:val="16"/>
                <w:szCs w:val="16"/>
              </w:rPr>
              <w:t>% Run the experiment ...</w:t>
            </w:r>
          </w:p>
          <w:p w:rsidR="005E59D9" w:rsidRPr="006347C0"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00"/>
                <w:sz w:val="16"/>
                <w:szCs w:val="16"/>
              </w:rPr>
              <w:t xml:space="preserve">    </w:t>
            </w:r>
            <w:proofErr w:type="spellStart"/>
            <w:r w:rsidRPr="006347C0">
              <w:rPr>
                <w:rFonts w:ascii="Courier New" w:hAnsi="Courier New" w:cs="Courier New"/>
                <w:color w:val="000000"/>
                <w:sz w:val="16"/>
                <w:szCs w:val="16"/>
              </w:rPr>
              <w:t>E.run</w:t>
            </w:r>
            <w:proofErr w:type="spellEnd"/>
            <w:r w:rsidRPr="006347C0">
              <w:rPr>
                <w:rFonts w:ascii="Courier New" w:hAnsi="Courier New" w:cs="Courier New"/>
                <w:color w:val="000000"/>
                <w:sz w:val="16"/>
                <w:szCs w:val="16"/>
              </w:rPr>
              <w:t>;</w:t>
            </w:r>
          </w:p>
          <w:p w:rsidR="005E59D9" w:rsidRPr="00923D6F" w:rsidRDefault="005E59D9" w:rsidP="005E59D9">
            <w:pPr>
              <w:autoSpaceDE w:val="0"/>
              <w:autoSpaceDN w:val="0"/>
              <w:adjustRightInd w:val="0"/>
              <w:rPr>
                <w:rFonts w:ascii="Courier New" w:hAnsi="Courier New" w:cs="Courier New"/>
                <w:sz w:val="16"/>
                <w:szCs w:val="16"/>
              </w:rPr>
            </w:pPr>
            <w:r w:rsidRPr="006347C0">
              <w:rPr>
                <w:rFonts w:ascii="Courier New" w:hAnsi="Courier New" w:cs="Courier New"/>
                <w:color w:val="0000FF"/>
                <w:sz w:val="16"/>
                <w:szCs w:val="16"/>
              </w:rPr>
              <w:t>end</w:t>
            </w:r>
          </w:p>
        </w:tc>
      </w:tr>
    </w:tbl>
    <w:p w:rsidR="00790622" w:rsidRDefault="00790622" w:rsidP="00790622"/>
    <w:p w:rsidR="00790622" w:rsidRDefault="00790622" w:rsidP="00790622"/>
    <w:p w:rsidR="00790622" w:rsidRDefault="00790622" w:rsidP="00790622"/>
    <w:p w:rsidR="00790622" w:rsidRDefault="00790622" w:rsidP="00790622"/>
    <w:p w:rsidR="004265D6" w:rsidRPr="00790622" w:rsidRDefault="004265D6" w:rsidP="00790622"/>
    <w:sectPr w:rsidR="004265D6" w:rsidRPr="00790622" w:rsidSect="00DA39D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D68"/>
    <w:multiLevelType w:val="hybridMultilevel"/>
    <w:tmpl w:val="FEEA2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465"/>
    <w:rsid w:val="0006565A"/>
    <w:rsid w:val="000B38A5"/>
    <w:rsid w:val="000C65EC"/>
    <w:rsid w:val="0012281A"/>
    <w:rsid w:val="001628F3"/>
    <w:rsid w:val="00171622"/>
    <w:rsid w:val="001C18C5"/>
    <w:rsid w:val="001D3F2B"/>
    <w:rsid w:val="0024752B"/>
    <w:rsid w:val="00287EDF"/>
    <w:rsid w:val="00295BB5"/>
    <w:rsid w:val="002A2D8A"/>
    <w:rsid w:val="0033227D"/>
    <w:rsid w:val="00332488"/>
    <w:rsid w:val="00344685"/>
    <w:rsid w:val="003617F3"/>
    <w:rsid w:val="003670BB"/>
    <w:rsid w:val="003710D0"/>
    <w:rsid w:val="00380DF7"/>
    <w:rsid w:val="00386D61"/>
    <w:rsid w:val="003C08D2"/>
    <w:rsid w:val="004265D6"/>
    <w:rsid w:val="0043547F"/>
    <w:rsid w:val="004E2FD4"/>
    <w:rsid w:val="00520FBC"/>
    <w:rsid w:val="005571EE"/>
    <w:rsid w:val="00571BEA"/>
    <w:rsid w:val="005D253D"/>
    <w:rsid w:val="005E13EE"/>
    <w:rsid w:val="005E59D9"/>
    <w:rsid w:val="0061070A"/>
    <w:rsid w:val="006347C0"/>
    <w:rsid w:val="0065094F"/>
    <w:rsid w:val="0065791F"/>
    <w:rsid w:val="006717CF"/>
    <w:rsid w:val="00685F2C"/>
    <w:rsid w:val="006A09EC"/>
    <w:rsid w:val="006B559F"/>
    <w:rsid w:val="006B7465"/>
    <w:rsid w:val="006E05A6"/>
    <w:rsid w:val="00736775"/>
    <w:rsid w:val="0075796D"/>
    <w:rsid w:val="00761697"/>
    <w:rsid w:val="0077645F"/>
    <w:rsid w:val="00790622"/>
    <w:rsid w:val="007A093C"/>
    <w:rsid w:val="007A193D"/>
    <w:rsid w:val="007C3457"/>
    <w:rsid w:val="00874006"/>
    <w:rsid w:val="008742F5"/>
    <w:rsid w:val="008C2586"/>
    <w:rsid w:val="00911B64"/>
    <w:rsid w:val="00923D6F"/>
    <w:rsid w:val="00925633"/>
    <w:rsid w:val="009343CF"/>
    <w:rsid w:val="009403FA"/>
    <w:rsid w:val="00970F16"/>
    <w:rsid w:val="009D4A89"/>
    <w:rsid w:val="009F24BC"/>
    <w:rsid w:val="00A20FA9"/>
    <w:rsid w:val="00A879E9"/>
    <w:rsid w:val="00A931DC"/>
    <w:rsid w:val="00A96A84"/>
    <w:rsid w:val="00AB35D8"/>
    <w:rsid w:val="00B01FC7"/>
    <w:rsid w:val="00B0526D"/>
    <w:rsid w:val="00B07B20"/>
    <w:rsid w:val="00B45CB8"/>
    <w:rsid w:val="00B54D78"/>
    <w:rsid w:val="00B574CA"/>
    <w:rsid w:val="00B8167A"/>
    <w:rsid w:val="00B96D4D"/>
    <w:rsid w:val="00BC0286"/>
    <w:rsid w:val="00BF6112"/>
    <w:rsid w:val="00C10908"/>
    <w:rsid w:val="00C14963"/>
    <w:rsid w:val="00C20B9B"/>
    <w:rsid w:val="00C23589"/>
    <w:rsid w:val="00C30577"/>
    <w:rsid w:val="00C36878"/>
    <w:rsid w:val="00CC014F"/>
    <w:rsid w:val="00CC1E12"/>
    <w:rsid w:val="00CE6767"/>
    <w:rsid w:val="00D26BE7"/>
    <w:rsid w:val="00D45020"/>
    <w:rsid w:val="00D45888"/>
    <w:rsid w:val="00D73E04"/>
    <w:rsid w:val="00DD64CD"/>
    <w:rsid w:val="00E10F00"/>
    <w:rsid w:val="00E155B1"/>
    <w:rsid w:val="00E26A09"/>
    <w:rsid w:val="00E34073"/>
    <w:rsid w:val="00E455D4"/>
    <w:rsid w:val="00E5121F"/>
    <w:rsid w:val="00E52A6C"/>
    <w:rsid w:val="00E60DA5"/>
    <w:rsid w:val="00E6138E"/>
    <w:rsid w:val="00E65D37"/>
    <w:rsid w:val="00EA3990"/>
    <w:rsid w:val="00F019AA"/>
    <w:rsid w:val="00F066F0"/>
    <w:rsid w:val="00F321B9"/>
    <w:rsid w:val="00F6184E"/>
    <w:rsid w:val="00FB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622"/>
  </w:style>
  <w:style w:type="paragraph" w:styleId="Heading1">
    <w:name w:val="heading 1"/>
    <w:basedOn w:val="Normal"/>
    <w:next w:val="Normal"/>
    <w:link w:val="Heading1Char"/>
    <w:uiPriority w:val="9"/>
    <w:qFormat/>
    <w:rsid w:val="00790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0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5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65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F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5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65D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906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06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06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06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062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90622"/>
    <w:pPr>
      <w:ind w:left="720"/>
      <w:contextualSpacing/>
    </w:pPr>
  </w:style>
  <w:style w:type="paragraph" w:customStyle="1" w:styleId="inlinecode">
    <w:name w:val="inline code"/>
    <w:basedOn w:val="Normal"/>
    <w:link w:val="inlinecodeChar"/>
    <w:qFormat/>
    <w:rsid w:val="00790622"/>
    <w:rPr>
      <w:rFonts w:ascii="Courier New" w:hAnsi="Courier New" w:cs="Courier New"/>
      <w:sz w:val="20"/>
      <w:szCs w:val="20"/>
    </w:rPr>
  </w:style>
  <w:style w:type="paragraph" w:customStyle="1" w:styleId="Figorsectionref">
    <w:name w:val="Fig or section ref"/>
    <w:basedOn w:val="Normal"/>
    <w:link w:val="FigorsectionrefChar"/>
    <w:qFormat/>
    <w:rsid w:val="0006565A"/>
    <w:rPr>
      <w:b/>
      <w:color w:val="4F81BD" w:themeColor="accent1"/>
    </w:rPr>
  </w:style>
  <w:style w:type="character" w:customStyle="1" w:styleId="inlinecodeChar">
    <w:name w:val="inline code Char"/>
    <w:basedOn w:val="DefaultParagraphFont"/>
    <w:link w:val="inlinecode"/>
    <w:rsid w:val="00790622"/>
    <w:rPr>
      <w:rFonts w:ascii="Courier New" w:hAnsi="Courier New" w:cs="Courier New"/>
      <w:sz w:val="20"/>
      <w:szCs w:val="20"/>
    </w:rPr>
  </w:style>
  <w:style w:type="paragraph" w:styleId="BalloonText">
    <w:name w:val="Balloon Text"/>
    <w:basedOn w:val="Normal"/>
    <w:link w:val="BalloonTextChar"/>
    <w:uiPriority w:val="99"/>
    <w:semiHidden/>
    <w:unhideWhenUsed/>
    <w:rsid w:val="00736775"/>
    <w:pPr>
      <w:spacing w:after="0" w:line="240" w:lineRule="auto"/>
    </w:pPr>
    <w:rPr>
      <w:rFonts w:ascii="Tahoma" w:hAnsi="Tahoma" w:cs="Tahoma"/>
      <w:sz w:val="16"/>
      <w:szCs w:val="16"/>
    </w:rPr>
  </w:style>
  <w:style w:type="character" w:customStyle="1" w:styleId="FigorsectionrefChar">
    <w:name w:val="Fig or section ref Char"/>
    <w:basedOn w:val="DefaultParagraphFont"/>
    <w:link w:val="Figorsectionref"/>
    <w:rsid w:val="0006565A"/>
    <w:rPr>
      <w:b/>
      <w:color w:val="4F81BD" w:themeColor="accent1"/>
    </w:rPr>
  </w:style>
  <w:style w:type="character" w:customStyle="1" w:styleId="BalloonTextChar">
    <w:name w:val="Balloon Text Char"/>
    <w:basedOn w:val="DefaultParagraphFont"/>
    <w:link w:val="BalloonText"/>
    <w:uiPriority w:val="99"/>
    <w:semiHidden/>
    <w:rsid w:val="00736775"/>
    <w:rPr>
      <w:rFonts w:ascii="Tahoma" w:hAnsi="Tahoma" w:cs="Tahoma"/>
      <w:sz w:val="16"/>
      <w:szCs w:val="16"/>
    </w:rPr>
  </w:style>
  <w:style w:type="paragraph" w:styleId="Caption">
    <w:name w:val="caption"/>
    <w:basedOn w:val="Normal"/>
    <w:next w:val="Normal"/>
    <w:uiPriority w:val="35"/>
    <w:unhideWhenUsed/>
    <w:qFormat/>
    <w:rsid w:val="0006565A"/>
    <w:pPr>
      <w:spacing w:line="240" w:lineRule="auto"/>
    </w:pPr>
    <w:rPr>
      <w:b/>
      <w:bCs/>
      <w:color w:val="4F81BD" w:themeColor="accent1"/>
      <w:szCs w:val="18"/>
    </w:rPr>
  </w:style>
  <w:style w:type="character" w:styleId="Hyperlink">
    <w:name w:val="Hyperlink"/>
    <w:basedOn w:val="DefaultParagraphFont"/>
    <w:uiPriority w:val="99"/>
    <w:unhideWhenUsed/>
    <w:rsid w:val="00B0526D"/>
    <w:rPr>
      <w:color w:val="0000FF" w:themeColor="hyperlink"/>
      <w:u w:val="single"/>
    </w:rPr>
  </w:style>
  <w:style w:type="paragraph" w:styleId="NoSpacing">
    <w:name w:val="No Spacing"/>
    <w:uiPriority w:val="1"/>
    <w:qFormat/>
    <w:rsid w:val="006347C0"/>
    <w:pPr>
      <w:spacing w:after="0" w:line="240" w:lineRule="auto"/>
    </w:pPr>
  </w:style>
  <w:style w:type="table" w:styleId="TableGrid">
    <w:name w:val="Table Grid"/>
    <w:basedOn w:val="TableNormal"/>
    <w:uiPriority w:val="59"/>
    <w:rsid w:val="00D73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73E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622"/>
  </w:style>
  <w:style w:type="paragraph" w:styleId="Heading1">
    <w:name w:val="heading 1"/>
    <w:basedOn w:val="Normal"/>
    <w:next w:val="Normal"/>
    <w:link w:val="Heading1Char"/>
    <w:uiPriority w:val="9"/>
    <w:qFormat/>
    <w:rsid w:val="00790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0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5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65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F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5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65D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906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06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06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06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062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90622"/>
    <w:pPr>
      <w:ind w:left="720"/>
      <w:contextualSpacing/>
    </w:pPr>
  </w:style>
  <w:style w:type="paragraph" w:customStyle="1" w:styleId="inlinecode">
    <w:name w:val="inline code"/>
    <w:basedOn w:val="Normal"/>
    <w:link w:val="inlinecodeChar"/>
    <w:qFormat/>
    <w:rsid w:val="00790622"/>
    <w:rPr>
      <w:rFonts w:ascii="Courier New" w:hAnsi="Courier New" w:cs="Courier New"/>
      <w:sz w:val="20"/>
      <w:szCs w:val="20"/>
    </w:rPr>
  </w:style>
  <w:style w:type="paragraph" w:customStyle="1" w:styleId="Figorsectionref">
    <w:name w:val="Fig or section ref"/>
    <w:basedOn w:val="Normal"/>
    <w:link w:val="FigorsectionrefChar"/>
    <w:qFormat/>
    <w:rsid w:val="0006565A"/>
    <w:rPr>
      <w:b/>
      <w:color w:val="4F81BD" w:themeColor="accent1"/>
    </w:rPr>
  </w:style>
  <w:style w:type="character" w:customStyle="1" w:styleId="inlinecodeChar">
    <w:name w:val="inline code Char"/>
    <w:basedOn w:val="DefaultParagraphFont"/>
    <w:link w:val="inlinecode"/>
    <w:rsid w:val="00790622"/>
    <w:rPr>
      <w:rFonts w:ascii="Courier New" w:hAnsi="Courier New" w:cs="Courier New"/>
      <w:sz w:val="20"/>
      <w:szCs w:val="20"/>
    </w:rPr>
  </w:style>
  <w:style w:type="paragraph" w:styleId="BalloonText">
    <w:name w:val="Balloon Text"/>
    <w:basedOn w:val="Normal"/>
    <w:link w:val="BalloonTextChar"/>
    <w:uiPriority w:val="99"/>
    <w:semiHidden/>
    <w:unhideWhenUsed/>
    <w:rsid w:val="00736775"/>
    <w:pPr>
      <w:spacing w:after="0" w:line="240" w:lineRule="auto"/>
    </w:pPr>
    <w:rPr>
      <w:rFonts w:ascii="Tahoma" w:hAnsi="Tahoma" w:cs="Tahoma"/>
      <w:sz w:val="16"/>
      <w:szCs w:val="16"/>
    </w:rPr>
  </w:style>
  <w:style w:type="character" w:customStyle="1" w:styleId="FigorsectionrefChar">
    <w:name w:val="Fig or section ref Char"/>
    <w:basedOn w:val="DefaultParagraphFont"/>
    <w:link w:val="Figorsectionref"/>
    <w:rsid w:val="0006565A"/>
    <w:rPr>
      <w:b/>
      <w:color w:val="4F81BD" w:themeColor="accent1"/>
    </w:rPr>
  </w:style>
  <w:style w:type="character" w:customStyle="1" w:styleId="BalloonTextChar">
    <w:name w:val="Balloon Text Char"/>
    <w:basedOn w:val="DefaultParagraphFont"/>
    <w:link w:val="BalloonText"/>
    <w:uiPriority w:val="99"/>
    <w:semiHidden/>
    <w:rsid w:val="00736775"/>
    <w:rPr>
      <w:rFonts w:ascii="Tahoma" w:hAnsi="Tahoma" w:cs="Tahoma"/>
      <w:sz w:val="16"/>
      <w:szCs w:val="16"/>
    </w:rPr>
  </w:style>
  <w:style w:type="paragraph" w:styleId="Caption">
    <w:name w:val="caption"/>
    <w:basedOn w:val="Normal"/>
    <w:next w:val="Normal"/>
    <w:uiPriority w:val="35"/>
    <w:unhideWhenUsed/>
    <w:qFormat/>
    <w:rsid w:val="0006565A"/>
    <w:pPr>
      <w:spacing w:line="240" w:lineRule="auto"/>
    </w:pPr>
    <w:rPr>
      <w:b/>
      <w:bCs/>
      <w:color w:val="4F81BD" w:themeColor="accent1"/>
      <w:szCs w:val="18"/>
    </w:rPr>
  </w:style>
  <w:style w:type="character" w:styleId="Hyperlink">
    <w:name w:val="Hyperlink"/>
    <w:basedOn w:val="DefaultParagraphFont"/>
    <w:uiPriority w:val="99"/>
    <w:unhideWhenUsed/>
    <w:rsid w:val="00B0526D"/>
    <w:rPr>
      <w:color w:val="0000FF" w:themeColor="hyperlink"/>
      <w:u w:val="single"/>
    </w:rPr>
  </w:style>
  <w:style w:type="paragraph" w:styleId="NoSpacing">
    <w:name w:val="No Spacing"/>
    <w:uiPriority w:val="1"/>
    <w:qFormat/>
    <w:rsid w:val="006347C0"/>
    <w:pPr>
      <w:spacing w:after="0" w:line="240" w:lineRule="auto"/>
    </w:pPr>
  </w:style>
  <w:style w:type="table" w:styleId="TableGrid">
    <w:name w:val="Table Grid"/>
    <w:basedOn w:val="TableNormal"/>
    <w:uiPriority w:val="59"/>
    <w:rsid w:val="00D73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73E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Apache_Sub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EA9B7-CF35-4D07-9174-772E3AFE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16</cp:revision>
  <dcterms:created xsi:type="dcterms:W3CDTF">2015-10-18T20:22:00Z</dcterms:created>
  <dcterms:modified xsi:type="dcterms:W3CDTF">2015-10-28T14:16:00Z</dcterms:modified>
</cp:coreProperties>
</file>