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3A45" w:rsidRDefault="00DF3A45" w:rsidP="00DF3A45">
      <w:pPr>
        <w:rPr>
          <w:sz w:val="24"/>
        </w:rPr>
      </w:pPr>
      <w:bookmarkStart w:id="0" w:name="_GoBack"/>
      <w:bookmarkEnd w:id="0"/>
      <w:r>
        <w:rPr>
          <w:rFonts w:eastAsia="Book Antiqua"/>
          <w:b/>
          <w:bCs/>
          <w:color w:val="000000"/>
          <w:sz w:val="24"/>
          <w:lang w:bidi="ar"/>
        </w:rPr>
        <w:t>Supplementary information</w:t>
      </w:r>
    </w:p>
    <w:p w:rsidR="00DF3A45" w:rsidRDefault="00DF3A45" w:rsidP="00DF3A45">
      <w:pPr>
        <w:rPr>
          <w:rFonts w:eastAsia="SimSun"/>
          <w:sz w:val="24"/>
        </w:rPr>
      </w:pPr>
      <w:r>
        <w:rPr>
          <w:b/>
          <w:bCs/>
          <w:sz w:val="24"/>
        </w:rPr>
        <w:t>Table S1.</w:t>
      </w:r>
      <w:r>
        <w:rPr>
          <w:sz w:val="24"/>
        </w:rPr>
        <w:t xml:space="preserve"> Specific parameter values of greenhouse and virtual canopy.</w:t>
      </w:r>
    </w:p>
    <w:tbl>
      <w:tblPr>
        <w:tblW w:w="8158" w:type="dxa"/>
        <w:tblInd w:w="135" w:type="dxa"/>
        <w:tblBorders>
          <w:top w:val="single" w:sz="8" w:space="0" w:color="auto"/>
          <w:bottom w:val="single" w:sz="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73"/>
        <w:gridCol w:w="2273"/>
        <w:gridCol w:w="2162"/>
        <w:gridCol w:w="1450"/>
      </w:tblGrid>
      <w:tr w:rsidR="00DF3A45" w:rsidTr="00A97761">
        <w:trPr>
          <w:trHeight w:val="288"/>
        </w:trPr>
        <w:tc>
          <w:tcPr>
            <w:tcW w:w="2273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Description</w:t>
            </w:r>
          </w:p>
        </w:tc>
        <w:tc>
          <w:tcPr>
            <w:tcW w:w="4435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Value range</w:t>
            </w:r>
          </w:p>
        </w:tc>
        <w:tc>
          <w:tcPr>
            <w:tcW w:w="1450" w:type="dxa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  <w:b/>
                <w:bCs/>
              </w:rPr>
            </w:pPr>
            <w:r>
              <w:rPr>
                <w:rFonts w:ascii="Times New Roman" w:eastAsia="SimSun" w:hAnsi="Times New Roman"/>
                <w:b/>
                <w:bCs/>
              </w:rPr>
              <w:t>Unit</w:t>
            </w:r>
          </w:p>
        </w:tc>
      </w:tr>
      <w:tr w:rsidR="00DF3A45" w:rsidTr="00A97761">
        <w:trPr>
          <w:trHeight w:val="284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rPr>
                <w:rFonts w:eastAsia="SimSun"/>
                <w:szCs w:val="21"/>
              </w:rPr>
            </w:pPr>
            <w:r>
              <w:rPr>
                <w:szCs w:val="21"/>
              </w:rPr>
              <w:t>Planting strategy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Single row</w:t>
            </w:r>
          </w:p>
        </w:tc>
        <w:tc>
          <w:tcPr>
            <w:tcW w:w="21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Double row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</w:p>
        </w:tc>
      </w:tr>
      <w:tr w:rsidR="00DF3A45" w:rsidTr="00A97761">
        <w:trPr>
          <w:trHeight w:val="261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Furrow distance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-</w:t>
            </w:r>
          </w:p>
        </w:tc>
        <w:tc>
          <w:tcPr>
            <w:tcW w:w="21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hAnsi="Times New Roman"/>
              </w:rPr>
              <w:t>0.9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m</w:t>
            </w:r>
          </w:p>
        </w:tc>
      </w:tr>
      <w:tr w:rsidR="00DF3A45" w:rsidTr="00A97761">
        <w:trPr>
          <w:trHeight w:val="261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R</w:t>
            </w:r>
            <w:r>
              <w:rPr>
                <w:rFonts w:ascii="Times New Roman" w:hAnsi="Times New Roman"/>
              </w:rPr>
              <w:t>ow</w:t>
            </w:r>
            <w:r>
              <w:rPr>
                <w:rFonts w:ascii="Times New Roman" w:eastAsia="SimSun" w:hAnsi="Times New Roman"/>
              </w:rPr>
              <w:t xml:space="preserve"> distance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1.0</w:t>
            </w:r>
          </w:p>
        </w:tc>
        <w:tc>
          <w:tcPr>
            <w:tcW w:w="21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hAnsi="Times New Roman"/>
              </w:rPr>
              <w:t>0.</w:t>
            </w:r>
            <w:r>
              <w:rPr>
                <w:rFonts w:ascii="Times New Roman" w:eastAsia="SimSun" w:hAnsi="Times New Roman"/>
              </w:rPr>
              <w:t>45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m</w:t>
            </w:r>
          </w:p>
        </w:tc>
      </w:tr>
      <w:tr w:rsidR="00DF3A45" w:rsidTr="00A97761">
        <w:trPr>
          <w:trHeight w:val="261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eastAsia="SimSun" w:hAnsi="Times New Roman"/>
              </w:rPr>
              <w:t>P</w:t>
            </w:r>
            <w:r>
              <w:rPr>
                <w:rFonts w:ascii="Times New Roman" w:hAnsi="Times New Roman"/>
              </w:rPr>
              <w:t>lant spacing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0.30</w:t>
            </w:r>
          </w:p>
        </w:tc>
        <w:tc>
          <w:tcPr>
            <w:tcW w:w="21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0.</w:t>
            </w:r>
            <w:r>
              <w:rPr>
                <w:rFonts w:ascii="Times New Roman" w:eastAsia="SimSun" w:hAnsi="Times New Roman"/>
              </w:rPr>
              <w:t>35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m</w:t>
            </w:r>
          </w:p>
        </w:tc>
      </w:tr>
      <w:tr w:rsidR="00DF3A45" w:rsidTr="00A97761">
        <w:trPr>
          <w:trHeight w:val="261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Number of plants per row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16</w:t>
            </w:r>
          </w:p>
        </w:tc>
        <w:tc>
          <w:tcPr>
            <w:tcW w:w="21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14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</w:tr>
      <w:tr w:rsidR="00DF3A45" w:rsidTr="00A97761">
        <w:trPr>
          <w:trHeight w:val="261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Maximal leaf rank per plant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15</w:t>
            </w:r>
          </w:p>
        </w:tc>
        <w:tc>
          <w:tcPr>
            <w:tcW w:w="21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13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-</w:t>
            </w:r>
          </w:p>
        </w:tc>
      </w:tr>
      <w:tr w:rsidR="00DF3A45" w:rsidTr="00A97761">
        <w:trPr>
          <w:trHeight w:val="261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Planting density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3.2</w:t>
            </w:r>
          </w:p>
        </w:tc>
        <w:tc>
          <w:tcPr>
            <w:tcW w:w="21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eastAsia="SimSun" w:hAnsi="Times New Roman"/>
              </w:rPr>
              <w:t>3.2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Plants m</w:t>
            </w:r>
            <w:r>
              <w:rPr>
                <w:rFonts w:ascii="Times New Roman" w:eastAsia="SimSun" w:hAnsi="Times New Roman"/>
                <w:vertAlign w:val="superscript"/>
              </w:rPr>
              <w:t>-2</w:t>
            </w:r>
          </w:p>
        </w:tc>
      </w:tr>
      <w:tr w:rsidR="00DF3A45" w:rsidTr="00A97761">
        <w:trPr>
          <w:trHeight w:val="523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LAI of the cucumber canopy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  <w:highlight w:val="red"/>
              </w:rPr>
            </w:pPr>
            <w:r>
              <w:rPr>
                <w:rFonts w:ascii="Times New Roman" w:eastAsia="SimSun" w:hAnsi="Times New Roman"/>
              </w:rPr>
              <w:t>0.57</w:t>
            </w:r>
          </w:p>
        </w:tc>
        <w:tc>
          <w:tcPr>
            <w:tcW w:w="21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  <w:highlight w:val="red"/>
              </w:rPr>
            </w:pPr>
            <w:r>
              <w:rPr>
                <w:rFonts w:ascii="Times New Roman" w:eastAsia="SimSun" w:hAnsi="Times New Roman"/>
              </w:rPr>
              <w:t>0.89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m</w:t>
            </w:r>
            <w:r>
              <w:rPr>
                <w:rFonts w:ascii="Times New Roman" w:eastAsia="SimSun" w:hAnsi="Times New Roman"/>
                <w:vertAlign w:val="superscript"/>
              </w:rPr>
              <w:t xml:space="preserve">2 </w:t>
            </w:r>
            <w:r>
              <w:rPr>
                <w:rFonts w:ascii="Times New Roman" w:eastAsia="SimSun" w:hAnsi="Times New Roman"/>
              </w:rPr>
              <w:t>m</w:t>
            </w:r>
            <w:r>
              <w:rPr>
                <w:rFonts w:ascii="Times New Roman" w:eastAsia="SimSun" w:hAnsi="Times New Roman"/>
                <w:vertAlign w:val="superscript"/>
              </w:rPr>
              <w:t>-2</w:t>
            </w:r>
          </w:p>
        </w:tc>
      </w:tr>
      <w:tr w:rsidR="00DF3A45" w:rsidTr="00A97761">
        <w:trPr>
          <w:trHeight w:val="1309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Averaged petiole length per rank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0.142, 0.146, 0.152, 0.155, 0.134, 0.158, 0.139, 0.136, 0.126, 0.094, 0.099, 0.058, 0.040, 0.019, 0.010</w:t>
            </w:r>
          </w:p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</w:p>
        </w:tc>
        <w:tc>
          <w:tcPr>
            <w:tcW w:w="21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0.162, 0.148, 0.156, 0.167, 0.130, 0.129, 0.128, 0.092, 0.072, 0.044, 0.032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m</w:t>
            </w:r>
          </w:p>
        </w:tc>
      </w:tr>
      <w:tr w:rsidR="00DF3A45" w:rsidTr="00A97761">
        <w:trPr>
          <w:trHeight w:val="787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Averaged internode length per rank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0.077, 0.065, 0.045, 0.065, 0.105, 0.120, 0105, 0.131, 0.135, 0.130, 0.117, 0.105, 0.066, 0.032</w:t>
            </w:r>
          </w:p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</w:p>
        </w:tc>
        <w:tc>
          <w:tcPr>
            <w:tcW w:w="21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eastAsia="SimSun" w:hAnsi="Times New Roman"/>
              </w:rPr>
              <w:t>0.091, 0.082, 0.040, 0.062, 0.085, 0.122, 0.110,0.108 0.102, 0.083, 0.059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m</w:t>
            </w:r>
          </w:p>
        </w:tc>
      </w:tr>
      <w:tr w:rsidR="00DF3A45" w:rsidTr="00A97761">
        <w:trPr>
          <w:trHeight w:val="1047"/>
        </w:trPr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Averaged leaf angle per rank</w:t>
            </w:r>
          </w:p>
        </w:tc>
        <w:tc>
          <w:tcPr>
            <w:tcW w:w="22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53.1, 41.3, 48.0, 42.4, 40.4, 38.4, 60.4, 59.2, 55.5, 57.4, 106.9, 90.0, 91.0, 97.4, 164.0</w:t>
            </w:r>
          </w:p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</w:p>
        </w:tc>
        <w:tc>
          <w:tcPr>
            <w:tcW w:w="216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59.2, 84.7, 53.6, 46.2, 46.3, 51.6, 127.3, 67.1,57.4, 72.4, 90.0, 87.6</w:t>
            </w:r>
          </w:p>
        </w:tc>
        <w:tc>
          <w:tcPr>
            <w:tcW w:w="1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°</w:t>
            </w:r>
          </w:p>
        </w:tc>
      </w:tr>
      <w:tr w:rsidR="00DF3A45" w:rsidTr="00A97761">
        <w:trPr>
          <w:trHeight w:val="804"/>
        </w:trPr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DF3A45" w:rsidRDefault="00DF3A45" w:rsidP="00A97761">
            <w:pPr>
              <w:rPr>
                <w:b/>
                <w:szCs w:val="21"/>
              </w:rPr>
            </w:pPr>
            <w:r>
              <w:rPr>
                <w:szCs w:val="21"/>
              </w:rPr>
              <w:t>Averaged petiole angle per rank</w:t>
            </w:r>
          </w:p>
        </w:tc>
        <w:tc>
          <w:tcPr>
            <w:tcW w:w="2273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eastAsia="SimSun" w:hAnsi="Times New Roman"/>
              </w:rPr>
            </w:pPr>
            <w:r>
              <w:rPr>
                <w:rFonts w:ascii="Times New Roman" w:eastAsia="SimSun" w:hAnsi="Times New Roman"/>
              </w:rPr>
              <w:t>74.3, 81.8, 34.1, 49.6, 49.2, 32.4, 55.7, 44.9, 39.8, 40.5, 65.4, 51.7, 61.7, 15.7, 15.0</w:t>
            </w:r>
          </w:p>
        </w:tc>
        <w:tc>
          <w:tcPr>
            <w:tcW w:w="2162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eastAsia="SimSun" w:hAnsi="Times New Roman"/>
              </w:rPr>
              <w:t>52.3, 39.1, 74.2, 42.1, 46.3, 37.7, 35.2, 37.8, 49.5, 35.2,36.5, 21.0, 19.0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:rsidR="00DF3A45" w:rsidRDefault="00DF3A45" w:rsidP="00A97761">
            <w:pPr>
              <w:pStyle w:val="MDPI42tablebody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°</w:t>
            </w:r>
          </w:p>
        </w:tc>
      </w:tr>
    </w:tbl>
    <w:p w:rsidR="00DF3A45" w:rsidRDefault="00DF3A45" w:rsidP="00DF3A45">
      <w:pPr>
        <w:rPr>
          <w:sz w:val="24"/>
        </w:rPr>
      </w:pPr>
    </w:p>
    <w:p w:rsidR="00DF3A45" w:rsidRDefault="00DF3A45" w:rsidP="00DF3A45">
      <w:pPr>
        <w:rPr>
          <w:sz w:val="24"/>
        </w:rPr>
      </w:pPr>
      <w:r>
        <w:rPr>
          <w:b/>
          <w:bCs/>
          <w:sz w:val="24"/>
        </w:rPr>
        <w:t>Table S2.</w:t>
      </w:r>
      <w:r>
        <w:rPr>
          <w:sz w:val="24"/>
        </w:rPr>
        <w:t xml:space="preserve"> List of variables used in the photosynthesis model</w:t>
      </w:r>
      <w:r>
        <w:rPr>
          <w:rFonts w:hint="eastAsia"/>
          <w:sz w:val="24"/>
        </w:rPr>
        <w:t>.</w:t>
      </w:r>
    </w:p>
    <w:tbl>
      <w:tblPr>
        <w:tblStyle w:val="TableGrid"/>
        <w:tblW w:w="8198" w:type="dxa"/>
        <w:tblInd w:w="194" w:type="dxa"/>
        <w:tblLayout w:type="fixed"/>
        <w:tblLook w:val="04A0" w:firstRow="1" w:lastRow="0" w:firstColumn="1" w:lastColumn="0" w:noHBand="0" w:noVBand="1"/>
      </w:tblPr>
      <w:tblGrid>
        <w:gridCol w:w="898"/>
        <w:gridCol w:w="5148"/>
        <w:gridCol w:w="2152"/>
      </w:tblGrid>
      <w:tr w:rsidR="00DF3A45" w:rsidTr="00A97761">
        <w:trPr>
          <w:trHeight w:val="323"/>
        </w:trPr>
        <w:tc>
          <w:tcPr>
            <w:tcW w:w="898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  <w:tl2br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Symbol</w:t>
            </w:r>
          </w:p>
        </w:tc>
        <w:tc>
          <w:tcPr>
            <w:tcW w:w="5148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Description</w:t>
            </w:r>
          </w:p>
        </w:tc>
        <w:tc>
          <w:tcPr>
            <w:tcW w:w="2152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Unit</w:t>
            </w:r>
          </w:p>
        </w:tc>
      </w:tr>
      <w:tr w:rsidR="00DF3A45" w:rsidTr="00A97761">
        <w:trPr>
          <w:trHeight w:val="323"/>
        </w:trPr>
        <w:tc>
          <w:tcPr>
            <w:tcW w:w="89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P</w:t>
            </w:r>
          </w:p>
        </w:tc>
        <w:tc>
          <w:tcPr>
            <w:tcW w:w="51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Net leaf assimilation rate</w:t>
            </w:r>
          </w:p>
        </w:tc>
        <w:tc>
          <w:tcPr>
            <w:tcW w:w="215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proofErr w:type="spellStart"/>
            <w:r>
              <w:rPr>
                <w:color w:val="000000"/>
                <w:lang w:eastAsia="ko-KR"/>
              </w:rPr>
              <w:t>μmol</w:t>
            </w:r>
            <w:proofErr w:type="spellEnd"/>
            <w:r>
              <w:rPr>
                <w:color w:val="000000"/>
                <w:lang w:eastAsia="ko-KR"/>
              </w:rPr>
              <w:t xml:space="preserve"> m</w:t>
            </w:r>
            <w:r>
              <w:rPr>
                <w:color w:val="000000"/>
                <w:vertAlign w:val="superscript"/>
                <w:lang w:eastAsia="ko-KR"/>
              </w:rPr>
              <w:t>-2</w:t>
            </w:r>
            <w:r>
              <w:rPr>
                <w:color w:val="000000"/>
                <w:lang w:eastAsia="ko-KR"/>
              </w:rPr>
              <w:t xml:space="preserve"> s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313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A</w:t>
            </w:r>
            <w:r>
              <w:rPr>
                <w:color w:val="000000"/>
                <w:vertAlign w:val="subscript"/>
                <w:lang w:eastAsia="ko-KR"/>
              </w:rPr>
              <w:t>c</w:t>
            </w: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Net leaf assimilation rate limited by Rubisco activity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proofErr w:type="spellStart"/>
            <w:r>
              <w:rPr>
                <w:color w:val="000000"/>
                <w:lang w:eastAsia="ko-KR"/>
              </w:rPr>
              <w:t>μmol</w:t>
            </w:r>
            <w:proofErr w:type="spellEnd"/>
            <w:r>
              <w:rPr>
                <w:color w:val="000000"/>
                <w:lang w:eastAsia="ko-KR"/>
              </w:rPr>
              <w:t xml:space="preserve"> m</w:t>
            </w:r>
            <w:r>
              <w:rPr>
                <w:color w:val="000000"/>
                <w:vertAlign w:val="superscript"/>
                <w:lang w:eastAsia="ko-KR"/>
              </w:rPr>
              <w:t>-2</w:t>
            </w:r>
            <w:r>
              <w:rPr>
                <w:color w:val="000000"/>
                <w:lang w:eastAsia="ko-KR"/>
              </w:rPr>
              <w:t xml:space="preserve"> s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396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rFonts w:eastAsia="신명조"/>
                <w:color w:val="000000"/>
                <w:lang w:eastAsia="ko-KR"/>
              </w:rPr>
            </w:pPr>
            <w:proofErr w:type="spellStart"/>
            <w:r>
              <w:rPr>
                <w:color w:val="000000"/>
                <w:lang w:eastAsia="ko-KR"/>
              </w:rPr>
              <w:t>A</w:t>
            </w:r>
            <w:r>
              <w:rPr>
                <w:color w:val="000000"/>
                <w:vertAlign w:val="subscript"/>
                <w:lang w:eastAsia="ko-KR"/>
              </w:rPr>
              <w:t>j</w:t>
            </w:r>
            <w:proofErr w:type="spellEnd"/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rFonts w:eastAsia="신명조"/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 xml:space="preserve">Net leaf assimilation rate limited by </w:t>
            </w:r>
            <w:proofErr w:type="spellStart"/>
            <w:r>
              <w:rPr>
                <w:color w:val="000000"/>
                <w:lang w:eastAsia="ko-KR"/>
              </w:rPr>
              <w:t>RuBP</w:t>
            </w:r>
            <w:proofErr w:type="spellEnd"/>
            <w:r>
              <w:rPr>
                <w:color w:val="000000"/>
                <w:lang w:eastAsia="ko-KR"/>
              </w:rPr>
              <w:t xml:space="preserve"> regeneration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rFonts w:eastAsia="신명조"/>
                <w:color w:val="000000"/>
                <w:lang w:eastAsia="ko-KR"/>
              </w:rPr>
            </w:pPr>
            <w:proofErr w:type="spellStart"/>
            <w:r>
              <w:rPr>
                <w:color w:val="000000"/>
                <w:lang w:eastAsia="ko-KR"/>
              </w:rPr>
              <w:t>μmol</w:t>
            </w:r>
            <w:proofErr w:type="spellEnd"/>
            <w:r>
              <w:rPr>
                <w:color w:val="000000"/>
                <w:lang w:eastAsia="ko-KR"/>
              </w:rPr>
              <w:t xml:space="preserve"> m</w:t>
            </w:r>
            <w:r>
              <w:rPr>
                <w:color w:val="000000"/>
                <w:vertAlign w:val="superscript"/>
                <w:lang w:eastAsia="ko-KR"/>
              </w:rPr>
              <w:t>-2</w:t>
            </w:r>
            <w:r>
              <w:rPr>
                <w:color w:val="000000"/>
                <w:lang w:eastAsia="ko-KR"/>
              </w:rPr>
              <w:t xml:space="preserve"> s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396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proofErr w:type="spellStart"/>
            <w:r>
              <w:rPr>
                <w:rFonts w:eastAsia="Batang"/>
                <w:color w:val="000000"/>
                <w:lang w:eastAsia="ko-KR"/>
              </w:rPr>
              <w:t>A</w:t>
            </w:r>
            <w:r>
              <w:rPr>
                <w:color w:val="000000"/>
                <w:vertAlign w:val="subscript"/>
              </w:rPr>
              <w:t>p</w:t>
            </w:r>
            <w:proofErr w:type="spellEnd"/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Triose phosphate utilization-limited CO</w:t>
            </w:r>
            <w:r>
              <w:rPr>
                <w:color w:val="000000"/>
                <w:vertAlign w:val="subscript"/>
                <w:lang w:eastAsia="ko-KR"/>
              </w:rPr>
              <w:t>2</w:t>
            </w:r>
            <w:r>
              <w:rPr>
                <w:color w:val="000000"/>
                <w:lang w:eastAsia="ko-KR"/>
              </w:rPr>
              <w:t xml:space="preserve"> assimilation rate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proofErr w:type="spellStart"/>
            <w:r>
              <w:rPr>
                <w:color w:val="000000"/>
                <w:lang w:eastAsia="ko-KR"/>
              </w:rPr>
              <w:t>μmol</w:t>
            </w:r>
            <w:proofErr w:type="spellEnd"/>
            <w:r>
              <w:rPr>
                <w:color w:val="000000"/>
                <w:lang w:eastAsia="ko-KR"/>
              </w:rPr>
              <w:t xml:space="preserve"> m</w:t>
            </w:r>
            <w:r>
              <w:rPr>
                <w:color w:val="000000"/>
                <w:vertAlign w:val="superscript"/>
                <w:lang w:eastAsia="ko-KR"/>
              </w:rPr>
              <w:t>-2</w:t>
            </w:r>
            <w:r>
              <w:rPr>
                <w:color w:val="000000"/>
                <w:lang w:eastAsia="ko-KR"/>
              </w:rPr>
              <w:t xml:space="preserve"> s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396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r>
              <w:rPr>
                <w:color w:val="000000"/>
              </w:rPr>
              <w:t>R</w:t>
            </w:r>
            <w:r>
              <w:rPr>
                <w:color w:val="000000"/>
                <w:vertAlign w:val="subscript"/>
              </w:rPr>
              <w:t>d</w:t>
            </w: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Mitochondrial respiration in the light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proofErr w:type="spellStart"/>
            <w:r>
              <w:rPr>
                <w:color w:val="000000"/>
                <w:lang w:eastAsia="ko-KR"/>
              </w:rPr>
              <w:t>μmol</w:t>
            </w:r>
            <w:proofErr w:type="spellEnd"/>
            <w:r>
              <w:rPr>
                <w:color w:val="000000"/>
                <w:lang w:eastAsia="ko-KR"/>
              </w:rPr>
              <w:t xml:space="preserve"> m</w:t>
            </w:r>
            <w:r>
              <w:rPr>
                <w:color w:val="000000"/>
                <w:vertAlign w:val="superscript"/>
                <w:lang w:eastAsia="ko-KR"/>
              </w:rPr>
              <w:t>-2</w:t>
            </w:r>
            <w:r>
              <w:rPr>
                <w:color w:val="000000"/>
                <w:lang w:eastAsia="ko-KR"/>
              </w:rPr>
              <w:t xml:space="preserve"> s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396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proofErr w:type="spellStart"/>
            <w:r>
              <w:rPr>
                <w:color w:val="000000"/>
                <w:lang w:eastAsia="ko-KR"/>
              </w:rPr>
              <w:t>V</w:t>
            </w:r>
            <w:r>
              <w:rPr>
                <w:color w:val="000000"/>
                <w:vertAlign w:val="subscript"/>
                <w:lang w:eastAsia="ko-KR"/>
              </w:rPr>
              <w:t>cmax</w:t>
            </w:r>
            <w:proofErr w:type="spellEnd"/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Maximum carboxylation capacity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rFonts w:eastAsia="신명조"/>
                <w:color w:val="000000"/>
                <w:lang w:eastAsia="ko-KR"/>
              </w:rPr>
            </w:pPr>
            <w:proofErr w:type="spellStart"/>
            <w:r>
              <w:rPr>
                <w:color w:val="000000"/>
                <w:lang w:eastAsia="ko-KR"/>
              </w:rPr>
              <w:t>μmol</w:t>
            </w:r>
            <w:proofErr w:type="spellEnd"/>
            <w:r>
              <w:rPr>
                <w:color w:val="000000"/>
                <w:lang w:eastAsia="ko-KR"/>
              </w:rPr>
              <w:t xml:space="preserve"> m</w:t>
            </w:r>
            <w:r>
              <w:rPr>
                <w:color w:val="000000"/>
                <w:vertAlign w:val="superscript"/>
                <w:lang w:eastAsia="ko-KR"/>
              </w:rPr>
              <w:t>-2</w:t>
            </w:r>
            <w:r>
              <w:rPr>
                <w:color w:val="000000"/>
                <w:lang w:eastAsia="ko-KR"/>
              </w:rPr>
              <w:t xml:space="preserve"> s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396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rFonts w:eastAsia="신명조"/>
                <w:color w:val="000000"/>
                <w:lang w:eastAsia="ko-KR"/>
              </w:rPr>
            </w:pPr>
            <w:r>
              <w:rPr>
                <w:color w:val="000000"/>
              </w:rPr>
              <w:t>C</w:t>
            </w:r>
            <w:r>
              <w:rPr>
                <w:color w:val="000000"/>
                <w:vertAlign w:val="subscript"/>
              </w:rPr>
              <w:t>c</w:t>
            </w: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proofErr w:type="spellStart"/>
            <w:r>
              <w:rPr>
                <w:color w:val="000000"/>
                <w:lang w:eastAsia="ko-KR"/>
              </w:rPr>
              <w:t>Chloroplastic</w:t>
            </w:r>
            <w:proofErr w:type="spellEnd"/>
            <w:r>
              <w:rPr>
                <w:color w:val="000000"/>
                <w:lang w:eastAsia="ko-KR"/>
              </w:rPr>
              <w:t xml:space="preserve"> CO</w:t>
            </w:r>
            <w:r>
              <w:rPr>
                <w:color w:val="000000"/>
                <w:vertAlign w:val="subscript"/>
                <w:lang w:eastAsia="ko-KR"/>
              </w:rPr>
              <w:t>2</w:t>
            </w:r>
            <w:r>
              <w:rPr>
                <w:color w:val="000000"/>
                <w:lang w:eastAsia="ko-KR"/>
              </w:rPr>
              <w:t xml:space="preserve"> concentration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bCs/>
                <w:color w:val="000000"/>
                <w:lang w:eastAsia="ko-KR"/>
              </w:rPr>
            </w:pPr>
            <w:proofErr w:type="spellStart"/>
            <w:r>
              <w:rPr>
                <w:bCs/>
                <w:color w:val="000000"/>
                <w:lang w:eastAsia="ko-KR"/>
              </w:rPr>
              <w:t>μ</w:t>
            </w:r>
            <w:r>
              <w:rPr>
                <w:color w:val="000000"/>
                <w:lang w:eastAsia="ko-KR"/>
              </w:rPr>
              <w:t>mol</w:t>
            </w:r>
            <w:proofErr w:type="spellEnd"/>
            <w:r>
              <w:rPr>
                <w:color w:val="000000"/>
                <w:lang w:eastAsia="ko-KR"/>
              </w:rPr>
              <w:t xml:space="preserve"> mol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396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rFonts w:eastAsia="신명조"/>
                <w:color w:val="000000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color w:val="000000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lang w:eastAsia="ko-KR"/>
                      </w:rPr>
                      <m:t>Γ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lang w:eastAsia="ko-KR"/>
                      </w:rPr>
                      <m:t>*</m:t>
                    </m:r>
                  </m:sup>
                </m:sSup>
              </m:oMath>
            </m:oMathPara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rFonts w:eastAsia="신명조"/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CO</w:t>
            </w:r>
            <w:r>
              <w:rPr>
                <w:color w:val="000000"/>
                <w:vertAlign w:val="subscript"/>
                <w:lang w:eastAsia="ko-KR"/>
              </w:rPr>
              <w:t>2</w:t>
            </w:r>
            <w:r>
              <w:rPr>
                <w:color w:val="000000"/>
                <w:lang w:eastAsia="ko-KR"/>
              </w:rPr>
              <w:t xml:space="preserve"> compensation point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rFonts w:eastAsia="신명조"/>
                <w:color w:val="000000"/>
                <w:lang w:eastAsia="ko-KR"/>
              </w:rPr>
            </w:pPr>
            <w:proofErr w:type="spellStart"/>
            <w:r>
              <w:rPr>
                <w:bCs/>
                <w:color w:val="000000"/>
                <w:lang w:eastAsia="ko-KR"/>
              </w:rPr>
              <w:t>μ</w:t>
            </w:r>
            <w:r>
              <w:rPr>
                <w:color w:val="000000"/>
                <w:lang w:eastAsia="ko-KR"/>
              </w:rPr>
              <w:t>mol</w:t>
            </w:r>
            <w:proofErr w:type="spellEnd"/>
            <w:r>
              <w:rPr>
                <w:color w:val="000000"/>
                <w:lang w:eastAsia="ko-KR"/>
              </w:rPr>
              <w:t xml:space="preserve"> mol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396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rFonts w:ascii="Cambria Math" w:hAnsi="Cambria Math"/>
                <w:color w:val="000000"/>
                <w:lang w:eastAsia="ko-KR"/>
                <w:oMath/>
              </w:rPr>
            </w:pPr>
            <w:r>
              <w:rPr>
                <w:color w:val="000000"/>
                <w:lang w:eastAsia="ko-KR"/>
              </w:rPr>
              <w:t>C</w:t>
            </w:r>
            <w:r>
              <w:rPr>
                <w:color w:val="000000"/>
                <w:vertAlign w:val="subscript"/>
                <w:lang w:eastAsia="ko-KR"/>
              </w:rPr>
              <w:t>i</w:t>
            </w: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Intercellular CO</w:t>
            </w:r>
            <w:r>
              <w:rPr>
                <w:color w:val="000000"/>
                <w:vertAlign w:val="subscript"/>
                <w:lang w:eastAsia="ko-KR"/>
              </w:rPr>
              <w:t>2</w:t>
            </w:r>
            <w:r>
              <w:rPr>
                <w:color w:val="000000"/>
                <w:lang w:eastAsia="ko-KR"/>
              </w:rPr>
              <w:t xml:space="preserve"> concentration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bCs/>
                <w:color w:val="000000"/>
                <w:lang w:eastAsia="ko-KR"/>
              </w:rPr>
            </w:pPr>
            <w:proofErr w:type="spellStart"/>
            <w:r>
              <w:rPr>
                <w:bCs/>
                <w:color w:val="000000"/>
                <w:lang w:eastAsia="ko-KR"/>
              </w:rPr>
              <w:t>μ</w:t>
            </w:r>
            <w:r>
              <w:rPr>
                <w:color w:val="000000"/>
                <w:lang w:eastAsia="ko-KR"/>
              </w:rPr>
              <w:t>mol</w:t>
            </w:r>
            <w:proofErr w:type="spellEnd"/>
            <w:r>
              <w:rPr>
                <w:color w:val="000000"/>
                <w:lang w:eastAsia="ko-KR"/>
              </w:rPr>
              <w:t xml:space="preserve"> mol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396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J</w:t>
            </w: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rFonts w:eastAsia="Batang"/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Electron transport rate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proofErr w:type="spellStart"/>
            <w:r>
              <w:rPr>
                <w:color w:val="000000"/>
                <w:lang w:eastAsia="ko-KR"/>
              </w:rPr>
              <w:t>μmol</w:t>
            </w:r>
            <w:proofErr w:type="spellEnd"/>
            <w:r>
              <w:rPr>
                <w:color w:val="000000"/>
                <w:lang w:eastAsia="ko-KR"/>
              </w:rPr>
              <w:t xml:space="preserve"> m</w:t>
            </w:r>
            <w:r>
              <w:rPr>
                <w:color w:val="000000"/>
                <w:vertAlign w:val="superscript"/>
                <w:lang w:eastAsia="ko-KR"/>
              </w:rPr>
              <w:t>-2</w:t>
            </w:r>
            <w:r>
              <w:rPr>
                <w:color w:val="000000"/>
                <w:lang w:eastAsia="ko-KR"/>
              </w:rPr>
              <w:t xml:space="preserve"> s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396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lastRenderedPageBreak/>
              <w:t>O</w:t>
            </w: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rFonts w:eastAsia="신명조"/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Oxygen concentration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bCs/>
                <w:color w:val="000000"/>
                <w:lang w:eastAsia="ko-KR"/>
              </w:rPr>
            </w:pPr>
            <w:proofErr w:type="spellStart"/>
            <w:r>
              <w:rPr>
                <w:bCs/>
                <w:color w:val="000000"/>
                <w:lang w:eastAsia="ko-KR"/>
              </w:rPr>
              <w:t>μ</w:t>
            </w:r>
            <w:r>
              <w:rPr>
                <w:color w:val="000000"/>
                <w:lang w:eastAsia="ko-KR"/>
              </w:rPr>
              <w:t>mol</w:t>
            </w:r>
            <w:proofErr w:type="spellEnd"/>
            <w:r>
              <w:rPr>
                <w:color w:val="000000"/>
                <w:lang w:eastAsia="ko-KR"/>
              </w:rPr>
              <w:t xml:space="preserve"> mol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396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K</w:t>
            </w:r>
            <w:r>
              <w:rPr>
                <w:color w:val="000000"/>
                <w:vertAlign w:val="subscript"/>
                <w:lang w:eastAsia="ko-KR"/>
              </w:rPr>
              <w:t>c</w:t>
            </w: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proofErr w:type="spellStart"/>
            <w:r>
              <w:rPr>
                <w:color w:val="000000"/>
                <w:lang w:eastAsia="ko-KR"/>
              </w:rPr>
              <w:t>Michaelis</w:t>
            </w:r>
            <w:proofErr w:type="spellEnd"/>
            <w:r>
              <w:rPr>
                <w:color w:val="000000"/>
                <w:lang w:eastAsia="ko-KR"/>
              </w:rPr>
              <w:t>–</w:t>
            </w:r>
            <w:proofErr w:type="spellStart"/>
            <w:r>
              <w:rPr>
                <w:color w:val="000000"/>
                <w:lang w:eastAsia="ko-KR"/>
              </w:rPr>
              <w:t>Menten</w:t>
            </w:r>
            <w:proofErr w:type="spellEnd"/>
            <w:r>
              <w:rPr>
                <w:color w:val="000000"/>
                <w:lang w:eastAsia="ko-KR"/>
              </w:rPr>
              <w:t xml:space="preserve"> constant of Rubisco for CO</w:t>
            </w:r>
            <w:r>
              <w:rPr>
                <w:color w:val="000000"/>
                <w:vertAlign w:val="subscript"/>
                <w:lang w:eastAsia="ko-KR"/>
              </w:rPr>
              <w:t>2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bCs/>
                <w:color w:val="000000"/>
                <w:lang w:eastAsia="ko-KR"/>
              </w:rPr>
            </w:pPr>
            <w:proofErr w:type="spellStart"/>
            <w:r>
              <w:rPr>
                <w:bCs/>
                <w:color w:val="000000"/>
                <w:lang w:eastAsia="ko-KR"/>
              </w:rPr>
              <w:t>μ</w:t>
            </w:r>
            <w:r>
              <w:rPr>
                <w:color w:val="000000"/>
                <w:lang w:eastAsia="ko-KR"/>
              </w:rPr>
              <w:t>mol</w:t>
            </w:r>
            <w:proofErr w:type="spellEnd"/>
            <w:r>
              <w:rPr>
                <w:color w:val="000000"/>
                <w:lang w:eastAsia="ko-KR"/>
              </w:rPr>
              <w:t xml:space="preserve"> mol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396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proofErr w:type="spellStart"/>
            <w:r>
              <w:rPr>
                <w:color w:val="000000"/>
                <w:lang w:eastAsia="ko-KR"/>
              </w:rPr>
              <w:t>K</w:t>
            </w:r>
            <w:r>
              <w:rPr>
                <w:color w:val="000000"/>
                <w:vertAlign w:val="subscript"/>
                <w:lang w:eastAsia="ko-KR"/>
              </w:rPr>
              <w:t>o</w:t>
            </w:r>
            <w:proofErr w:type="spellEnd"/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proofErr w:type="spellStart"/>
            <w:r>
              <w:rPr>
                <w:color w:val="000000"/>
                <w:lang w:eastAsia="ko-KR"/>
              </w:rPr>
              <w:t>Michaelis</w:t>
            </w:r>
            <w:proofErr w:type="spellEnd"/>
            <w:r>
              <w:rPr>
                <w:color w:val="000000"/>
                <w:lang w:eastAsia="ko-KR"/>
              </w:rPr>
              <w:t>–</w:t>
            </w:r>
            <w:proofErr w:type="spellStart"/>
            <w:r>
              <w:rPr>
                <w:color w:val="000000"/>
                <w:lang w:eastAsia="ko-KR"/>
              </w:rPr>
              <w:t>Menten</w:t>
            </w:r>
            <w:proofErr w:type="spellEnd"/>
            <w:r>
              <w:rPr>
                <w:color w:val="000000"/>
                <w:lang w:eastAsia="ko-KR"/>
              </w:rPr>
              <w:t xml:space="preserve"> constant of Rubisco for O</w:t>
            </w:r>
            <w:r>
              <w:rPr>
                <w:color w:val="000000"/>
                <w:vertAlign w:val="subscript"/>
                <w:lang w:eastAsia="ko-KR"/>
              </w:rPr>
              <w:t>2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bCs/>
                <w:color w:val="000000"/>
                <w:lang w:eastAsia="ko-KR"/>
              </w:rPr>
            </w:pPr>
            <w:proofErr w:type="spellStart"/>
            <w:r>
              <w:rPr>
                <w:bCs/>
                <w:color w:val="000000"/>
                <w:lang w:eastAsia="ko-KR"/>
              </w:rPr>
              <w:t>μ</w:t>
            </w:r>
            <w:r>
              <w:rPr>
                <w:color w:val="000000"/>
                <w:lang w:eastAsia="ko-KR"/>
              </w:rPr>
              <w:t>mol</w:t>
            </w:r>
            <w:proofErr w:type="spellEnd"/>
            <w:r>
              <w:rPr>
                <w:color w:val="000000"/>
                <w:lang w:eastAsia="ko-KR"/>
              </w:rPr>
              <w:t xml:space="preserve"> mol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396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rFonts w:eastAsia="신명조"/>
                <w:color w:val="000000"/>
                <w:lang w:eastAsia="ko-KR"/>
              </w:rPr>
            </w:pPr>
            <w:proofErr w:type="spellStart"/>
            <w:r>
              <w:rPr>
                <w:color w:val="000000"/>
                <w:lang w:eastAsia="ko-KR"/>
              </w:rPr>
              <w:t>J</w:t>
            </w:r>
            <w:r>
              <w:rPr>
                <w:color w:val="000000"/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rFonts w:eastAsia="신명조"/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Maximum electron transport rate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rFonts w:eastAsia="신명조"/>
                <w:color w:val="000000"/>
                <w:lang w:eastAsia="ko-KR"/>
              </w:rPr>
            </w:pPr>
            <w:proofErr w:type="spellStart"/>
            <w:r>
              <w:rPr>
                <w:color w:val="000000"/>
                <w:lang w:eastAsia="ko-KR"/>
              </w:rPr>
              <w:t>μmol</w:t>
            </w:r>
            <w:proofErr w:type="spellEnd"/>
            <w:r>
              <w:rPr>
                <w:color w:val="000000"/>
                <w:lang w:eastAsia="ko-KR"/>
              </w:rPr>
              <w:t xml:space="preserve"> m</w:t>
            </w:r>
            <w:r>
              <w:rPr>
                <w:color w:val="000000"/>
                <w:vertAlign w:val="superscript"/>
                <w:lang w:eastAsia="ko-KR"/>
              </w:rPr>
              <w:t>-2</w:t>
            </w:r>
            <w:r>
              <w:rPr>
                <w:color w:val="000000"/>
                <w:lang w:eastAsia="ko-KR"/>
              </w:rPr>
              <w:t xml:space="preserve"> s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396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rFonts w:eastAsia="Batang"/>
                <w:color w:val="000000"/>
                <w:lang w:eastAsia="ko-KR"/>
              </w:rPr>
            </w:pPr>
            <w:r>
              <w:rPr>
                <w:color w:val="000000"/>
              </w:rPr>
              <w:t>P</w:t>
            </w:r>
            <w:r>
              <w:rPr>
                <w:color w:val="000000"/>
                <w:vertAlign w:val="subscript"/>
              </w:rPr>
              <w:t>u</w:t>
            </w: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Triose phosphate utilization rate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proofErr w:type="spellStart"/>
            <w:r>
              <w:rPr>
                <w:color w:val="000000"/>
                <w:lang w:eastAsia="ko-KR"/>
              </w:rPr>
              <w:t>μmol</w:t>
            </w:r>
            <w:proofErr w:type="spellEnd"/>
            <w:r>
              <w:rPr>
                <w:color w:val="000000"/>
                <w:lang w:eastAsia="ko-KR"/>
              </w:rPr>
              <w:t xml:space="preserve"> m</w:t>
            </w:r>
            <w:r>
              <w:rPr>
                <w:color w:val="000000"/>
                <w:vertAlign w:val="superscript"/>
                <w:lang w:eastAsia="ko-KR"/>
              </w:rPr>
              <w:t>-2</w:t>
            </w:r>
            <w:r>
              <w:rPr>
                <w:color w:val="000000"/>
                <w:lang w:eastAsia="ko-KR"/>
              </w:rPr>
              <w:t xml:space="preserve"> s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40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</w:t>
            </w:r>
            <w:r>
              <w:rPr>
                <w:color w:val="000000"/>
                <w:vertAlign w:val="subscript"/>
              </w:rPr>
              <w:t>p</w:t>
            </w:r>
            <w:proofErr w:type="spellEnd"/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r>
              <w:rPr>
                <w:color w:val="000000"/>
              </w:rPr>
              <w:t>Leaf temperature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r>
              <w:rPr>
                <w:color w:val="000000"/>
              </w:rPr>
              <w:t>℃</w:t>
            </w:r>
          </w:p>
        </w:tc>
      </w:tr>
      <w:tr w:rsidR="00DF3A45" w:rsidTr="00A97761">
        <w:trPr>
          <w:trHeight w:val="40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E</w:t>
            </w:r>
            <w:r>
              <w:rPr>
                <w:color w:val="000000"/>
                <w:vertAlign w:val="subscript"/>
              </w:rPr>
              <w:t>a</w:t>
            </w:r>
            <w:proofErr w:type="spellEnd"/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Activation energy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 xml:space="preserve">kJ </w:t>
            </w:r>
            <w:proofErr w:type="spellStart"/>
            <w:r>
              <w:rPr>
                <w:color w:val="000000"/>
                <w:lang w:eastAsia="ko-KR"/>
              </w:rPr>
              <w:t>mol</w:t>
            </w:r>
            <w:proofErr w:type="spellEnd"/>
            <w:r>
              <w:rPr>
                <w:color w:val="000000"/>
                <w:vertAlign w:val="superscript"/>
                <w:lang w:eastAsia="ko-KR"/>
              </w:rPr>
              <w:t>− 1</w:t>
            </w:r>
          </w:p>
        </w:tc>
      </w:tr>
      <w:tr w:rsidR="00DF3A45" w:rsidTr="00A97761">
        <w:trPr>
          <w:trHeight w:val="40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r>
              <w:rPr>
                <w:color w:val="000000"/>
              </w:rPr>
              <w:t>H</w:t>
            </w: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 xml:space="preserve">Curvature parameter of the temperature dependence </w:t>
            </w:r>
            <w:proofErr w:type="spellStart"/>
            <w:r>
              <w:rPr>
                <w:color w:val="000000"/>
                <w:lang w:eastAsia="ko-KR"/>
              </w:rPr>
              <w:t>J</w:t>
            </w:r>
            <w:r>
              <w:rPr>
                <w:color w:val="000000"/>
                <w:vertAlign w:val="subscript"/>
                <w:lang w:eastAsia="ko-KR"/>
              </w:rPr>
              <w:t>max</w:t>
            </w:r>
            <w:proofErr w:type="spellEnd"/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 xml:space="preserve">219.4 kJ </w:t>
            </w:r>
            <w:proofErr w:type="spellStart"/>
            <w:r>
              <w:rPr>
                <w:color w:val="000000"/>
                <w:lang w:eastAsia="ko-KR"/>
              </w:rPr>
              <w:t>mol</w:t>
            </w:r>
            <w:proofErr w:type="spellEnd"/>
            <w:r>
              <w:rPr>
                <w:color w:val="000000"/>
                <w:vertAlign w:val="superscript"/>
                <w:lang w:eastAsia="ko-KR"/>
              </w:rPr>
              <w:t>− 1</w:t>
            </w:r>
          </w:p>
        </w:tc>
      </w:tr>
      <w:tr w:rsidR="00DF3A45" w:rsidTr="00A97761">
        <w:trPr>
          <w:trHeight w:val="40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r>
              <w:rPr>
                <w:color w:val="000000"/>
              </w:rPr>
              <w:t>R</w:t>
            </w: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Universal gas constant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 xml:space="preserve">8.314 J </w:t>
            </w:r>
            <w:proofErr w:type="spellStart"/>
            <w:r>
              <w:rPr>
                <w:color w:val="000000"/>
                <w:lang w:eastAsia="ko-KR"/>
              </w:rPr>
              <w:t>mol</w:t>
            </w:r>
            <w:proofErr w:type="spellEnd"/>
            <w:r>
              <w:rPr>
                <w:color w:val="000000"/>
                <w:vertAlign w:val="superscript"/>
                <w:lang w:eastAsia="ko-KR"/>
              </w:rPr>
              <w:t>− 1</w:t>
            </w:r>
            <w:r>
              <w:rPr>
                <w:color w:val="000000"/>
                <w:lang w:eastAsia="ko-KR"/>
              </w:rPr>
              <w:t xml:space="preserve"> K</w:t>
            </w:r>
            <w:r>
              <w:rPr>
                <w:color w:val="000000"/>
                <w:vertAlign w:val="superscript"/>
                <w:lang w:eastAsia="ko-KR"/>
              </w:rPr>
              <w:t xml:space="preserve"> − 1</w:t>
            </w:r>
            <w:r>
              <w:rPr>
                <w:color w:val="000000"/>
                <w:lang w:eastAsia="ko-KR"/>
              </w:rPr>
              <w:t xml:space="preserve"> </w:t>
            </w:r>
          </w:p>
        </w:tc>
      </w:tr>
      <w:tr w:rsidR="00DF3A45" w:rsidTr="00A97761">
        <w:trPr>
          <w:trHeight w:val="40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r>
              <w:rPr>
                <w:color w:val="000000"/>
              </w:rPr>
              <w:t>S</w:t>
            </w: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Electron transport temperature response parameter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 xml:space="preserve">704.2 J </w:t>
            </w:r>
            <w:proofErr w:type="spellStart"/>
            <w:r>
              <w:rPr>
                <w:color w:val="000000"/>
                <w:lang w:eastAsia="ko-KR"/>
              </w:rPr>
              <w:t>mol</w:t>
            </w:r>
            <w:proofErr w:type="spellEnd"/>
            <w:r>
              <w:rPr>
                <w:color w:val="000000"/>
                <w:vertAlign w:val="superscript"/>
                <w:lang w:eastAsia="ko-KR"/>
              </w:rPr>
              <w:t>− 1</w:t>
            </w:r>
            <w:r>
              <w:rPr>
                <w:color w:val="000000"/>
                <w:lang w:eastAsia="ko-KR"/>
              </w:rPr>
              <w:t xml:space="preserve"> K</w:t>
            </w:r>
            <w:r>
              <w:rPr>
                <w:color w:val="000000"/>
                <w:vertAlign w:val="superscript"/>
                <w:lang w:eastAsia="ko-KR"/>
              </w:rPr>
              <w:t>− 1</w:t>
            </w:r>
            <w:r>
              <w:rPr>
                <w:color w:val="000000"/>
                <w:lang w:eastAsia="ko-KR"/>
              </w:rPr>
              <w:t xml:space="preserve"> </w:t>
            </w:r>
          </w:p>
        </w:tc>
      </w:tr>
      <w:tr w:rsidR="00DF3A45" w:rsidTr="00A97761">
        <w:trPr>
          <w:trHeight w:val="40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r>
              <w:rPr>
                <w:color w:val="000000"/>
              </w:rPr>
              <w:t>θ</w:t>
            </w: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 xml:space="preserve">Curvature of response of electron transport to PAR 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r>
              <w:rPr>
                <w:color w:val="000000"/>
              </w:rPr>
              <w:t>0.7</w:t>
            </w:r>
          </w:p>
        </w:tc>
      </w:tr>
      <w:tr w:rsidR="00DF3A45" w:rsidTr="00A97761">
        <w:trPr>
          <w:trHeight w:val="40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r>
              <w:rPr>
                <w:color w:val="000000"/>
              </w:rPr>
              <w:t>I</w:t>
            </w: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Photosynthetic photon flux density (PPFD)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proofErr w:type="spellStart"/>
            <w:r>
              <w:rPr>
                <w:color w:val="000000"/>
                <w:lang w:eastAsia="ko-KR"/>
              </w:rPr>
              <w:t>μmol</w:t>
            </w:r>
            <w:proofErr w:type="spellEnd"/>
            <w:r>
              <w:rPr>
                <w:color w:val="000000"/>
                <w:lang w:eastAsia="ko-KR"/>
              </w:rPr>
              <w:t xml:space="preserve"> m</w:t>
            </w:r>
            <w:r>
              <w:rPr>
                <w:color w:val="000000"/>
                <w:vertAlign w:val="superscript"/>
                <w:lang w:eastAsia="ko-KR"/>
              </w:rPr>
              <w:t>-2</w:t>
            </w:r>
            <w:r>
              <w:rPr>
                <w:color w:val="000000"/>
                <w:lang w:eastAsia="ko-KR"/>
              </w:rPr>
              <w:t>∙s</w:t>
            </w:r>
            <w:r>
              <w:rPr>
                <w:color w:val="000000"/>
                <w:vertAlign w:val="superscript"/>
                <w:lang w:eastAsia="ko-KR"/>
              </w:rPr>
              <w:t>-1</w:t>
            </w:r>
          </w:p>
        </w:tc>
      </w:tr>
      <w:tr w:rsidR="00DF3A45" w:rsidTr="00A97761">
        <w:trPr>
          <w:trHeight w:val="405"/>
        </w:trPr>
        <w:tc>
          <w:tcPr>
            <w:tcW w:w="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r>
              <w:rPr>
                <w:color w:val="000000"/>
              </w:rPr>
              <w:t>f</w:t>
            </w:r>
          </w:p>
        </w:tc>
        <w:tc>
          <w:tcPr>
            <w:tcW w:w="514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>Spectral correction factor</w:t>
            </w: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r>
              <w:rPr>
                <w:color w:val="000000"/>
              </w:rPr>
              <w:t>0.15</w:t>
            </w:r>
          </w:p>
        </w:tc>
      </w:tr>
      <w:tr w:rsidR="00DF3A45" w:rsidTr="00A97761">
        <w:trPr>
          <w:trHeight w:val="415"/>
        </w:trPr>
        <w:tc>
          <w:tcPr>
            <w:tcW w:w="89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r>
              <w:rPr>
                <w:color w:val="000000"/>
              </w:rPr>
              <w:t>δ</w:t>
            </w:r>
          </w:p>
        </w:tc>
        <w:tc>
          <w:tcPr>
            <w:tcW w:w="514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  <w:lang w:eastAsia="ko-KR"/>
              </w:rPr>
            </w:pPr>
            <w:r>
              <w:rPr>
                <w:color w:val="000000"/>
                <w:lang w:eastAsia="ko-KR"/>
              </w:rPr>
              <w:t xml:space="preserve">Leaf reflectance plus transmittance 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:rsidR="00DF3A45" w:rsidRDefault="00DF3A45" w:rsidP="00A97761">
            <w:pPr>
              <w:rPr>
                <w:color w:val="000000"/>
              </w:rPr>
            </w:pPr>
            <w:r>
              <w:rPr>
                <w:color w:val="000000"/>
              </w:rPr>
              <w:t>0.15</w:t>
            </w:r>
          </w:p>
        </w:tc>
      </w:tr>
    </w:tbl>
    <w:p w:rsidR="00DF3A45" w:rsidRDefault="00DF3A45" w:rsidP="00DF3A45">
      <w:pPr>
        <w:rPr>
          <w:sz w:val="24"/>
        </w:rPr>
      </w:pPr>
    </w:p>
    <w:p w:rsidR="00DF3A45" w:rsidRDefault="00DF3A45" w:rsidP="00DF3A45">
      <w:pPr>
        <w:rPr>
          <w:b/>
          <w:bCs/>
          <w:sz w:val="24"/>
        </w:rPr>
      </w:pPr>
    </w:p>
    <w:p w:rsidR="00DF3A45" w:rsidRDefault="00DF3A45" w:rsidP="00DF3A45">
      <w:pPr>
        <w:rPr>
          <w:b/>
          <w:bCs/>
          <w:sz w:val="24"/>
        </w:rPr>
      </w:pPr>
      <w:r>
        <w:rPr>
          <w:b/>
          <w:bCs/>
          <w:noProof/>
          <w:sz w:val="24"/>
          <w:lang w:eastAsia="en-IN"/>
        </w:rPr>
        <w:drawing>
          <wp:inline distT="0" distB="0" distL="0" distR="0" wp14:anchorId="45A98A36" wp14:editId="142802AD">
            <wp:extent cx="5274310" cy="2598420"/>
            <wp:effectExtent l="0" t="0" r="1397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45" w:rsidRDefault="00DF3A45" w:rsidP="00DF3A45">
      <w:pPr>
        <w:rPr>
          <w:sz w:val="24"/>
        </w:rPr>
      </w:pPr>
      <w:r>
        <w:rPr>
          <w:b/>
          <w:bCs/>
          <w:sz w:val="24"/>
        </w:rPr>
        <w:t>Figure S</w:t>
      </w:r>
      <w:r>
        <w:rPr>
          <w:rFonts w:hint="eastAsia"/>
          <w:b/>
          <w:bCs/>
          <w:sz w:val="24"/>
        </w:rPr>
        <w:t>1</w:t>
      </w:r>
      <w:r>
        <w:rPr>
          <w:b/>
          <w:bCs/>
          <w:sz w:val="24"/>
        </w:rPr>
        <w:t>.</w:t>
      </w:r>
      <w:r>
        <w:rPr>
          <w:sz w:val="24"/>
        </w:rPr>
        <w:t xml:space="preserve"> The difference of PAR interception and photosynthetic rate for leaves at different canopy position of the left row under single-row planting strategy, (a) the plant near the wall, (b) the plant at the middle of the planting row, (c) the plant at the front of the planting row, (d-f) the photosynthetic rate for the corresponding plant.</w:t>
      </w:r>
    </w:p>
    <w:p w:rsidR="00DF3A45" w:rsidRDefault="00DF3A45" w:rsidP="00DF3A45">
      <w:pPr>
        <w:rPr>
          <w:sz w:val="24"/>
        </w:rPr>
      </w:pPr>
    </w:p>
    <w:p w:rsidR="00DF3A45" w:rsidRDefault="00DF3A45" w:rsidP="00DF3A45">
      <w:pPr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 wp14:anchorId="5DFB5E25" wp14:editId="0F578D3B">
            <wp:extent cx="5274310" cy="2613660"/>
            <wp:effectExtent l="0" t="0" r="1397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45" w:rsidRDefault="00DF3A45" w:rsidP="00DF3A45">
      <w:pPr>
        <w:rPr>
          <w:sz w:val="24"/>
        </w:rPr>
      </w:pPr>
      <w:r>
        <w:rPr>
          <w:b/>
          <w:bCs/>
          <w:sz w:val="24"/>
        </w:rPr>
        <w:t>Figure S</w:t>
      </w:r>
      <w:r>
        <w:rPr>
          <w:rFonts w:hint="eastAsia"/>
          <w:b/>
          <w:bCs/>
          <w:sz w:val="24"/>
        </w:rPr>
        <w:t>2</w:t>
      </w:r>
      <w:r>
        <w:rPr>
          <w:b/>
          <w:bCs/>
          <w:sz w:val="24"/>
        </w:rPr>
        <w:t>.</w:t>
      </w:r>
      <w:r>
        <w:rPr>
          <w:sz w:val="24"/>
        </w:rPr>
        <w:t xml:space="preserve"> The difference of PAR interception and photosynthetic rate for leaves at different canopy position of the right row under single-row planting strategy, (a) the plant near the wall, (b) the plant at the middle of planting row, (c) the plant at the front of planting row, (d-f) the photosynthetic rate for the corresponding plant.</w:t>
      </w:r>
    </w:p>
    <w:p w:rsidR="00DF3A45" w:rsidRDefault="00DF3A45" w:rsidP="00DF3A45">
      <w:pPr>
        <w:rPr>
          <w:sz w:val="24"/>
        </w:rPr>
      </w:pPr>
    </w:p>
    <w:p w:rsidR="00DF3A45" w:rsidRDefault="00DF3A45" w:rsidP="00DF3A45">
      <w:pPr>
        <w:rPr>
          <w:b/>
          <w:bCs/>
          <w:sz w:val="24"/>
        </w:rPr>
      </w:pPr>
      <w:r>
        <w:rPr>
          <w:b/>
          <w:bCs/>
          <w:noProof/>
          <w:sz w:val="24"/>
          <w:lang w:eastAsia="en-IN"/>
        </w:rPr>
        <w:drawing>
          <wp:inline distT="0" distB="0" distL="0" distR="0" wp14:anchorId="2CD1D778" wp14:editId="0943D191">
            <wp:extent cx="5274310" cy="2555240"/>
            <wp:effectExtent l="0" t="0" r="1397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45" w:rsidRDefault="00DF3A45" w:rsidP="00DF3A45">
      <w:pPr>
        <w:rPr>
          <w:sz w:val="24"/>
        </w:rPr>
      </w:pPr>
      <w:r>
        <w:rPr>
          <w:b/>
          <w:bCs/>
          <w:sz w:val="24"/>
        </w:rPr>
        <w:t>Figure S</w:t>
      </w:r>
      <w:r>
        <w:rPr>
          <w:rFonts w:hint="eastAsia"/>
          <w:b/>
          <w:bCs/>
          <w:sz w:val="24"/>
        </w:rPr>
        <w:t>3</w:t>
      </w:r>
      <w:r>
        <w:rPr>
          <w:b/>
          <w:bCs/>
          <w:sz w:val="24"/>
        </w:rPr>
        <w:t xml:space="preserve">. </w:t>
      </w:r>
      <w:r>
        <w:rPr>
          <w:sz w:val="24"/>
        </w:rPr>
        <w:t>The difference of PAR interception and photosynthetic rate for leaves at different canopy position of the left row under double-row planting strategy, (a) the plant near the wall, (b) the plant at the middle of planting row, (c) the plant at the front of planting row, (d-f) the photosynthetic rate for the corresponding plant.</w:t>
      </w:r>
    </w:p>
    <w:p w:rsidR="00DF3A45" w:rsidRDefault="00DF3A45" w:rsidP="00DF3A45">
      <w:pPr>
        <w:rPr>
          <w:sz w:val="24"/>
        </w:rPr>
      </w:pPr>
    </w:p>
    <w:p w:rsidR="00DF3A45" w:rsidRDefault="00DF3A45" w:rsidP="00DF3A45">
      <w:pPr>
        <w:rPr>
          <w:sz w:val="24"/>
        </w:rPr>
      </w:pPr>
      <w:r>
        <w:rPr>
          <w:noProof/>
          <w:sz w:val="24"/>
          <w:lang w:eastAsia="en-IN"/>
        </w:rPr>
        <w:lastRenderedPageBreak/>
        <w:drawing>
          <wp:inline distT="0" distB="0" distL="0" distR="0" wp14:anchorId="09CB5948" wp14:editId="592CDC12">
            <wp:extent cx="5274310" cy="2555240"/>
            <wp:effectExtent l="0" t="0" r="1397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45" w:rsidRDefault="00DF3A45" w:rsidP="00DF3A45">
      <w:pPr>
        <w:rPr>
          <w:sz w:val="24"/>
        </w:rPr>
      </w:pPr>
      <w:r>
        <w:rPr>
          <w:b/>
          <w:bCs/>
          <w:sz w:val="24"/>
        </w:rPr>
        <w:t>Figure S</w:t>
      </w:r>
      <w:r>
        <w:rPr>
          <w:rFonts w:hint="eastAsia"/>
          <w:b/>
          <w:bCs/>
          <w:sz w:val="24"/>
        </w:rPr>
        <w:t>4</w:t>
      </w:r>
      <w:r>
        <w:rPr>
          <w:b/>
          <w:bCs/>
          <w:sz w:val="24"/>
        </w:rPr>
        <w:t>.</w:t>
      </w:r>
      <w:r>
        <w:rPr>
          <w:sz w:val="24"/>
        </w:rPr>
        <w:t xml:space="preserve"> The difference of PAR interception and photosynthetic rate for leaves at different canopy position of the right row under double-row planting strategy, (a) the plant near the wall, (b) the plant at the middle of planting row, (c) the plant at the front of planting row, (d-f) the photosynthetic rate for the corresponding plant.</w:t>
      </w:r>
    </w:p>
    <w:p w:rsidR="00DF3A45" w:rsidRDefault="00DF3A45" w:rsidP="00DF3A45">
      <w:pPr>
        <w:rPr>
          <w:b/>
          <w:bCs/>
          <w:sz w:val="24"/>
        </w:rPr>
      </w:pPr>
    </w:p>
    <w:p w:rsidR="00DF3A45" w:rsidRDefault="00DF3A45" w:rsidP="00DF3A45">
      <w:pPr>
        <w:rPr>
          <w:b/>
          <w:bCs/>
          <w:sz w:val="24"/>
        </w:rPr>
      </w:pPr>
      <w:r>
        <w:rPr>
          <w:rFonts w:hint="eastAsia"/>
          <w:b/>
          <w:bCs/>
          <w:noProof/>
          <w:sz w:val="24"/>
          <w:lang w:eastAsia="en-IN"/>
        </w:rPr>
        <w:drawing>
          <wp:inline distT="0" distB="0" distL="114300" distR="114300" wp14:anchorId="2903923B" wp14:editId="090DA64C">
            <wp:extent cx="3664585" cy="3004820"/>
            <wp:effectExtent l="0" t="0" r="8255" b="12700"/>
            <wp:docPr id="2" name="图片 2" descr="Figure s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igure s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45" w:rsidRDefault="00DF3A45" w:rsidP="00DF3A45">
      <w:pPr>
        <w:rPr>
          <w:sz w:val="24"/>
        </w:rPr>
      </w:pPr>
      <w:r>
        <w:rPr>
          <w:rFonts w:hint="eastAsia"/>
          <w:b/>
          <w:bCs/>
          <w:sz w:val="24"/>
        </w:rPr>
        <w:t xml:space="preserve">Figure </w:t>
      </w:r>
      <w:r>
        <w:rPr>
          <w:b/>
          <w:bCs/>
          <w:sz w:val="24"/>
        </w:rPr>
        <w:t>S</w:t>
      </w:r>
      <w:r>
        <w:rPr>
          <w:rFonts w:hint="eastAsia"/>
          <w:b/>
          <w:bCs/>
          <w:sz w:val="24"/>
        </w:rPr>
        <w:t>5.</w:t>
      </w:r>
      <w:r>
        <w:rPr>
          <w:rFonts w:hint="eastAsia"/>
          <w:sz w:val="24"/>
        </w:rPr>
        <w:t xml:space="preserve"> The</w:t>
      </w:r>
      <w:r>
        <w:rPr>
          <w:sz w:val="24"/>
        </w:rPr>
        <w:t xml:space="preserve"> point cloud of cucumber canopies</w:t>
      </w:r>
      <w:r>
        <w:rPr>
          <w:rFonts w:hint="eastAsia"/>
          <w:sz w:val="24"/>
        </w:rPr>
        <w:t xml:space="preserve"> within Chinese solar greenhouse</w:t>
      </w:r>
      <w:r>
        <w:rPr>
          <w:sz w:val="24"/>
        </w:rPr>
        <w:t>.</w:t>
      </w:r>
      <w:r>
        <w:rPr>
          <w:rFonts w:hint="eastAsia"/>
          <w:sz w:val="24"/>
        </w:rPr>
        <w:t xml:space="preserve"> (a) the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directly </w:t>
      </w:r>
      <w:r>
        <w:rPr>
          <w:sz w:val="24"/>
        </w:rPr>
        <w:t>obtained point cloud</w:t>
      </w:r>
      <w:r>
        <w:rPr>
          <w:rFonts w:hint="eastAsia"/>
          <w:sz w:val="24"/>
        </w:rPr>
        <w:t xml:space="preserve">, (b) false </w:t>
      </w:r>
      <w:proofErr w:type="spellStart"/>
      <w:r>
        <w:rPr>
          <w:rFonts w:hint="eastAsia"/>
          <w:sz w:val="24"/>
        </w:rPr>
        <w:t>color</w:t>
      </w:r>
      <w:proofErr w:type="spellEnd"/>
      <w:r>
        <w:rPr>
          <w:rFonts w:hint="eastAsia"/>
          <w:sz w:val="24"/>
        </w:rPr>
        <w:t xml:space="preserve"> point cloud </w:t>
      </w:r>
      <w:r>
        <w:rPr>
          <w:sz w:val="24"/>
        </w:rPr>
        <w:t>at seedling stage under double-row planting strategy</w:t>
      </w:r>
      <w:r>
        <w:rPr>
          <w:rFonts w:hint="eastAsia"/>
          <w:sz w:val="24"/>
        </w:rPr>
        <w:t>, (c) the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directly </w:t>
      </w:r>
      <w:r>
        <w:rPr>
          <w:sz w:val="24"/>
        </w:rPr>
        <w:t xml:space="preserve">obtained point cloud </w:t>
      </w:r>
      <w:r>
        <w:rPr>
          <w:rFonts w:hint="eastAsia"/>
          <w:sz w:val="24"/>
        </w:rPr>
        <w:t xml:space="preserve">and (d) false </w:t>
      </w:r>
      <w:proofErr w:type="spellStart"/>
      <w:r>
        <w:rPr>
          <w:rFonts w:hint="eastAsia"/>
          <w:sz w:val="24"/>
        </w:rPr>
        <w:t>color</w:t>
      </w:r>
      <w:proofErr w:type="spellEnd"/>
      <w:r>
        <w:rPr>
          <w:rFonts w:hint="eastAsia"/>
          <w:sz w:val="24"/>
        </w:rPr>
        <w:t xml:space="preserve"> point cloud </w:t>
      </w:r>
      <w:r>
        <w:rPr>
          <w:sz w:val="24"/>
        </w:rPr>
        <w:t xml:space="preserve">at </w:t>
      </w:r>
      <w:r>
        <w:rPr>
          <w:rFonts w:hint="eastAsia"/>
          <w:sz w:val="24"/>
        </w:rPr>
        <w:t>flowering</w:t>
      </w:r>
      <w:r>
        <w:rPr>
          <w:sz w:val="24"/>
        </w:rPr>
        <w:t xml:space="preserve"> stage under </w:t>
      </w:r>
      <w:r>
        <w:rPr>
          <w:rFonts w:hint="eastAsia"/>
          <w:sz w:val="24"/>
        </w:rPr>
        <w:t>single</w:t>
      </w:r>
      <w:r>
        <w:rPr>
          <w:sz w:val="24"/>
        </w:rPr>
        <w:t>-row planting strategy</w:t>
      </w:r>
      <w:r>
        <w:rPr>
          <w:rFonts w:hint="eastAsia"/>
          <w:sz w:val="24"/>
        </w:rPr>
        <w:t>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Note: </w:t>
      </w:r>
      <w:r>
        <w:rPr>
          <w:sz w:val="24"/>
        </w:rPr>
        <w:t xml:space="preserve">Different </w:t>
      </w:r>
      <w:proofErr w:type="spellStart"/>
      <w:r>
        <w:rPr>
          <w:sz w:val="24"/>
        </w:rPr>
        <w:t>colors</w:t>
      </w:r>
      <w:proofErr w:type="spellEnd"/>
      <w:r>
        <w:rPr>
          <w:sz w:val="24"/>
        </w:rPr>
        <w:t xml:space="preserve"> represent different height information</w:t>
      </w:r>
      <w:r>
        <w:rPr>
          <w:rFonts w:hint="eastAsia"/>
          <w:sz w:val="24"/>
        </w:rPr>
        <w:t>.</w:t>
      </w:r>
    </w:p>
    <w:p w:rsidR="00DF3A45" w:rsidRDefault="00DF3A45" w:rsidP="00DF3A45">
      <w:pPr>
        <w:rPr>
          <w:b/>
          <w:bCs/>
          <w:sz w:val="24"/>
        </w:rPr>
      </w:pPr>
      <w:r>
        <w:rPr>
          <w:b/>
          <w:bCs/>
          <w:noProof/>
          <w:sz w:val="24"/>
          <w:lang w:eastAsia="en-IN"/>
        </w:rPr>
        <w:lastRenderedPageBreak/>
        <w:drawing>
          <wp:inline distT="0" distB="0" distL="0" distR="0" wp14:anchorId="6BB1624F" wp14:editId="0F157374">
            <wp:extent cx="4559300" cy="30143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060" cy="301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45" w:rsidRDefault="00DF3A45" w:rsidP="00DF3A45">
      <w:pPr>
        <w:rPr>
          <w:sz w:val="24"/>
        </w:rPr>
      </w:pPr>
      <w:r>
        <w:rPr>
          <w:b/>
          <w:bCs/>
          <w:sz w:val="24"/>
        </w:rPr>
        <w:t>Figure S</w:t>
      </w:r>
      <w:r>
        <w:rPr>
          <w:rFonts w:hint="eastAsia"/>
          <w:b/>
          <w:bCs/>
          <w:sz w:val="24"/>
        </w:rPr>
        <w:t>6</w:t>
      </w:r>
      <w:r>
        <w:rPr>
          <w:b/>
          <w:bCs/>
          <w:sz w:val="24"/>
        </w:rPr>
        <w:t>.</w:t>
      </w:r>
      <w:r>
        <w:rPr>
          <w:sz w:val="24"/>
        </w:rPr>
        <w:t xml:space="preserve"> Variation</w:t>
      </w:r>
      <w:r>
        <w:rPr>
          <w:rFonts w:hint="eastAsia"/>
          <w:sz w:val="24"/>
        </w:rPr>
        <w:t>s</w:t>
      </w:r>
      <w:r>
        <w:rPr>
          <w:sz w:val="24"/>
        </w:rPr>
        <w:t xml:space="preserve"> of </w:t>
      </w:r>
      <w:r>
        <w:rPr>
          <w:rFonts w:hint="eastAsia"/>
          <w:sz w:val="24"/>
        </w:rPr>
        <w:t xml:space="preserve">canopy </w:t>
      </w:r>
      <w:r>
        <w:rPr>
          <w:sz w:val="24"/>
        </w:rPr>
        <w:t>temperature in north-south direction</w:t>
      </w:r>
      <w:r>
        <w:rPr>
          <w:rFonts w:hint="eastAsia"/>
          <w:sz w:val="24"/>
        </w:rPr>
        <w:t xml:space="preserve"> within Chinese solar greenhouse</w:t>
      </w:r>
      <w:r>
        <w:rPr>
          <w:sz w:val="24"/>
        </w:rPr>
        <w:t>.</w:t>
      </w:r>
    </w:p>
    <w:p w:rsidR="00DF3A45" w:rsidRDefault="00DF3A45" w:rsidP="00DF3A45">
      <w:pPr>
        <w:jc w:val="both"/>
        <w:rPr>
          <w:sz w:val="24"/>
        </w:rPr>
      </w:pPr>
    </w:p>
    <w:p w:rsidR="00B8528C" w:rsidRDefault="00B8528C"/>
    <w:sectPr w:rsidR="00B852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신명조">
    <w:altName w:val="Malgun Gothic"/>
    <w:charset w:val="81"/>
    <w:family w:val="roman"/>
    <w:pitch w:val="default"/>
  </w:font>
  <w:font w:name="Batang">
    <w:altName w:val="Arial Unicode MS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A45"/>
    <w:rsid w:val="000C6416"/>
    <w:rsid w:val="007365A2"/>
    <w:rsid w:val="00B8528C"/>
    <w:rsid w:val="00DF3A45"/>
    <w:rsid w:val="00E0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EC0326-679D-4E30-8012-8A26A6CF6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autoRedefine/>
    <w:uiPriority w:val="99"/>
    <w:qFormat/>
    <w:rsid w:val="00DF3A45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DPI42tablebody">
    <w:name w:val="MDPI_4.2_table_body"/>
    <w:autoRedefine/>
    <w:qFormat/>
    <w:rsid w:val="00DF3A45"/>
    <w:pPr>
      <w:widowControl w:val="0"/>
      <w:autoSpaceDE w:val="0"/>
      <w:autoSpaceDN w:val="0"/>
      <w:adjustRightInd w:val="0"/>
      <w:snapToGrid w:val="0"/>
      <w:spacing w:after="0" w:line="260" w:lineRule="atLeast"/>
      <w:jc w:val="center"/>
    </w:pPr>
    <w:rPr>
      <w:rFonts w:ascii="Palatino Linotype" w:eastAsia="Times New Roman" w:hAnsi="Palatino Linotype" w:cs="Times New Roman"/>
      <w:snapToGrid w:val="0"/>
      <w:color w:val="000000"/>
      <w:sz w:val="20"/>
      <w:szCs w:val="20"/>
      <w:lang w:val="en-US" w:eastAsia="de-D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662</Words>
  <Characters>3774</Characters>
  <Application>Microsoft Office Word</Application>
  <DocSecurity>0</DocSecurity>
  <Lines>31</Lines>
  <Paragraphs>8</Paragraphs>
  <ScaleCrop>false</ScaleCrop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Sasireka S Sekar D</dc:creator>
  <cp:keywords/>
  <dc:description/>
  <cp:lastModifiedBy>Sasireka S Sekar D</cp:lastModifiedBy>
  <cp:revision>1</cp:revision>
  <dcterms:created xsi:type="dcterms:W3CDTF">2025-02-28T09:06:00Z</dcterms:created>
  <dcterms:modified xsi:type="dcterms:W3CDTF">2025-02-28T09:38:00Z</dcterms:modified>
</cp:coreProperties>
</file>