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STSong" w:hAnsi="STSong" w:eastAsia="STSong"/>
          <w:b/>
          <w:sz w:val="36"/>
        </w:rPr>
        <w:t>清华大学优秀辅导员工作案例</w:t>
      </w:r>
    </w:p>
    <w:p>
      <w:pPr>
        <w:spacing w:after="40"/>
        <w:jc w:val="center"/>
      </w:pPr>
      <w:r>
        <w:rPr>
          <w:rFonts w:ascii="STSong" w:hAnsi="STSong" w:eastAsia="STSong"/>
          <w:b/>
          <w:sz w:val="32"/>
        </w:rPr>
        <w:t>从“助理包办”到“人人主理”</w:t>
      </w:r>
    </w:p>
    <w:p>
      <w:pPr>
        <w:spacing w:after="180"/>
        <w:jc w:val="center"/>
      </w:pPr>
      <w:r>
        <w:rPr>
          <w:rFonts w:ascii="STSong" w:hAnsi="STSong" w:eastAsia="STSong"/>
          <w:b w:val="0"/>
          <w:sz w:val="26"/>
        </w:rPr>
        <w:t>——计研五三激发研究生集体参与活力的实践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TSong" w:hAnsi="STSong" w:eastAsia="STSong"/>
                <w:b/>
                <w:sz w:val="20"/>
              </w:rPr>
              <w:t>院系</w:t>
            </w:r>
          </w:p>
        </w:tc>
        <w:tc>
          <w:tcPr>
            <w:tcW w:type="dxa" w:w="3135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TSong" w:hAnsi="STSong" w:eastAsia="STSong"/>
                <w:b/>
                <w:sz w:val="20"/>
              </w:rPr>
              <w:t>姓名</w:t>
            </w:r>
          </w:p>
        </w:tc>
        <w:tc>
          <w:tcPr>
            <w:tcW w:type="dxa" w:w="3135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TSong" w:hAnsi="STSong" w:eastAsia="STSong"/>
                <w:b/>
                <w:sz w:val="20"/>
              </w:rPr>
              <w:t>岗位类型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TSong" w:hAnsi="STSong" w:eastAsia="STSong"/>
                <w:b w:val="0"/>
                <w:sz w:val="20"/>
              </w:rPr>
              <w:t>计算机科学与技术系</w:t>
            </w:r>
          </w:p>
        </w:tc>
        <w:tc>
          <w:tcPr>
            <w:tcW w:type="dxa" w:w="313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TSong" w:hAnsi="STSong" w:eastAsia="STSong"/>
                <w:b w:val="0"/>
                <w:sz w:val="20"/>
              </w:rPr>
              <w:t>杜晋华</w:t>
            </w:r>
          </w:p>
        </w:tc>
        <w:tc>
          <w:tcPr>
            <w:tcW w:type="dxa" w:w="313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TSong" w:hAnsi="STSong" w:eastAsia="STSong"/>
                <w:b w:val="0"/>
                <w:sz w:val="20"/>
              </w:rPr>
              <w:t>带班助理（德育助理）</w:t>
            </w:r>
          </w:p>
        </w:tc>
      </w:tr>
    </w:tbl>
    <w:p>
      <w:pPr>
        <w:keepNext/>
        <w:spacing w:before="100" w:after="30"/>
      </w:pPr>
      <w:r>
        <w:rPr>
          <w:rFonts w:ascii="STSong" w:hAnsi="STSong" w:eastAsia="STSong"/>
          <w:b/>
          <w:sz w:val="25"/>
        </w:rPr>
        <w:t>【案例内容】</w:t>
      </w:r>
    </w:p>
    <w:p>
      <w:pPr>
        <w:spacing w:line="283" w:lineRule="auto" w:after="30"/>
        <w:ind w:firstLine="482"/>
        <w:jc w:val="both"/>
      </w:pPr>
      <w:r>
        <w:rPr>
          <w:rFonts w:ascii="STSong" w:hAnsi="STSong" w:eastAsia="STSong"/>
          <w:b w:val="0"/>
          <w:sz w:val="21"/>
        </w:rPr>
        <w:t>2024年接手计研五三集体时，我发现，研究生同学科研任务重、年级跨度大，时间安排和兴趣需求差异明显。过去的活动往往由带班助理和少数骨干承担：组织者反复忙碌，其他同学更多是被通知、被动参加；若简单要求全员、全程、高频参与，又容易增加负担。表面上是“参与度不高”，实质上是同学缺少选择空间、真实责任和可上手的组织工具。为此，我将工作目标从“替同学把活动办好”调整为“让更多同学在办活动中成长”，逐步形成“需求选择、分层参与、低频轮值、人人主理、流程支撑、记录交接”的工作机制。</w:t>
      </w:r>
    </w:p>
    <w:p>
      <w:pPr>
        <w:spacing w:line="283" w:lineRule="auto" w:after="30"/>
        <w:ind w:firstLine="482"/>
        <w:jc w:val="both"/>
      </w:pPr>
      <w:r>
        <w:rPr>
          <w:rFonts w:ascii="STSong" w:hAnsi="STSong" w:eastAsia="STSong"/>
          <w:b w:val="0"/>
          <w:sz w:val="21"/>
        </w:rPr>
        <w:t>第一步是把选择权交给同学。每月活动筹备前，通过问卷了解大家偏好的主题、组织形式、可参加时间和具体建议，主题围绕德智体美劳循环设计。非轮值同学可结合兴趣和时间自主参加，避免把积极性等同于“每个人参加每一次”。第二步是按照身份、年级和现实条件设计不同参与方式：新生采用月度轮值，在校党员轮替承担线下任务，暂不在校的党员可提供活动感想，积极分子结合培养过程参与承办，普通同学自主选择，支委和带班助理负责协调资源、把关目标和风险兜底。这样既保留选择，也保证集体事务有人持续承担。</w:t>
      </w:r>
    </w:p>
    <w:p>
      <w:pPr>
        <w:spacing w:line="283" w:lineRule="auto" w:after="30"/>
        <w:ind w:firstLine="482"/>
        <w:jc w:val="both"/>
      </w:pPr>
      <w:r>
        <w:rPr>
          <w:rFonts w:ascii="STSong" w:hAnsi="STSong" w:eastAsia="STSong"/>
          <w:b w:val="0"/>
          <w:sz w:val="21"/>
        </w:rPr>
        <w:t>在党员参与上，每月安排2至3名党员轮值牵头，使每名党员一年承担约2至3次明确任务，不再笼统要求党员月月到场。轮值负责的是可预期、可完成的真实责任，再由他们带动有兴趣的同学共同参与。在更长周期上，明确“每位加入五三集体的同学在研究生阶段至少主理一次活动”，让同学从参与者转变为组织者。带班助理不代写方案、不包办执行，而是提供模板、资源和必要支持，把舞台留给学生。</w:t>
      </w:r>
    </w:p>
    <w:p>
      <w:pPr>
        <w:spacing w:line="283" w:lineRule="auto" w:after="30"/>
        <w:ind w:firstLine="482"/>
        <w:jc w:val="both"/>
      </w:pPr>
      <w:r>
        <w:rPr>
          <w:rFonts w:ascii="STSong" w:hAnsi="STSong" w:eastAsia="STSong"/>
          <w:b w:val="0"/>
          <w:sz w:val="21"/>
        </w:rPr>
        <w:t>为降低第一次组织活动的门槛，我把活动拆解为覆盖0—10的关键环节：进入组织群，确认月度主题与方案，调查需求，筹备资源并宣传招募，完成通知签到和缺席确认，撰写总结，进行宣传校验并发布推送，更新活动记录，完成研究生支部系统和“水木汇”录入。主理人不必凭经验“从零摸索”，只需沿流程逐项推进；助理则能在关键节点及时提醒和补位。计划、问卷、总结、推送和系统录入均留痕，并通过共享文档、工作记录和交接材料持续沉淀，使一次活动的经验能够服务下一位主理人，也为培养后续骨干和接班人提供依据。</w:t>
      </w:r>
    </w:p>
    <w:p>
      <w:pPr>
        <w:spacing w:line="283" w:lineRule="auto" w:after="30"/>
        <w:ind w:firstLine="482"/>
        <w:jc w:val="both"/>
      </w:pPr>
      <w:r>
        <w:rPr>
          <w:rFonts w:ascii="STSong" w:hAnsi="STSong" w:eastAsia="STSong"/>
          <w:b w:val="0"/>
          <w:sz w:val="21"/>
        </w:rPr>
        <w:t>“雁行”南口实践是这一机制的一次落地，而不是机制的全部。8月活动由许康利担任主理同学，在流程支持下，将南口红色教育基地、产业园、政府座谈和国家重点实验室参访串联为一日实践，共23名同学参加。此后，潘喜瑞主理9月德育主题宣讲，彭扬达主理10月智育活动，王子豪主理11月体育活动。连续由不同同学承担不同主题，说明组织权正在从少数骨干手中有序释放，而非依靠一次“精品活动”支撑成果。</w:t>
      </w:r>
    </w:p>
    <w:p>
      <w:pPr>
        <w:spacing w:line="283" w:lineRule="auto" w:after="30"/>
        <w:ind w:firstLine="482"/>
        <w:jc w:val="both"/>
      </w:pPr>
      <w:r>
        <w:rPr>
          <w:rFonts w:ascii="STSong" w:hAnsi="STSong" w:eastAsia="STSong"/>
          <w:b w:val="0"/>
          <w:sz w:val="21"/>
        </w:rPr>
        <w:t>机制实施后，活动组织逐步由“助理亲力亲为”转向“同学轮流主理、助理统筹支持”。2025年，集体开展14次组织生活，出勤率100%；开展五育活动15次，校系平台推文18篇、阅读量超过3000。支部活力和参与度明显改善，活动主题更均衡，也更贴近同学需求。集体从2024年无班团荣誉，逐步获得“笃行班团”“卓越班团”、甲级团支部和清华大学学生先进基层党组织等荣誉。比荣誉更重要的是，一批原本只参加活动的同学开始承担策划、联络、主持、总结和宣传任务，集体事务有了更广泛的学生基础。</w:t>
      </w:r>
    </w:p>
    <w:p>
      <w:pPr>
        <w:keepNext/>
        <w:spacing w:before="100" w:after="30"/>
      </w:pPr>
      <w:r>
        <w:rPr>
          <w:rFonts w:ascii="STSong" w:hAnsi="STSong" w:eastAsia="STSong"/>
          <w:b/>
          <w:sz w:val="25"/>
        </w:rPr>
        <w:t>【思考】</w:t>
      </w:r>
    </w:p>
    <w:p>
      <w:pPr>
        <w:spacing w:line="283" w:lineRule="auto" w:after="30"/>
        <w:ind w:firstLine="482"/>
        <w:jc w:val="both"/>
      </w:pPr>
      <w:r>
        <w:rPr>
          <w:rFonts w:ascii="STSong" w:hAnsi="STSong" w:eastAsia="STSong"/>
          <w:b w:val="0"/>
          <w:sz w:val="21"/>
        </w:rPr>
        <w:t>这项工作的关键，不是想办法让所有同学在所有活动中保持同样高的出勤率，而是让不同同学在合适的时间、以合适的强度承担真实责任。研究生集体的差异客观存在：有人擅长策划，有人愿意联络，有人善于写作宣传，也有人受科研地点和时间限制。若只用统一要求衡量积极性，容易把集体建设做成额外负担；若完全依赖自愿，又可能长期由少数骨干兜底。选择权解决“愿不愿意来”，低频轮值回答“谁来持续承担”，人人主理提供“如何从参与走向成长”，标准流程则解决“第一次会不会做”。辅导员的价值，不只是亲自完成多少事务，而是搭建一个让更多同学愿意走上前、能够做成事、做完还能留下经验的制度环境。</w:t>
      </w:r>
    </w:p>
    <w:p>
      <w:pPr>
        <w:keepNext/>
        <w:spacing w:before="100" w:after="30"/>
      </w:pPr>
      <w:r>
        <w:rPr>
          <w:rFonts w:ascii="STSong" w:hAnsi="STSong" w:eastAsia="STSong"/>
          <w:b/>
          <w:sz w:val="25"/>
        </w:rPr>
        <w:t>【案例分析】</w:t>
      </w:r>
    </w:p>
    <w:p>
      <w:pPr>
        <w:spacing w:line="283" w:lineRule="auto" w:after="30"/>
        <w:ind w:firstLine="482"/>
        <w:jc w:val="both"/>
      </w:pPr>
      <w:r>
        <w:rPr>
          <w:rFonts w:ascii="STSong" w:hAnsi="STSong" w:eastAsia="STSong"/>
          <w:b w:val="0"/>
          <w:sz w:val="21"/>
        </w:rPr>
        <w:t>一是以需求匹配激活内在动力。活动前调查主题、形式和时间，不是简单收集意见，而是让同学参与议题形成过程。当活动回应真实需求时，自主参与才可能稳定；德智体美劳主题轮换，则为兴趣不同的同学提供了多样入口。</w:t>
      </w:r>
    </w:p>
    <w:p>
      <w:pPr>
        <w:spacing w:line="283" w:lineRule="auto" w:after="30"/>
        <w:ind w:firstLine="482"/>
        <w:jc w:val="both"/>
      </w:pPr>
      <w:r>
        <w:rPr>
          <w:rFonts w:ascii="STSong" w:hAnsi="STSong" w:eastAsia="STSong"/>
          <w:b w:val="0"/>
          <w:sz w:val="21"/>
        </w:rPr>
        <w:t>二是以分层参与兼顾选择与责任。新生、党员、积极分子、普通同学以及不在校同学的条件不同，不宜用单一方式组织。每月2至3人轮值，把笼统、频繁的全员要求变成低频、明确、可预期的责任，既降低个人负担，又保证每月都有骨干牵引。非轮值成员仍可按兴趣加入，形成“轮值者负责、志愿者协同”的弹性结构。</w:t>
      </w:r>
    </w:p>
    <w:p>
      <w:pPr>
        <w:spacing w:line="283" w:lineRule="auto" w:after="30"/>
        <w:ind w:firstLine="482"/>
        <w:jc w:val="both"/>
      </w:pPr>
      <w:r>
        <w:rPr>
          <w:rFonts w:ascii="STSong" w:hAnsi="STSong" w:eastAsia="STSong"/>
          <w:b w:val="0"/>
          <w:sz w:val="21"/>
        </w:rPr>
        <w:t>三是以真实主理完成育人转化。仅仅参加活动，未必产生组织能力；只有独立面对需求调查、方案权衡、资源协调和复盘总结，同学才会形成主人翁意识。“研究生阶段至少主理一次”给每个人一次完整责任，助理退到支持位置，既避免替代学生成长，也不让第一次尝试因缺少经验而失控。</w:t>
      </w:r>
    </w:p>
    <w:p>
      <w:pPr>
        <w:spacing w:line="283" w:lineRule="auto" w:after="30"/>
        <w:ind w:firstLine="482"/>
        <w:jc w:val="both"/>
      </w:pPr>
      <w:r>
        <w:rPr>
          <w:rFonts w:ascii="STSong" w:hAnsi="STSong" w:eastAsia="STSong"/>
          <w:b w:val="0"/>
          <w:sz w:val="21"/>
        </w:rPr>
        <w:t>四是以标准化和留痕降低协作成本。覆盖0—10的流程把隐性的组织经验变成可执行任务，标准化的对象是底线流程，而不是活动内容，因此不会压缩学生创造空间。全过程记录、公示和交接，又使做法可复盘、人员可接续、经验可复制，避免因骨干毕业而重新起步。</w:t>
      </w:r>
    </w:p>
    <w:p>
      <w:pPr>
        <w:spacing w:line="283" w:lineRule="auto" w:after="30"/>
        <w:ind w:firstLine="482"/>
        <w:jc w:val="both"/>
      </w:pPr>
      <w:r>
        <w:rPr>
          <w:rFonts w:ascii="STSong" w:hAnsi="STSong" w:eastAsia="STSong"/>
          <w:b w:val="0"/>
          <w:sz w:val="21"/>
        </w:rPr>
        <w:t>这一机制仍需持续校准：轮值不能异化为机械派活，主理不能只挂名，流程也不能成为填表负担。因此，每轮活动都应保留需求调查和复盘，根据同学反馈调整主题、任务量与支持方式，并关注是否真正出现了新的组织者。评价集体活力，也不应只看活动数量和出勤数据，还要看参与角色是否扩大、学生是否获得能力、经验是否能够传承。只有把选择权、责任感、获得感和长效机制结合起来，集体活动才能从“少数人忙、多数人看”转向“人人有机会参与、人人有可能主理”。</w:t>
      </w:r>
    </w:p>
    <w:sectPr w:rsidR="00FC693F" w:rsidRPr="0006063C" w:rsidSect="00034616">
      <w:footerReference w:type="default" r:id="rId9"/>
      <w:pgSz w:w="12240" w:h="15840"/>
      <w:pgMar w:top="1020" w:right="1417" w:bottom="90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TSong" w:hAnsi="STSong" w:eastAsia="STSong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从“助理包办”到“人人主理”</dc:title>
  <dc:subject>清华大学优秀辅导员工作案例</dc:subject>
  <dc:creator>杜晋华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