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仿宋_GB2312" w:hAnsi="仿宋_GB2312" w:eastAsia="仿宋_GB2312" w:cs="仿宋_GB2312" w:hint="eastAsia"/>
          <w:b/>
          <w:bCs w:val="false"/>
          <w:sz w:val="28"/>
          <w:szCs w:val="18"/>
        </w:rPr>
      </w:pPr>
      <w:r>
        <w:rPr>
          <w:rFonts w:ascii="STSong" w:hAnsi="STSong" w:cs="仿宋_GB2312" w:hint="eastAsia" w:eastAsia="STSong"/>
          <w:b w:val="0"/>
          <w:bCs w:val="false"/>
          <w:sz w:val="20"/>
          <w:szCs w:val="18"/>
        </w:rPr>
        <w:t>附件五：</w:t>
      </w:r>
    </w:p>
    <w:p>
      <w:pPr>
        <w:pStyle w:val="Normal"/>
        <w:jc w:val="center"/>
        <w:rPr>
          <w:rFonts w:hint="eastAsia"/>
          <w:b/>
          <w:sz w:val="30"/>
        </w:rPr>
      </w:pPr>
      <w:r>
        <w:rPr>
          <w:rFonts w:hint="eastAsia" w:ascii="STSong" w:hAnsi="STSong" w:eastAsia="STSong"/>
          <w:b/>
          <w:sz w:val="36"/>
        </w:rPr>
        <w:t>清华大学优秀辅导员评选推荐表</w:t>
      </w:r>
    </w:p>
    <w:tbl>
      <w:tblPr>
        <w:tblW w:w="8533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078"/>
        <w:gridCol w:w="105"/>
        <w:gridCol w:w="1050"/>
        <w:gridCol w:w="525"/>
        <w:gridCol w:w="420"/>
        <w:gridCol w:w="819"/>
        <w:gridCol w:w="1386"/>
        <w:gridCol w:w="457"/>
        <w:gridCol w:w="488"/>
        <w:gridCol w:w="1050"/>
        <w:gridCol w:w="21"/>
        <w:gridCol w:w="1134"/>
      </w:tblGrid>
      <w:tr>
        <w:trPr>
          <w:trHeight w:hRule="atLeast"/>
        </w:trPr>
        <w:tc>
          <w:tcPr>
            <w:tcW w:w="118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姓名</w:t>
            </w:r>
          </w:p>
        </w:tc>
        <w:tc>
          <w:tcPr>
            <w:tcW w:w="105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杜晋华</w:t>
            </w:r>
          </w:p>
        </w:tc>
        <w:tc>
          <w:tcPr>
            <w:tcW w:w="94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性别</w:t>
            </w:r>
          </w:p>
        </w:tc>
        <w:tc>
          <w:tcPr>
            <w:tcW w:w="81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男</w:t>
            </w:r>
          </w:p>
        </w:tc>
        <w:tc>
          <w:tcPr>
            <w:tcW w:w="13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出生年月</w:t>
            </w:r>
          </w:p>
        </w:tc>
        <w:tc>
          <w:tcPr>
            <w:tcW w:w="94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2000.04</w:t>
            </w:r>
          </w:p>
        </w:tc>
        <w:tc>
          <w:tcPr>
            <w:tcW w:w="105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民族</w:t>
            </w:r>
          </w:p>
        </w:tc>
        <w:tc>
          <w:tcPr>
            <w:tcW w:w="115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汉族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院系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8"/>
              </w:rPr>
              <w:t>计算机科学与技术系</w:t>
            </w:r>
          </w:p>
        </w:tc>
        <w:tc>
          <w:tcPr>
            <w:tcW w:w="17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学号</w:t>
            </w:r>
            <w:r>
              <w:rPr>
                <w:rFonts w:ascii="STSong" w:hAnsi="STSong" w:eastAsia="STSong"/>
                <w:b/>
                <w:sz w:val="24"/>
              </w:rPr>
              <w:t>/</w:t>
            </w:r>
            <w:r>
              <w:rPr>
                <w:rFonts w:hint="eastAsia" w:ascii="STSong" w:hAnsi="STSong" w:eastAsia="STSong"/>
                <w:b/>
                <w:sz w:val="24"/>
              </w:rPr>
              <w:t>工作证号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9"/>
              </w:rPr>
              <w:t>2022310811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身份</w:t>
            </w:r>
          </w:p>
        </w:tc>
        <w:tc>
          <w:tcPr>
            <w:tcW w:w="220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博士生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手机号</w:t>
            </w:r>
          </w:p>
        </w:tc>
        <w:tc>
          <w:tcPr>
            <w:tcW w:w="281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17812185508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邮箱</w:t>
            </w:r>
          </w:p>
        </w:tc>
        <w:tc>
          <w:tcPr>
            <w:tcW w:w="315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8"/>
              </w:rPr>
              <w:t>dujh22@mails.tsinghua.edu.cn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现任岗位</w:t>
            </w:r>
          </w:p>
        </w:tc>
        <w:tc>
          <w:tcPr>
            <w:tcW w:w="7350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计研五三班带班助理、计研五三党支部书记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参评奖项</w:t>
            </w:r>
          </w:p>
        </w:tc>
        <w:tc>
          <w:tcPr>
            <w:tcW w:w="7350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1"/>
              </w:rPr>
              <w:t>蒋南翔辅导员奖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辅导员工作简历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2024.09—2025.08</w:t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计算机系计研五三班带班助理、计研五三党支部书记</w:t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2025.09—至今</w:t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计算机系计研五三班带班助理、计研五三党支部书记</w:t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辅导员相关培训经历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2025年春季学期</w:t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清华大学《社会工作案例研讨课》（优秀学员）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2022年8月</w:t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清华大学第十六届研究生新生骨干培训班暨第三十七期暑期团校（优秀学员）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辅导员简介</w:t>
            </w:r>
            <w:r>
              <w:rPr>
                <w:rFonts w:hint="eastAsia" w:eastAsia="STSong" w:ascii="STSong" w:hAnsi="STSong"/>
                <w:b/>
                <w:sz w:val="24"/>
              </w:rPr>
              <w:t>（</w:t>
            </w:r>
            <w:r>
              <w:rPr>
                <w:rFonts w:eastAsia="STSong" w:hint="eastAsia" w:ascii="STSong" w:hAnsi="STSong"/>
                <w:b/>
                <w:sz w:val="24"/>
              </w:rPr>
              <w:t>200</w:t>
            </w:r>
            <w:r>
              <w:rPr>
                <w:rFonts w:hint="eastAsia" w:eastAsia="STSong" w:ascii="STSong" w:hAnsi="STSong"/>
                <w:b/>
                <w:sz w:val="24"/>
              </w:rPr>
              <w:t>字以内，宣传用）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杜晋华，男，汉族，中共党员，2000年4月生。2022年进入清华大学计算机科学与技术系攻读博士学位。现任计研五三班带班助理、计研五三党支部书记。坚持党建引领、育人为本，推进党团班一体化与五育并举，所带集体先后获评“笃行班团”“卓越班团”、甲级团支部和学生先进基层党组织。曾获清华大学学生优秀共产党员、优秀共青团员、三好学生、研究生社会工作二等奖学金等荣誉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 xml:space="preserve">        </w:t>
            </w:r>
            <w:r>
              <w:rPr>
                <w:rFonts w:hint="eastAsia" w:ascii="STSong" w:hAnsi="STSong" w:eastAsia="STSong"/>
                <w:b/>
                <w:bCs/>
                <w:sz w:val="24"/>
              </w:rPr>
              <w:t>辅导员工作情况</w:t>
            </w:r>
            <w:bookmarkStart w:id="0" w:name="OLE_LINK9"/>
            <w:bookmarkStart w:id="1" w:name="OLE_LINK10"/>
            <w:r>
              <w:rPr>
                <w:rFonts w:hint="eastAsia" w:eastAsia="STSong" w:ascii="STSong" w:hAnsi="STSong"/>
                <w:b/>
                <w:sz w:val="24"/>
              </w:rPr>
              <w:t>（可另附页）</w:t>
            </w:r>
            <w:bookmarkEnd w:id="0"/>
            <w:bookmarkEnd w:id="1"/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eastAsia="宋体"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工作目标：从定位、目标阐述对辅导员工作的规划与思考</w:t>
            </w:r>
          </w:p>
          <w:p>
            <w:pPr>
              <w:pStyle w:val="Normal"/>
              <w:numPr>
                <w:ilvl w:val="0"/>
                <w:numId w:val="0"/>
              </w:numPr>
              <w:spacing w:before="156" w:after="156"/>
              <w:ind w:hanging="0" w:start="0"/>
              <w:jc w:val="start"/>
              <w:rPr>
                <w:rFonts w:eastAsia="宋体"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1. 岗位定位：把带班助理作为联系院系与同学、贯通党团班建设的育人一线岗位，既做好信息传达、事务服务和风险兜底，更在重要节点和日常陪伴中回应同学科研、学习、生活与发展需要。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7"/>
              </w:rPr>
              <w:t>2. 工作目标：以价值塑造为统领，把理想信念教育与计算机学科使命结合；以能力培养为重点，让同学在活动策划、组织协作、志愿服务中经受锻炼；以知识传授为支撑，链接科研前沿、产业实践和社会课堂，推动党团班56名同学共同成长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7"/>
              </w:rPr>
              <w:t>3. 双肩挑、两促进：坚持科研与育人同题共答，把大模型、知识工程等专业积累转化为“AI+党建”、智慧助学和科研交流资源；以每周复盘、流程标准化和梯队培养降低重复劳动，让社会工作锻炼的组织力、沟通力反哺科研协作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keepNext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工作思路与举措 ：介绍实现育人和自身成长目标的长效机制与具体措施</w:t>
            </w:r>
          </w:p>
          <w:p>
            <w:pPr>
              <w:pStyle w:val="Normal"/>
              <w:keepNext/>
              <w:numPr>
                <w:ilvl w:val="0"/>
                <w:numId w:val="0"/>
              </w:numPr>
              <w:spacing w:before="156" w:after="156"/>
              <w:ind w:firstLineChars="0" w:firstLine="0" w:startChars="59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围绕“党建引领、育人为本、党团班一体化发展”，形成“需求选择—分层参与—低频轮值—人人主理—流程支撑—记录交接”的长效机制。一是活动前调查主题、形式、时间和建议，以德智体美劳轮换为不同兴趣的同学提供入口。二是按身份、年级和现实条件分层参与：新生月度轮值，在校党员承担线下任务，不在校党员提供活动感想，积极分子结合培养承办，普通同学自主参加。三是每月由2至3名党员轮值牵头，使每名党员一年承担约2至3次明确任务；同时鼓励每位同学研究生阶段至少担任一次活动主理人。四是将组织工作拆为覆盖0—10的标准化环节，带班助理主要负责目标把关、资源协调和风险兜底，不替代同学执行。五是以计划、问卷、总结、推送、系统录入和逐周台账形成完整留痕，并通过共享文档和交接材料培养后续骨干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工作成效：德育工作中工作对象和自身两方面成长的成效指标、数据，及代表性小故事</w:t>
            </w:r>
          </w:p>
          <w:p>
            <w:pPr>
              <w:pStyle w:val="Normal"/>
              <w:numPr>
                <w:ilvl w:val="0"/>
                <w:numId w:val="0"/>
              </w:numPr>
              <w:spacing w:before="156" w:after="156"/>
              <w:ind w:firstLineChars="0" w:firstLine="0" w:startChars="59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机制运行后，集体建设由少数人“包办”转向同学轮流主理、助理统筹支持。2025年开展14次组织生活，出勤率100%，推进党性修养11次、五育活动15次，在校系平台发布推文18篇、阅读量超过3000，全年完成173项党团班工作。2025—2026学年进一步完成82项工作，服务56名在读同学和9名毕业生。许康利、潘喜瑞、彭扬达、王子豪等同学先后主理实践、德育、智育和体育活动，一批参与者开始承担策划、联络、主持、总结和宣传任务。集体从2024年无班团荣誉起步，先后获评“笃行班团”“卓越班团”、甲级团支部和学生先进基层党组织，并与社科博41班获评优异“结对班团”。活动主题更加均衡、贴近需求，参与角色持续扩大，工作记录和交接均有据可查。</w:t>
            </w:r>
          </w:p>
        </w:tc>
      </w:tr>
      <w:tr>
        <w:trPr>
          <w:trHeight w:val="1786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学  术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科  研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情  况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9"/>
              </w:rPr>
            </w:r>
            <w:r>
              <w:rPr>
                <w:rFonts w:ascii="STSong" w:hAnsi="STSong" w:eastAsia="STSong"/>
                <w:b w:val="0"/>
                <w:sz w:val="16"/>
              </w:rPr>
              <w:t>研究生阶段围绕大语言模型复杂推理、后训练与智能体学习，以及医学自然语言处理、知识工程和联邦学习开展研究，累计发表或录用论文11篇，成果发表于或录用于ICML、ACL、《电子学报》、《软件学报》、Engineering、Informatics and Health、Big Data Mining and Analytics、IEEE MedAI、IEEE TrustCom及《医学信息学杂志》等。</w:t>
            </w:r>
          </w:p>
        </w:tc>
      </w:tr>
      <w:tr>
        <w:trPr>
          <w:trHeight w:val="1502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曾 获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奖 励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情 况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9"/>
              </w:rPr>
            </w:r>
            <w:r>
              <w:rPr>
                <w:rFonts w:ascii="STSong" w:hAnsi="STSong" w:eastAsia="STSong"/>
                <w:b w:val="0"/>
                <w:sz w:val="16"/>
              </w:rPr>
              <w:t>2026.07 清华大学三好学生；2026.06 清华大学学生优秀共产党员；2026.01《软件学报》2024年高被关注研究论文、高被关注综述论文；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2025.12 清华大学综合优秀奖学金（二等）；2025.10 清华大学优秀共青团员、“计算未来”博硕学术论坛卓越奖；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2024 “青创北京”挑战杯首都大学生创业计划竞赛主赛道金奖；2024.12 清华大学研究生社会工作二等奖学金、研究生单项奖学金—社会实践优秀奖、综合优秀奖学金（二等）；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2024.11 任队长的舟山支队获清华大学社会实践金奖支队；2024.06 清华大学计算机系优秀研究生干部。</w:t>
            </w:r>
          </w:p>
        </w:tc>
      </w:tr>
      <w:tr>
        <w:trPr>
          <w:trHeight w:val="935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院系党委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推荐意见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312" w:after="312"/>
              <w:ind w:firstLine="629" w:end="0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 xml:space="preserve"> </w:t>
            </w:r>
            <w:r>
              <w:rPr>
                <w:rFonts w:hint="eastAsia" w:ascii="STSong" w:hAnsi="STSong" w:eastAsia="STSong"/>
                <w:b/>
                <w:sz w:val="24"/>
              </w:rPr>
              <w:t>主管副书记签名：</w:t>
            </w:r>
            <w:r>
              <w:rPr>
                <w:rFonts w:ascii="STSong" w:hAnsi="STSong" w:eastAsia="STSong"/>
                <w:b/>
                <w:sz w:val="24"/>
              </w:rPr>
              <w:t xml:space="preserve">___________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 </w:t>
            </w:r>
            <w:r>
              <w:rPr>
                <w:rFonts w:ascii="STSong" w:hAnsi="STSong" w:eastAsia="STSong"/>
                <w:b/>
                <w:sz w:val="24"/>
              </w:rPr>
              <w:t xml:space="preserve"> 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（盖章）   </w:t>
            </w:r>
            <w:r>
              <w:rPr>
                <w:rFonts w:ascii="STSong" w:hAnsi="STSong" w:eastAsia="STSong"/>
                <w:b/>
                <w:sz w:val="24"/>
              </w:rPr>
              <w:t>_____</w:t>
            </w:r>
            <w:r>
              <w:rPr>
                <w:rFonts w:hint="eastAsia" w:ascii="STSong" w:hAnsi="STSong" w:eastAsia="STSong"/>
                <w:b/>
                <w:sz w:val="24"/>
              </w:rPr>
              <w:t>年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月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日</w:t>
            </w:r>
          </w:p>
        </w:tc>
      </w:tr>
      <w:tr>
        <w:trPr>
          <w:trHeight w:val="879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学校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意见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312" w:after="312"/>
              <w:ind w:firstLineChars="259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</w:r>
          </w:p>
          <w:p>
            <w:pPr>
              <w:pStyle w:val="Normal"/>
              <w:ind w:end="119"/>
              <w:jc w:val="end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 xml:space="preserve"> 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（盖章）   </w:t>
            </w:r>
            <w:r>
              <w:rPr>
                <w:rFonts w:ascii="STSong" w:hAnsi="STSong" w:eastAsia="STSong"/>
                <w:b/>
                <w:sz w:val="24"/>
              </w:rPr>
              <w:t>_____</w:t>
            </w:r>
            <w:r>
              <w:rPr>
                <w:rFonts w:hint="eastAsia" w:ascii="STSong" w:hAnsi="STSong" w:eastAsia="STSong"/>
                <w:b/>
                <w:sz w:val="24"/>
              </w:rPr>
              <w:t>年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月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日 </w:t>
            </w:r>
          </w:p>
        </w:tc>
      </w:tr>
    </w:tbl>
    <w:p>
      <w:pPr>
        <w:pStyle w:val="Normal"/>
        <w:spacing w:lineRule="exact" w:line="100" w:before="156" w:after="156"/>
        <w:rPr>
          <w:rFonts w:hint="eastAsia"/>
        </w:rPr>
      </w:pPr>
      <w:r>
        <w:rPr>
          <w:rFonts w:hint="eastAsia" w:ascii="STSong" w:hAnsi="STSong" w:eastAsia="STSong"/>
        </w:rPr>
      </w:r>
    </w:p>
    <w:sectPr>
      <w:type w:val="nextPage"/>
      <w:pgSz w:w="11906" w:h="16838"/>
      <w:pgMar w:left="935" w:right="935" w:gutter="0" w:header="0" w:top="765" w:footer="0" w:bottom="76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仿宋_GB2312">
    <w:charset w:val="86"/>
    <w:family w:val="auto"/>
    <w:pitch w:val="default"/>
  </w:font>
  <w:font w:name="宋体">
    <w:charset w:val="86"/>
    <w:family w:val="auto"/>
    <w:pitch w:val="default"/>
  </w:font>
  <w:font w:name="Times">
    <w:altName w:val="Times New Roman"/>
    <w:charset w:val="0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MGYxM2M1MzFlOWU1NWY0ZjAxNTcxYjk1Y2ZiMGVkMz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2016-10-23T10:16:00Z</dcterms:created>
  <dc:creator>杜晋华</dc:creator>
  <dc:description/>
  <dc:language>zh-CN</dc:language>
  <cp:lastModifiedBy>贡天泽</cp:lastModifiedBy>
  <cp:lastPrinted>2003-05-13T14:58:00Z</cp:lastPrinted>
  <dcterms:modified xsi:type="dcterms:W3CDTF">2023-09-26T13:48:57Z</dcterms:modified>
  <cp:revision>5</cp:revision>
  <dc:subject>蒋南翔辅导员奖</dc:subject>
  <dc:title>清华大学优秀辅导员评选推荐表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C4E8C05178C24AFFAA05D0F4F1636A87_12</vt:lpwstr>
  </property>
  <property fmtid="{D5CDD505-2E9C-101B-9397-08002B2CF9AE}" pid="3" name="KSOProductBuildVer">
    <vt:lpwstr>2052-12.1.0.15374</vt:lpwstr>
  </property>
</Properties>
</file>