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0605" w14:textId="77777777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Overview</w:t>
      </w:r>
    </w:p>
    <w:p w14:paraId="12AAB869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sz w:val="22"/>
          <w:szCs w:val="22"/>
        </w:rPr>
        <w:t>The Hierarchical Information-Reality Model (HIRM) generates specific, falsifiable predictions that distinguish it from competing consciousness theories (IIT, GNW, FEP, Orch-OR). These predictions span quantum decoherence, neural dynamics, anesthesia, information theory, and clinical outcomes.</w:t>
      </w:r>
    </w:p>
    <w:p w14:paraId="2E9733D2" w14:textId="77777777" w:rsidR="00D43D26" w:rsidRDefault="00D43D26" w:rsidP="00D43D26">
      <w:pPr>
        <w:rPr>
          <w:b/>
          <w:bCs/>
          <w:sz w:val="22"/>
          <w:szCs w:val="22"/>
        </w:rPr>
      </w:pPr>
    </w:p>
    <w:p w14:paraId="3A715406" w14:textId="279C3482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1. Quantum Decoherence Predictions</w:t>
      </w:r>
    </w:p>
    <w:p w14:paraId="28B12B08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1.1: </w:t>
      </w:r>
      <w:r w:rsidRPr="00D43D26">
        <w:rPr>
          <w:sz w:val="22"/>
          <w:szCs w:val="22"/>
        </w:rPr>
        <w:t>Microtubule quantum coherence should persist 10-100 femtoseconds at physiological temperature, modulated by anesthetic concentration, arousal level, and cognitive load.</w:t>
      </w:r>
    </w:p>
    <w:p w14:paraId="2FCCA095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Two-dimensional electronic spectroscopy under varying conditions</w:t>
      </w:r>
    </w:p>
    <w:p w14:paraId="58394354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1.2: </w:t>
      </w:r>
      <w:r w:rsidRPr="00D43D26">
        <w:rPr>
          <w:sz w:val="22"/>
          <w:szCs w:val="22"/>
        </w:rPr>
        <w:t>Quantum-to-classical transition should show non-exponential decay near consciousness transitions, correlated with self-reference task performance and integration level.</w:t>
      </w:r>
    </w:p>
    <w:p w14:paraId="27D8C722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Track decoherence dynamics during state transitions</w:t>
      </w:r>
    </w:p>
    <w:p w14:paraId="425C201E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1.3: </w:t>
      </w:r>
      <w:r w:rsidRPr="00D43D26">
        <w:rPr>
          <w:sz w:val="22"/>
          <w:szCs w:val="22"/>
        </w:rPr>
        <w:t>Microtubule-stabilizing drugs (epothilone B) should delay anesthetic-induced unconsciousness and preserve quantum coherence markers longer.</w:t>
      </w:r>
    </w:p>
    <w:p w14:paraId="634904A6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Drug trials with EEG monitoring (Wiest et al. 2024 partially confirms)</w:t>
      </w:r>
    </w:p>
    <w:p w14:paraId="034447C6" w14:textId="4D7AEB0A" w:rsidR="00D43D26" w:rsidRPr="00D43D26" w:rsidRDefault="00D43D26" w:rsidP="00D43D26">
      <w:pPr>
        <w:rPr>
          <w:sz w:val="22"/>
          <w:szCs w:val="22"/>
        </w:rPr>
      </w:pPr>
    </w:p>
    <w:p w14:paraId="6D8226E2" w14:textId="77777777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2. Anesthesia &amp; Consciousness Transitions</w:t>
      </w:r>
    </w:p>
    <w:p w14:paraId="351A8F89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2.1: </w:t>
      </w:r>
      <w:r w:rsidRPr="00D43D26">
        <w:rPr>
          <w:sz w:val="22"/>
          <w:szCs w:val="22"/>
        </w:rPr>
        <w:t xml:space="preserve">Loss and recovery of consciousness under anesthesia should show sharp threshold (not gradual), hysteresis (~1 </w:t>
      </w:r>
      <w:proofErr w:type="spellStart"/>
      <w:r w:rsidRPr="00D43D26">
        <w:rPr>
          <w:sz w:val="22"/>
          <w:szCs w:val="22"/>
        </w:rPr>
        <w:t>μg</w:t>
      </w:r>
      <w:proofErr w:type="spellEnd"/>
      <w:r w:rsidRPr="00D43D26">
        <w:rPr>
          <w:sz w:val="22"/>
          <w:szCs w:val="22"/>
        </w:rPr>
        <w:t>/ml propofol difference), and critical slowing near transition.</w:t>
      </w:r>
    </w:p>
    <w:p w14:paraId="570146AC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 xml:space="preserve">Sepulveda et al. (2017) </w:t>
      </w:r>
      <w:r w:rsidRPr="00D43D26">
        <w:rPr>
          <w:b/>
          <w:bCs/>
          <w:sz w:val="22"/>
          <w:szCs w:val="22"/>
        </w:rPr>
        <w:t>CONFIRMED</w:t>
      </w:r>
      <w:r w:rsidRPr="00D43D26">
        <w:rPr>
          <w:sz w:val="22"/>
          <w:szCs w:val="22"/>
        </w:rPr>
        <w:t xml:space="preserve"> hysteresis</w:t>
      </w:r>
    </w:p>
    <w:p w14:paraId="67010E65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2.2: </w:t>
      </w:r>
      <w:r w:rsidRPr="00D43D26">
        <w:rPr>
          <w:sz w:val="22"/>
          <w:szCs w:val="22"/>
        </w:rPr>
        <w:t>Nuclear spin isotope effects: Lithium-6 vs Lithium-7 should differentially affect consciousness via quantum spin dynamics, not chemistry.</w:t>
      </w:r>
    </w:p>
    <w:p w14:paraId="2E9237B2" w14:textId="77777777" w:rsid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Controlled isotope studies with EEG (Li et al. 2018 suggests effect)</w:t>
      </w:r>
    </w:p>
    <w:p w14:paraId="3FA57D9F" w14:textId="77777777" w:rsidR="00D43D26" w:rsidRPr="00D43D26" w:rsidRDefault="00D43D26" w:rsidP="00D43D26">
      <w:pPr>
        <w:rPr>
          <w:sz w:val="22"/>
          <w:szCs w:val="22"/>
        </w:rPr>
      </w:pPr>
    </w:p>
    <w:p w14:paraId="3A6F7CEF" w14:textId="77777777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3. Information-Theoretic Predictions</w:t>
      </w:r>
    </w:p>
    <w:p w14:paraId="6218AB6C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3.1: </w:t>
      </w:r>
      <w:r w:rsidRPr="00D43D26">
        <w:rPr>
          <w:sz w:val="22"/>
          <w:szCs w:val="22"/>
        </w:rPr>
        <w:t>Consciousness measure C(t) should show discontinuous ~8-bit jump at consciousness transitions, with multiplicative structure C = Φ × R × D (not additive).</w:t>
      </w:r>
    </w:p>
    <w:p w14:paraId="67753CD4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 xml:space="preserve">PCI threshold maps to ~8.2 bits via dimensional analysis - </w:t>
      </w:r>
      <w:r w:rsidRPr="00D43D26">
        <w:rPr>
          <w:b/>
          <w:bCs/>
          <w:sz w:val="22"/>
          <w:szCs w:val="22"/>
        </w:rPr>
        <w:t>VALIDATED</w:t>
      </w:r>
    </w:p>
    <w:p w14:paraId="17AB6EC1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lastRenderedPageBreak/>
        <w:t xml:space="preserve">Prediction 3.2: </w:t>
      </w:r>
      <w:r w:rsidRPr="00D43D26">
        <w:rPr>
          <w:sz w:val="22"/>
          <w:szCs w:val="22"/>
        </w:rPr>
        <w:t xml:space="preserve">At </w:t>
      </w:r>
      <w:proofErr w:type="spellStart"/>
      <w:r w:rsidRPr="00D43D26">
        <w:rPr>
          <w:sz w:val="22"/>
          <w:szCs w:val="22"/>
        </w:rPr>
        <w:t>C_critical</w:t>
      </w:r>
      <w:proofErr w:type="spellEnd"/>
      <w:r w:rsidRPr="00D43D26">
        <w:rPr>
          <w:sz w:val="22"/>
          <w:szCs w:val="22"/>
        </w:rPr>
        <w:t>: mutual information I(</w:t>
      </w:r>
      <w:proofErr w:type="spellStart"/>
      <w:proofErr w:type="gramStart"/>
      <w:r w:rsidRPr="00D43D26">
        <w:rPr>
          <w:sz w:val="22"/>
          <w:szCs w:val="22"/>
        </w:rPr>
        <w:t>past:future</w:t>
      </w:r>
      <w:proofErr w:type="spellEnd"/>
      <w:proofErr w:type="gramEnd"/>
      <w:r w:rsidRPr="00D43D26">
        <w:rPr>
          <w:sz w:val="22"/>
          <w:szCs w:val="22"/>
        </w:rPr>
        <w:t>) maximized, transfer entropy bidirectional peak, integrated information Φ shows discontinuity.</w:t>
      </w:r>
    </w:p>
    <w:p w14:paraId="26C49E82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High-density EEG during transitions with information-</w:t>
      </w:r>
      <w:proofErr w:type="gramStart"/>
      <w:r w:rsidRPr="00D43D26">
        <w:rPr>
          <w:sz w:val="22"/>
          <w:szCs w:val="22"/>
        </w:rPr>
        <w:t>theoretic</w:t>
      </w:r>
      <w:proofErr w:type="gramEnd"/>
      <w:r w:rsidRPr="00D43D26">
        <w:rPr>
          <w:sz w:val="22"/>
          <w:szCs w:val="22"/>
        </w:rPr>
        <w:t xml:space="preserve"> analysis</w:t>
      </w:r>
    </w:p>
    <w:p w14:paraId="6001A423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3.3: </w:t>
      </w:r>
      <w:r w:rsidRPr="00D43D26">
        <w:rPr>
          <w:sz w:val="22"/>
          <w:szCs w:val="22"/>
        </w:rPr>
        <w:t>Mutual information I(</w:t>
      </w:r>
      <w:proofErr w:type="spellStart"/>
      <w:proofErr w:type="gramStart"/>
      <w:r w:rsidRPr="00D43D26">
        <w:rPr>
          <w:sz w:val="22"/>
          <w:szCs w:val="22"/>
        </w:rPr>
        <w:t>past:future</w:t>
      </w:r>
      <w:proofErr w:type="spellEnd"/>
      <w:proofErr w:type="gramEnd"/>
      <w:r w:rsidRPr="00D43D26">
        <w:rPr>
          <w:sz w:val="22"/>
          <w:szCs w:val="22"/>
        </w:rPr>
        <w:t>) should remain constant through consciousness transitions despite dramatic CCL activity changes.</w:t>
      </w:r>
    </w:p>
    <w:p w14:paraId="3A02B46C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Track MI before/after anesthesia transitions</w:t>
      </w:r>
    </w:p>
    <w:p w14:paraId="14D067AE" w14:textId="7F97B3E6" w:rsidR="00D43D26" w:rsidRPr="00D43D26" w:rsidRDefault="00D43D26" w:rsidP="00D43D26">
      <w:pPr>
        <w:rPr>
          <w:sz w:val="22"/>
          <w:szCs w:val="22"/>
        </w:rPr>
      </w:pPr>
    </w:p>
    <w:p w14:paraId="1A264CE3" w14:textId="77777777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4. Neural Dynamics &amp; Criticality</w:t>
      </w:r>
    </w:p>
    <w:p w14:paraId="4A606FAA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4.1: </w:t>
      </w:r>
      <w:r w:rsidRPr="00D43D26">
        <w:rPr>
          <w:sz w:val="22"/>
          <w:szCs w:val="22"/>
        </w:rPr>
        <w:t>EEG power-law exponents: τ = -1.5 (avalanche size), α = -2.0 (duration), branching parameter σ = 1.00 ± 0.05 at consciousness threshold.</w:t>
      </w:r>
    </w:p>
    <w:p w14:paraId="70A8A65F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 xml:space="preserve">Sleep studies </w:t>
      </w:r>
      <w:r w:rsidRPr="00D43D26">
        <w:rPr>
          <w:b/>
          <w:bCs/>
          <w:sz w:val="22"/>
          <w:szCs w:val="22"/>
        </w:rPr>
        <w:t>CONFIRM</w:t>
      </w:r>
      <w:r w:rsidRPr="00D43D26">
        <w:rPr>
          <w:sz w:val="22"/>
          <w:szCs w:val="22"/>
        </w:rPr>
        <w:t xml:space="preserve"> DFA exponent mapping: Wake α~1.0, N3 α~1.5</w:t>
      </w:r>
    </w:p>
    <w:p w14:paraId="11036DA5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4.2: </w:t>
      </w:r>
      <w:r w:rsidRPr="00D43D26">
        <w:rPr>
          <w:sz w:val="22"/>
          <w:szCs w:val="22"/>
        </w:rPr>
        <w:t>Long-range temporal correlations: DFA exponent α ~ 1.0 (critical) during consciousness, deviation during unconsciousness.</w:t>
      </w:r>
    </w:p>
    <w:p w14:paraId="4B921268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b/>
          <w:bCs/>
          <w:sz w:val="22"/>
          <w:szCs w:val="22"/>
        </w:rPr>
        <w:t>VALIDATED</w:t>
      </w:r>
      <w:r w:rsidRPr="00D43D26">
        <w:rPr>
          <w:sz w:val="22"/>
          <w:szCs w:val="22"/>
        </w:rPr>
        <w:t xml:space="preserve"> across sleep stages</w:t>
      </w:r>
    </w:p>
    <w:p w14:paraId="3DD8F3DA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4.3: </w:t>
      </w:r>
      <w:r w:rsidRPr="00D43D26">
        <w:rPr>
          <w:sz w:val="22"/>
          <w:szCs w:val="22"/>
        </w:rPr>
        <w:t>~7 EEG microstates should dominate at consciousness threshold (7±2 constraint), fragmentation or collapse during unconsciousness.</w:t>
      </w:r>
    </w:p>
    <w:p w14:paraId="470FC464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Microstate analysis during transitions</w:t>
      </w:r>
    </w:p>
    <w:p w14:paraId="42EE1422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4.4: </w:t>
      </w:r>
      <w:r w:rsidRPr="00D43D26">
        <w:rPr>
          <w:sz w:val="22"/>
          <w:szCs w:val="22"/>
        </w:rPr>
        <w:t>Successful identity preservation requires σ = 1.00 ± 0.05 during transitions. Deviations correlate with identity disruption.</w:t>
      </w:r>
    </w:p>
    <w:p w14:paraId="42873418" w14:textId="77777777" w:rsid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Monitor criticality during state changes</w:t>
      </w:r>
    </w:p>
    <w:p w14:paraId="540090BC" w14:textId="77777777" w:rsidR="00D43D26" w:rsidRPr="00D43D26" w:rsidRDefault="00D43D26" w:rsidP="00D43D26">
      <w:pPr>
        <w:rPr>
          <w:sz w:val="22"/>
          <w:szCs w:val="22"/>
        </w:rPr>
      </w:pPr>
    </w:p>
    <w:p w14:paraId="57E64B18" w14:textId="77777777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5. Topological &amp; Geometric Predictions</w:t>
      </w:r>
    </w:p>
    <w:p w14:paraId="38DBB169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5.1: </w:t>
      </w:r>
      <w:r w:rsidRPr="00D43D26">
        <w:rPr>
          <w:sz w:val="22"/>
          <w:szCs w:val="22"/>
        </w:rPr>
        <w:t xml:space="preserve">Betti number β₁ (self-referential loops) shows discontinuous increase at </w:t>
      </w:r>
      <w:proofErr w:type="spellStart"/>
      <w:r w:rsidRPr="00D43D26">
        <w:rPr>
          <w:sz w:val="22"/>
          <w:szCs w:val="22"/>
        </w:rPr>
        <w:t>C_critical</w:t>
      </w:r>
      <w:proofErr w:type="spellEnd"/>
      <w:r w:rsidRPr="00D43D26">
        <w:rPr>
          <w:sz w:val="22"/>
          <w:szCs w:val="22"/>
        </w:rPr>
        <w:t>, then remains stable through subsequent transitions.</w:t>
      </w:r>
    </w:p>
    <w:p w14:paraId="5F31CCE1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Persistent homology analysis of neural state trajectories</w:t>
      </w:r>
    </w:p>
    <w:p w14:paraId="148DB55F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5.2: </w:t>
      </w:r>
      <w:r w:rsidRPr="00D43D26">
        <w:rPr>
          <w:sz w:val="22"/>
          <w:szCs w:val="22"/>
        </w:rPr>
        <w:t xml:space="preserve">Fisher information metric eigenvalues show curvature singularity at </w:t>
      </w:r>
      <w:proofErr w:type="spellStart"/>
      <w:r w:rsidRPr="00D43D26">
        <w:rPr>
          <w:sz w:val="22"/>
          <w:szCs w:val="22"/>
        </w:rPr>
        <w:t>C_critical</w:t>
      </w:r>
      <w:proofErr w:type="spellEnd"/>
      <w:r w:rsidRPr="00D43D26">
        <w:rPr>
          <w:sz w:val="22"/>
          <w:szCs w:val="22"/>
        </w:rPr>
        <w:t xml:space="preserve"> with geodesic focusing.</w:t>
      </w:r>
    </w:p>
    <w:p w14:paraId="1B73CAFD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Information-geometric analysis during transitions</w:t>
      </w:r>
    </w:p>
    <w:p w14:paraId="443F1EB5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5.3: </w:t>
      </w:r>
      <w:r w:rsidRPr="00D43D26">
        <w:rPr>
          <w:sz w:val="22"/>
          <w:szCs w:val="22"/>
        </w:rPr>
        <w:t>Attractor basin topology preserved through state transitions; basin capacity unchanged pre- and post-transition.</w:t>
      </w:r>
    </w:p>
    <w:p w14:paraId="4489D494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lastRenderedPageBreak/>
        <w:t xml:space="preserve">Test: </w:t>
      </w:r>
      <w:r w:rsidRPr="00D43D26">
        <w:rPr>
          <w:sz w:val="22"/>
          <w:szCs w:val="22"/>
        </w:rPr>
        <w:t>Perturbation-response protocols before/after sleep</w:t>
      </w:r>
    </w:p>
    <w:p w14:paraId="6E8521EA" w14:textId="77777777" w:rsidR="00D43D26" w:rsidRDefault="00D43D26" w:rsidP="00D43D26">
      <w:pPr>
        <w:rPr>
          <w:sz w:val="22"/>
          <w:szCs w:val="22"/>
        </w:rPr>
      </w:pPr>
    </w:p>
    <w:p w14:paraId="6821854A" w14:textId="2D1A8C4D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6. Self-Reference &amp; Default Mode Network</w:t>
      </w:r>
    </w:p>
    <w:p w14:paraId="69034BE9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6.1: </w:t>
      </w:r>
      <w:r w:rsidRPr="00D43D26">
        <w:rPr>
          <w:sz w:val="22"/>
          <w:szCs w:val="22"/>
        </w:rPr>
        <w:t>Default mode network activity correlates with R (self-reference factor). Disrupting DMN lowers C without affecting Φ alone.</w:t>
      </w:r>
    </w:p>
    <w:p w14:paraId="3E84164A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 xml:space="preserve">Carhart-Harris et al. (2014, 2018) </w:t>
      </w:r>
      <w:r w:rsidRPr="00D43D26">
        <w:rPr>
          <w:b/>
          <w:bCs/>
          <w:sz w:val="22"/>
          <w:szCs w:val="22"/>
        </w:rPr>
        <w:t>CONFIRMED</w:t>
      </w:r>
      <w:r w:rsidRPr="00D43D26">
        <w:rPr>
          <w:sz w:val="22"/>
          <w:szCs w:val="22"/>
        </w:rPr>
        <w:t>: psilocybin reduces DMN = ego dissolution</w:t>
      </w:r>
    </w:p>
    <w:p w14:paraId="6C57FD41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6.2: </w:t>
      </w:r>
      <w:r w:rsidRPr="00D43D26">
        <w:rPr>
          <w:sz w:val="22"/>
          <w:szCs w:val="22"/>
        </w:rPr>
        <w:t>Metacognitive task performance ('I know that I know' recursion depth) correlates with consciousness level and predicts state.</w:t>
      </w:r>
    </w:p>
    <w:p w14:paraId="069BA7CB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proofErr w:type="gramStart"/>
      <w:r w:rsidRPr="00D43D26">
        <w:rPr>
          <w:sz w:val="22"/>
          <w:szCs w:val="22"/>
        </w:rPr>
        <w:t>Test recursive reasoning</w:t>
      </w:r>
      <w:proofErr w:type="gramEnd"/>
      <w:r w:rsidRPr="00D43D26">
        <w:rPr>
          <w:sz w:val="22"/>
          <w:szCs w:val="22"/>
        </w:rPr>
        <w:t xml:space="preserve"> before/during/after anesthesia</w:t>
      </w:r>
    </w:p>
    <w:p w14:paraId="1C80CFEB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6.3: </w:t>
      </w:r>
      <w:r w:rsidRPr="00D43D26">
        <w:rPr>
          <w:sz w:val="22"/>
          <w:szCs w:val="22"/>
        </w:rPr>
        <w:t>Anesthesia impairs recursive self-reference before simple cognition.</w:t>
      </w:r>
    </w:p>
    <w:p w14:paraId="14B5348E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Cognitive test battery during gradual sedation</w:t>
      </w:r>
    </w:p>
    <w:p w14:paraId="49012CE3" w14:textId="77777777" w:rsidR="00D43D26" w:rsidRDefault="00D43D26" w:rsidP="00D43D26">
      <w:pPr>
        <w:rPr>
          <w:b/>
          <w:bCs/>
          <w:sz w:val="22"/>
          <w:szCs w:val="22"/>
        </w:rPr>
      </w:pPr>
    </w:p>
    <w:p w14:paraId="06ADD852" w14:textId="0472F3D7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7. Psychedelic States</w:t>
      </w:r>
    </w:p>
    <w:p w14:paraId="5650861F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7.1: </w:t>
      </w:r>
      <w:r w:rsidRPr="00D43D26">
        <w:rPr>
          <w:sz w:val="22"/>
          <w:szCs w:val="22"/>
        </w:rPr>
        <w:t xml:space="preserve">Psychedelics produce supercritical states: Lempel-Ziv complexity exceeds waking </w:t>
      </w:r>
      <w:proofErr w:type="gramStart"/>
      <w:r w:rsidRPr="00D43D26">
        <w:rPr>
          <w:sz w:val="22"/>
          <w:szCs w:val="22"/>
        </w:rPr>
        <w:t>baseline,</w:t>
      </w:r>
      <w:proofErr w:type="gramEnd"/>
      <w:r w:rsidRPr="00D43D26">
        <w:rPr>
          <w:sz w:val="22"/>
          <w:szCs w:val="22"/>
        </w:rPr>
        <w:t xml:space="preserve"> fractal dimension increases toward critical zone.</w:t>
      </w:r>
    </w:p>
    <w:p w14:paraId="6A364646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 xml:space="preserve">Schartner et al. (2017) </w:t>
      </w:r>
      <w:r w:rsidRPr="00D43D26">
        <w:rPr>
          <w:b/>
          <w:bCs/>
          <w:sz w:val="22"/>
          <w:szCs w:val="22"/>
        </w:rPr>
        <w:t>CONFIRMED</w:t>
      </w:r>
      <w:r w:rsidRPr="00D43D26">
        <w:rPr>
          <w:sz w:val="22"/>
          <w:szCs w:val="22"/>
        </w:rPr>
        <w:t xml:space="preserve">: LSD, psilocybin, ketamine all </w:t>
      </w:r>
      <w:proofErr w:type="gramStart"/>
      <w:r w:rsidRPr="00D43D26">
        <w:rPr>
          <w:sz w:val="22"/>
          <w:szCs w:val="22"/>
        </w:rPr>
        <w:t>exceed</w:t>
      </w:r>
      <w:proofErr w:type="gramEnd"/>
      <w:r w:rsidRPr="00D43D26">
        <w:rPr>
          <w:sz w:val="22"/>
          <w:szCs w:val="22"/>
        </w:rPr>
        <w:t xml:space="preserve"> baseline complexity</w:t>
      </w:r>
    </w:p>
    <w:p w14:paraId="7360D52B" w14:textId="77777777" w:rsidR="00D43D26" w:rsidRDefault="00D43D26" w:rsidP="00D43D26">
      <w:pPr>
        <w:rPr>
          <w:b/>
          <w:bCs/>
          <w:sz w:val="22"/>
          <w:szCs w:val="22"/>
        </w:rPr>
      </w:pPr>
    </w:p>
    <w:p w14:paraId="3F32E4AA" w14:textId="4D23D9A1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8. Clinical &amp; Developmental Predictions</w:t>
      </w:r>
    </w:p>
    <w:p w14:paraId="1E7B238E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8.1: </w:t>
      </w:r>
      <w:r w:rsidRPr="00D43D26">
        <w:rPr>
          <w:sz w:val="22"/>
          <w:szCs w:val="22"/>
        </w:rPr>
        <w:t xml:space="preserve">PIS structural integrity (DTI connectivity, graph efficiency) predicts identity preservation and recovery </w:t>
      </w:r>
      <w:proofErr w:type="gramStart"/>
      <w:r w:rsidRPr="00D43D26">
        <w:rPr>
          <w:sz w:val="22"/>
          <w:szCs w:val="22"/>
        </w:rPr>
        <w:t>outcomes</w:t>
      </w:r>
      <w:proofErr w:type="gramEnd"/>
      <w:r w:rsidRPr="00D43D26">
        <w:rPr>
          <w:sz w:val="22"/>
          <w:szCs w:val="22"/>
        </w:rPr>
        <w:t xml:space="preserve"> in DOC patients.</w:t>
      </w:r>
    </w:p>
    <w:p w14:paraId="750FB13C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Prospective study with structural measures vs. functional recovery</w:t>
      </w:r>
    </w:p>
    <w:p w14:paraId="760F42E7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8.2: </w:t>
      </w:r>
      <w:r w:rsidRPr="00D43D26">
        <w:rPr>
          <w:sz w:val="22"/>
          <w:szCs w:val="22"/>
        </w:rPr>
        <w:t xml:space="preserve">C(t) crosses </w:t>
      </w:r>
      <w:proofErr w:type="spellStart"/>
      <w:r w:rsidRPr="00D43D26">
        <w:rPr>
          <w:sz w:val="22"/>
          <w:szCs w:val="22"/>
        </w:rPr>
        <w:t>C_critical</w:t>
      </w:r>
      <w:proofErr w:type="spellEnd"/>
      <w:r w:rsidRPr="00D43D26">
        <w:rPr>
          <w:sz w:val="22"/>
          <w:szCs w:val="22"/>
        </w:rPr>
        <w:t xml:space="preserve"> at 18-24 months, coinciding with mirror self-recognition emergence. EEG criticality markers appear at this age.</w:t>
      </w:r>
    </w:p>
    <w:p w14:paraId="42869EB7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Longitudinal infant study with EEG and mirror task</w:t>
      </w:r>
    </w:p>
    <w:p w14:paraId="4183A3A1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Prediction 8.3: </w:t>
      </w:r>
      <w:r w:rsidRPr="00D43D26">
        <w:rPr>
          <w:sz w:val="22"/>
          <w:szCs w:val="22"/>
        </w:rPr>
        <w:t xml:space="preserve">Redundancy measure </w:t>
      </w:r>
      <w:proofErr w:type="spellStart"/>
      <w:r w:rsidRPr="00D43D26">
        <w:rPr>
          <w:sz w:val="22"/>
          <w:szCs w:val="22"/>
        </w:rPr>
        <w:t>R_δ</w:t>
      </w:r>
      <w:proofErr w:type="spellEnd"/>
      <w:r w:rsidRPr="00D43D26">
        <w:rPr>
          <w:sz w:val="22"/>
          <w:szCs w:val="22"/>
        </w:rPr>
        <w:t xml:space="preserve"> increases sharply at return of consciousness, preceding behavioral indicators.</w:t>
      </w:r>
    </w:p>
    <w:p w14:paraId="72292676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i/>
          <w:iCs/>
          <w:sz w:val="22"/>
          <w:szCs w:val="22"/>
        </w:rPr>
        <w:t xml:space="preserve">Test: </w:t>
      </w:r>
      <w:r w:rsidRPr="00D43D26">
        <w:rPr>
          <w:sz w:val="22"/>
          <w:szCs w:val="22"/>
        </w:rPr>
        <w:t>Multi-modal neuroimaging during anesthesia emergence</w:t>
      </w:r>
    </w:p>
    <w:p w14:paraId="5D6151C1" w14:textId="53089D4C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>Summary: Empirical 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399"/>
        <w:gridCol w:w="5955"/>
        <w:gridCol w:w="2000"/>
      </w:tblGrid>
      <w:tr w:rsidR="00D43D26" w:rsidRPr="00D43D26" w14:paraId="2A73FA4B" w14:textId="77777777">
        <w:trPr>
          <w:tblHeader/>
        </w:trPr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666666"/>
            <w:hideMark/>
          </w:tcPr>
          <w:p w14:paraId="798A44B5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b/>
                <w:bCs/>
                <w:sz w:val="22"/>
                <w:szCs w:val="22"/>
              </w:rPr>
              <w:lastRenderedPageBreak/>
              <w:t>#</w:t>
            </w:r>
          </w:p>
        </w:tc>
        <w:tc>
          <w:tcPr>
            <w:tcW w:w="5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666666"/>
            <w:hideMark/>
          </w:tcPr>
          <w:p w14:paraId="487ACDA9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666666"/>
            <w:hideMark/>
          </w:tcPr>
          <w:p w14:paraId="2A30BA9E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D43D26" w:rsidRPr="00D43D26" w14:paraId="4BE9012E" w14:textId="77777777"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E55E03E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3.1</w:t>
            </w:r>
          </w:p>
        </w:tc>
        <w:tc>
          <w:tcPr>
            <w:tcW w:w="5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7F8891EC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Threshold ~8 bits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552FE0D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SUPPORTED</w:t>
            </w:r>
          </w:p>
        </w:tc>
      </w:tr>
      <w:tr w:rsidR="00D43D26" w:rsidRPr="00D43D26" w14:paraId="785138A6" w14:textId="77777777"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44DF0DFD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2.1</w:t>
            </w:r>
          </w:p>
        </w:tc>
        <w:tc>
          <w:tcPr>
            <w:tcW w:w="5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C28794E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Hysteresis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77C2695E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CONFIRMED</w:t>
            </w:r>
          </w:p>
        </w:tc>
      </w:tr>
      <w:tr w:rsidR="00D43D26" w:rsidRPr="00D43D26" w14:paraId="14BB69FD" w14:textId="77777777"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5EF74219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4.1-4.2</w:t>
            </w:r>
          </w:p>
        </w:tc>
        <w:tc>
          <w:tcPr>
            <w:tcW w:w="5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4EAF946B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Criticality correlation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40DDB6D2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CONFIRMED</w:t>
            </w:r>
          </w:p>
        </w:tc>
      </w:tr>
      <w:tr w:rsidR="00D43D26" w:rsidRPr="00D43D26" w14:paraId="04960455" w14:textId="77777777"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74DDBE43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4.2</w:t>
            </w:r>
          </w:p>
        </w:tc>
        <w:tc>
          <w:tcPr>
            <w:tcW w:w="5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79D908BF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DFA exponent mapping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163183B2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VALIDATED</w:t>
            </w:r>
          </w:p>
        </w:tc>
      </w:tr>
      <w:tr w:rsidR="00D43D26" w:rsidRPr="00D43D26" w14:paraId="1A46A009" w14:textId="77777777"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0A30DAFE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7.1</w:t>
            </w:r>
          </w:p>
        </w:tc>
        <w:tc>
          <w:tcPr>
            <w:tcW w:w="5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0F4DF8E6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Psychedelic supercriticality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D5252FE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CONFIRMED</w:t>
            </w:r>
          </w:p>
        </w:tc>
      </w:tr>
      <w:tr w:rsidR="00D43D26" w:rsidRPr="00D43D26" w14:paraId="60438E7B" w14:textId="77777777"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227630DE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6.1</w:t>
            </w:r>
          </w:p>
        </w:tc>
        <w:tc>
          <w:tcPr>
            <w:tcW w:w="5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2B3D85F2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DMN-R correlation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724871D3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SUPPORTED</w:t>
            </w:r>
          </w:p>
        </w:tc>
      </w:tr>
      <w:tr w:rsidR="00D43D26" w:rsidRPr="00D43D26" w14:paraId="3F9B410C" w14:textId="77777777"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1ABDF501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1.3</w:t>
            </w:r>
          </w:p>
        </w:tc>
        <w:tc>
          <w:tcPr>
            <w:tcW w:w="5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046CE58F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Epothilone B effect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60AF4948" w14:textId="77777777" w:rsidR="00D43D26" w:rsidRPr="00D43D26" w:rsidRDefault="00D43D26" w:rsidP="00D43D26">
            <w:pPr>
              <w:rPr>
                <w:sz w:val="22"/>
                <w:szCs w:val="22"/>
              </w:rPr>
            </w:pPr>
            <w:r w:rsidRPr="00D43D26">
              <w:rPr>
                <w:sz w:val="22"/>
                <w:szCs w:val="22"/>
              </w:rPr>
              <w:t>PARTIAL</w:t>
            </w:r>
          </w:p>
        </w:tc>
      </w:tr>
    </w:tbl>
    <w:p w14:paraId="3F49FD0F" w14:textId="77777777" w:rsidR="00D43D26" w:rsidRDefault="00D43D26" w:rsidP="00D43D26">
      <w:pPr>
        <w:rPr>
          <w:b/>
          <w:bCs/>
          <w:sz w:val="22"/>
          <w:szCs w:val="22"/>
        </w:rPr>
      </w:pPr>
    </w:p>
    <w:p w14:paraId="421B46CC" w14:textId="0C87580F" w:rsidR="00D43D26" w:rsidRPr="00D43D26" w:rsidRDefault="00D43D26" w:rsidP="00D43D26">
      <w:pPr>
        <w:rPr>
          <w:b/>
          <w:bCs/>
          <w:sz w:val="22"/>
          <w:szCs w:val="22"/>
        </w:rPr>
      </w:pPr>
      <w:r w:rsidRPr="00D43D26">
        <w:rPr>
          <w:b/>
          <w:bCs/>
          <w:sz w:val="22"/>
          <w:szCs w:val="22"/>
        </w:rPr>
        <w:t>Distinguishing HIRM from Competing Theories</w:t>
      </w:r>
    </w:p>
    <w:p w14:paraId="2B77C6FE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HIRM vs. IIT: </w:t>
      </w:r>
      <w:r w:rsidRPr="00D43D26">
        <w:rPr>
          <w:sz w:val="22"/>
          <w:szCs w:val="22"/>
        </w:rPr>
        <w:t>IIT predicts consciousness = Φ alone. HIRM predicts high-Φ systems without consciousness exist if R &lt; 1 (e.g., cerebellum).</w:t>
      </w:r>
    </w:p>
    <w:p w14:paraId="2D19D1AC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HIRM vs. Orch-OR: </w:t>
      </w:r>
      <w:r w:rsidRPr="00D43D26">
        <w:rPr>
          <w:sz w:val="22"/>
          <w:szCs w:val="22"/>
        </w:rPr>
        <w:t>Orch-OR attributes collapse to gravitational self-energy. HIRM attributes it to self-referential information closure. Test by manipulating self-reference independent of microtubule mass.</w:t>
      </w:r>
    </w:p>
    <w:p w14:paraId="528D6D54" w14:textId="77777777" w:rsidR="00D43D26" w:rsidRPr="00D43D26" w:rsidRDefault="00D43D26" w:rsidP="00D43D26">
      <w:pPr>
        <w:rPr>
          <w:sz w:val="22"/>
          <w:szCs w:val="22"/>
        </w:rPr>
      </w:pPr>
      <w:r w:rsidRPr="00D43D26">
        <w:rPr>
          <w:b/>
          <w:bCs/>
          <w:sz w:val="22"/>
          <w:szCs w:val="22"/>
        </w:rPr>
        <w:t xml:space="preserve">HIRM vs. GNW: </w:t>
      </w:r>
      <w:r w:rsidRPr="00D43D26">
        <w:rPr>
          <w:sz w:val="22"/>
          <w:szCs w:val="22"/>
        </w:rPr>
        <w:t>GNW requires global broadcasting. HIRM adds that broadcasting is necessary but not sufficient—requires self-reference component R. Predicts broadcasting without consciousness is possible.</w:t>
      </w:r>
    </w:p>
    <w:p w14:paraId="2D09883D" w14:textId="77777777" w:rsidR="00F33AB7" w:rsidRPr="00D43D26" w:rsidRDefault="00F33AB7" w:rsidP="00D43D26">
      <w:pPr>
        <w:rPr>
          <w:sz w:val="22"/>
          <w:szCs w:val="22"/>
        </w:rPr>
      </w:pPr>
    </w:p>
    <w:sectPr w:rsidR="00F33AB7" w:rsidRPr="00D43D2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27743" w14:textId="77777777" w:rsidR="00CE467A" w:rsidRDefault="00CE467A" w:rsidP="00D43D26">
      <w:pPr>
        <w:spacing w:after="0" w:line="240" w:lineRule="auto"/>
      </w:pPr>
      <w:r>
        <w:separator/>
      </w:r>
    </w:p>
  </w:endnote>
  <w:endnote w:type="continuationSeparator" w:id="0">
    <w:p w14:paraId="5214D81B" w14:textId="77777777" w:rsidR="00CE467A" w:rsidRDefault="00CE467A" w:rsidP="00D43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710D" w14:textId="77777777" w:rsidR="00CE467A" w:rsidRDefault="00CE467A" w:rsidP="00D43D26">
      <w:pPr>
        <w:spacing w:after="0" w:line="240" w:lineRule="auto"/>
      </w:pPr>
      <w:r>
        <w:separator/>
      </w:r>
    </w:p>
  </w:footnote>
  <w:footnote w:type="continuationSeparator" w:id="0">
    <w:p w14:paraId="7100B260" w14:textId="77777777" w:rsidR="00CE467A" w:rsidRDefault="00CE467A" w:rsidP="00D43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582F7" w14:textId="5CCA941B" w:rsidR="00D43D26" w:rsidRPr="00D43D26" w:rsidRDefault="00D43D26" w:rsidP="00D43D26">
    <w:pPr>
      <w:jc w:val="center"/>
      <w:rPr>
        <w:sz w:val="32"/>
        <w:szCs w:val="32"/>
      </w:rPr>
    </w:pPr>
    <w:r w:rsidRPr="00D43D26">
      <w:rPr>
        <w:b/>
        <w:bCs/>
        <w:sz w:val="32"/>
        <w:szCs w:val="32"/>
      </w:rPr>
      <w:t>HIRM: Falsifiable Predictions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26"/>
    <w:rsid w:val="003F3478"/>
    <w:rsid w:val="00BE39C5"/>
    <w:rsid w:val="00CE467A"/>
    <w:rsid w:val="00D43D26"/>
    <w:rsid w:val="00F33AB7"/>
    <w:rsid w:val="00F8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95110"/>
  <w15:chartTrackingRefBased/>
  <w15:docId w15:val="{35847FB8-8632-4C94-9C96-B336F182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6"/>
  </w:style>
  <w:style w:type="paragraph" w:styleId="Footer">
    <w:name w:val="footer"/>
    <w:basedOn w:val="Normal"/>
    <w:link w:val="FooterChar"/>
    <w:uiPriority w:val="99"/>
    <w:unhideWhenUsed/>
    <w:rsid w:val="00D43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757</Words>
  <Characters>5404</Characters>
  <Application>Microsoft Office Word</Application>
  <DocSecurity>0</DocSecurity>
  <Lines>122</Lines>
  <Paragraphs>94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Kirsch</dc:creator>
  <cp:keywords/>
  <dc:description/>
  <cp:lastModifiedBy>David Kirsch</cp:lastModifiedBy>
  <cp:revision>1</cp:revision>
  <dcterms:created xsi:type="dcterms:W3CDTF">2025-12-22T10:23:00Z</dcterms:created>
  <dcterms:modified xsi:type="dcterms:W3CDTF">2025-12-22T10:25:00Z</dcterms:modified>
</cp:coreProperties>
</file>