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2E6A4" w14:textId="77777777" w:rsidR="001A7DF8" w:rsidRPr="001872A0" w:rsidRDefault="00000000">
      <w:pPr>
        <w:rPr>
          <w:sz w:val="22"/>
          <w:szCs w:val="22"/>
        </w:rPr>
      </w:pPr>
      <w:bookmarkStart w:id="0" w:name="kernl-executive-summary"/>
      <w:r w:rsidRPr="001872A0">
        <w:rPr>
          <w:sz w:val="22"/>
          <w:szCs w:val="22"/>
        </w:rPr>
        <w:pict w14:anchorId="28A62F1C">
          <v:rect id="_x0000_i1060" style="width:0;height:1.5pt" o:hralign="center" o:hrstd="t" o:hr="t"/>
        </w:pict>
      </w:r>
    </w:p>
    <w:p w14:paraId="78F71471" w14:textId="4033B214" w:rsidR="001A7DF8" w:rsidRPr="001872A0" w:rsidRDefault="00000000">
      <w:pPr>
        <w:pStyle w:val="Heading2"/>
        <w:rPr>
          <w:sz w:val="28"/>
          <w:szCs w:val="28"/>
        </w:rPr>
      </w:pPr>
      <w:bookmarkStart w:id="1" w:name="the-crisis"/>
      <w:r w:rsidRPr="001872A0">
        <w:rPr>
          <w:sz w:val="28"/>
          <w:szCs w:val="28"/>
        </w:rPr>
        <w:t>The Crisis</w:t>
      </w:r>
    </w:p>
    <w:p w14:paraId="39D81E6C" w14:textId="77777777" w:rsidR="001A7DF8" w:rsidRPr="001872A0" w:rsidRDefault="00000000">
      <w:pPr>
        <w:pStyle w:val="FirstParagraph"/>
        <w:rPr>
          <w:sz w:val="22"/>
          <w:szCs w:val="22"/>
        </w:rPr>
      </w:pPr>
      <w:r w:rsidRPr="001872A0">
        <w:rPr>
          <w:sz w:val="22"/>
          <w:szCs w:val="22"/>
        </w:rPr>
        <w:t>AI assistants like Claude have a fatal flaw: they’re stateless. Every conversation starts from zero, every crash loses everything, and every solution stays trapped in one project. This isn’t just inconvenient—it’s catastrophic for serious development work.</w:t>
      </w:r>
    </w:p>
    <w:p w14:paraId="3313FA50" w14:textId="77777777" w:rsidR="001A7DF8" w:rsidRPr="001872A0" w:rsidRDefault="00000000">
      <w:pPr>
        <w:pStyle w:val="BodyText"/>
        <w:rPr>
          <w:sz w:val="22"/>
          <w:szCs w:val="22"/>
        </w:rPr>
      </w:pPr>
      <w:r w:rsidRPr="001872A0">
        <w:rPr>
          <w:sz w:val="22"/>
          <w:szCs w:val="22"/>
        </w:rPr>
        <w:t>Consider the developer writing a complex feature who hits the 8-minute timeout. The assistant crashes mid-operation, taking with it the entire architectural context, the half-written code, and the debugging insights accumulated over the session. When they restart, they spend another 5-10 minutes reconstructing that context, only to potentially crash again. This happens dozens of times per week.</w:t>
      </w:r>
    </w:p>
    <w:p w14:paraId="2076AA2D" w14:textId="77777777" w:rsidR="001A7DF8" w:rsidRPr="001872A0" w:rsidRDefault="00000000">
      <w:pPr>
        <w:pStyle w:val="BodyText"/>
        <w:rPr>
          <w:sz w:val="22"/>
          <w:szCs w:val="22"/>
        </w:rPr>
      </w:pPr>
      <w:r w:rsidRPr="001872A0">
        <w:rPr>
          <w:sz w:val="22"/>
          <w:szCs w:val="22"/>
        </w:rPr>
        <w:t>The data is stark: developers lose 62-83 minutes daily to context restoration and crash recovery when working with AI assistants. That’s not productivity loss—that’s destruction of flow state, architectural continuity, and cumulative learning. The problems multiply across teams: solutions discovered in one project remain siloed, patterns that could save hours get rediscovered repeatedly, and institutional knowledge exists only in fragmented chat histories that no one will ever search.</w:t>
      </w:r>
    </w:p>
    <w:p w14:paraId="036B5565" w14:textId="77777777" w:rsidR="001A7DF8" w:rsidRPr="001872A0" w:rsidRDefault="00000000">
      <w:pPr>
        <w:pStyle w:val="BodyText"/>
        <w:rPr>
          <w:sz w:val="22"/>
          <w:szCs w:val="22"/>
        </w:rPr>
      </w:pPr>
      <w:r w:rsidRPr="001872A0">
        <w:rPr>
          <w:sz w:val="22"/>
          <w:szCs w:val="22"/>
        </w:rPr>
        <w:t>Current AI coding tools treat these symptoms with band-aids: longer timeouts, better prompts, manual session management. But the underlying disease remains: AI assistants have no persistent memory, no crash recovery, and no ability to learn across contexts.</w:t>
      </w:r>
    </w:p>
    <w:p w14:paraId="47B7BD63" w14:textId="58B65709" w:rsidR="001A7DF8" w:rsidRPr="001872A0" w:rsidRDefault="001872A0">
      <w:pPr>
        <w:pStyle w:val="Heading2"/>
        <w:rPr>
          <w:sz w:val="28"/>
          <w:szCs w:val="28"/>
        </w:rPr>
      </w:pPr>
      <w:bookmarkStart w:id="2" w:name="the-solution"/>
      <w:bookmarkEnd w:id="1"/>
      <w:r>
        <w:rPr>
          <w:sz w:val="28"/>
          <w:szCs w:val="28"/>
        </w:rPr>
        <w:br/>
      </w:r>
      <w:r w:rsidR="00000000" w:rsidRPr="001872A0">
        <w:rPr>
          <w:sz w:val="28"/>
          <w:szCs w:val="28"/>
        </w:rPr>
        <w:t>The Solution</w:t>
      </w:r>
    </w:p>
    <w:p w14:paraId="6EE9538E" w14:textId="77777777" w:rsidR="001A7DF8" w:rsidRPr="001872A0" w:rsidRDefault="00000000">
      <w:pPr>
        <w:pStyle w:val="FirstParagraph"/>
        <w:rPr>
          <w:sz w:val="22"/>
          <w:szCs w:val="22"/>
        </w:rPr>
      </w:pPr>
      <w:r w:rsidRPr="001872A0">
        <w:rPr>
          <w:sz w:val="22"/>
          <w:szCs w:val="22"/>
        </w:rPr>
        <w:t>KERNL transforms stateless AI assistants into persistent intelligence layers through three core capabilities that solve the fundamental problems:</w:t>
      </w:r>
    </w:p>
    <w:p w14:paraId="08377190" w14:textId="77777777" w:rsidR="001A7DF8" w:rsidRPr="001872A0" w:rsidRDefault="00000000">
      <w:pPr>
        <w:pStyle w:val="BodyText"/>
        <w:rPr>
          <w:sz w:val="22"/>
          <w:szCs w:val="22"/>
        </w:rPr>
      </w:pPr>
      <w:r w:rsidRPr="001872A0">
        <w:rPr>
          <w:b/>
          <w:bCs/>
          <w:sz w:val="22"/>
          <w:szCs w:val="22"/>
        </w:rPr>
        <w:t>Crash Recovery with Automatic Checkpointing:</w:t>
      </w:r>
      <w:r w:rsidRPr="001872A0">
        <w:rPr>
          <w:sz w:val="22"/>
          <w:szCs w:val="22"/>
        </w:rPr>
        <w:t xml:space="preserve"> KERNL monitors every AI session and automatically saves checkpoints every 5-10 operations. When a crash occurs—whether from timeout, network failure, or system issues—recovery is instant. The next session resumes exactly where it left off, with full context preserved. No reconstruction, no data loss, no flow interruption. The developer simply continues working as if nothing happened.</w:t>
      </w:r>
    </w:p>
    <w:p w14:paraId="520C6845" w14:textId="77777777" w:rsidR="001A7DF8" w:rsidRPr="001872A0" w:rsidRDefault="00000000">
      <w:pPr>
        <w:pStyle w:val="BodyText"/>
        <w:rPr>
          <w:sz w:val="22"/>
          <w:szCs w:val="22"/>
        </w:rPr>
      </w:pPr>
      <w:r w:rsidRPr="001872A0">
        <w:rPr>
          <w:b/>
          <w:bCs/>
          <w:sz w:val="22"/>
          <w:szCs w:val="22"/>
        </w:rPr>
        <w:t>Intelligent Session Management:</w:t>
      </w:r>
      <w:r w:rsidRPr="001872A0">
        <w:rPr>
          <w:sz w:val="22"/>
          <w:szCs w:val="22"/>
        </w:rPr>
        <w:t xml:space="preserve"> Every session begins with KERNL analyzing the current state: what files changed, what was being worked on, what context matters now. It assembles relevant context automatically, ranking files by semantic relevance to the current task. The bootstrap tax disappears—sessions start in seconds with perfect context, not minutes with manual reconstruction.</w:t>
      </w:r>
    </w:p>
    <w:p w14:paraId="4108F96E" w14:textId="77777777" w:rsidR="001A7DF8" w:rsidRPr="001872A0" w:rsidRDefault="00000000">
      <w:pPr>
        <w:pStyle w:val="BodyText"/>
        <w:rPr>
          <w:sz w:val="22"/>
          <w:szCs w:val="22"/>
        </w:rPr>
      </w:pPr>
      <w:r w:rsidRPr="001872A0">
        <w:rPr>
          <w:b/>
          <w:bCs/>
          <w:sz w:val="22"/>
          <w:szCs w:val="22"/>
        </w:rPr>
        <w:t>Project-Aware Intelligence:</w:t>
      </w:r>
      <w:r w:rsidRPr="001872A0">
        <w:rPr>
          <w:sz w:val="22"/>
          <w:szCs w:val="22"/>
        </w:rPr>
        <w:t xml:space="preserve"> KERNL maintains persistent knowledge across sessions and projects. Solutions, patterns, and decisions made in one context become available in others. The system learns what works, tracks architectural evolution, and surfaces relevant past insights when needed. Cross-session learning replaces isolated problem-solving.</w:t>
      </w:r>
    </w:p>
    <w:p w14:paraId="1055CD0D" w14:textId="77777777" w:rsidR="001A7DF8" w:rsidRPr="001872A0" w:rsidRDefault="00000000">
      <w:pPr>
        <w:pStyle w:val="BodyText"/>
        <w:rPr>
          <w:sz w:val="22"/>
          <w:szCs w:val="22"/>
        </w:rPr>
      </w:pPr>
      <w:r w:rsidRPr="001872A0">
        <w:rPr>
          <w:sz w:val="22"/>
          <w:szCs w:val="22"/>
        </w:rPr>
        <w:t>The architecture is deliberately provider-agnostic. KERNL implements the Model Context Protocol (MCP) standard, meaning it works with Claude today and any LLM provider tomorrow. It’s not locked to Anthropic’s ecosystem—it’s infrastructure for the entire AI development landscape.</w:t>
      </w:r>
    </w:p>
    <w:p w14:paraId="46A82844" w14:textId="77777777" w:rsidR="001A7DF8" w:rsidRPr="001872A0" w:rsidRDefault="00000000">
      <w:pPr>
        <w:pStyle w:val="Heading2"/>
        <w:rPr>
          <w:sz w:val="28"/>
          <w:szCs w:val="28"/>
        </w:rPr>
      </w:pPr>
      <w:bookmarkStart w:id="3" w:name="market-opportunity"/>
      <w:bookmarkEnd w:id="2"/>
      <w:r w:rsidRPr="001872A0">
        <w:rPr>
          <w:sz w:val="28"/>
          <w:szCs w:val="28"/>
        </w:rPr>
        <w:lastRenderedPageBreak/>
        <w:t>Market Opportunity</w:t>
      </w:r>
    </w:p>
    <w:p w14:paraId="3C1D898D" w14:textId="77777777" w:rsidR="001A7DF8" w:rsidRPr="001872A0" w:rsidRDefault="00000000">
      <w:pPr>
        <w:pStyle w:val="FirstParagraph"/>
        <w:rPr>
          <w:sz w:val="22"/>
          <w:szCs w:val="22"/>
        </w:rPr>
      </w:pPr>
      <w:r w:rsidRPr="001872A0">
        <w:rPr>
          <w:sz w:val="22"/>
          <w:szCs w:val="22"/>
        </w:rPr>
        <w:t>The AI coding assistant market is exploding. GitHub Copilot has millions of users, Cursor is gaining tens of thousands monthly, and Claude Desktop serves a rapidly growing developer base. But every tool in this space suffers from the same stateless architecture, creating universal pain around crashes, context management, and knowledge retention.</w:t>
      </w:r>
    </w:p>
    <w:p w14:paraId="5432BFB0" w14:textId="77777777" w:rsidR="001A7DF8" w:rsidRPr="001872A0" w:rsidRDefault="00000000">
      <w:pPr>
        <w:pStyle w:val="BodyText"/>
        <w:rPr>
          <w:sz w:val="22"/>
          <w:szCs w:val="22"/>
        </w:rPr>
      </w:pPr>
      <w:r w:rsidRPr="001872A0">
        <w:rPr>
          <w:sz w:val="22"/>
          <w:szCs w:val="22"/>
        </w:rPr>
        <w:t>The total addressable market includes every developer using AI assistants for coding, which recent surveys suggest exceeds 40% of professional developers and is accelerating toward majority adoption. These developers currently work around the limitations through manual processes, shorter sessions, and defensive context management—all productivity drags that KERNL eliminates.</w:t>
      </w:r>
    </w:p>
    <w:p w14:paraId="39F09822" w14:textId="77777777" w:rsidR="001A7DF8" w:rsidRPr="001872A0" w:rsidRDefault="00000000">
      <w:pPr>
        <w:pStyle w:val="BodyText"/>
        <w:rPr>
          <w:sz w:val="22"/>
          <w:szCs w:val="22"/>
        </w:rPr>
      </w:pPr>
      <w:r w:rsidRPr="001872A0">
        <w:rPr>
          <w:sz w:val="22"/>
          <w:szCs w:val="22"/>
        </w:rPr>
        <w:t>The timing is critical. MCP adoption is accelerating as the standard protocol for AI tool integration, creating a network effect opportunity. Early establishment as essential infrastructure benefits from protocol momentum. The market is forming right now, and infrastructure providers who solve fundamental problems rather than adding features will capture disproportionate value.</w:t>
      </w:r>
    </w:p>
    <w:p w14:paraId="5E0917FB" w14:textId="6635DDB1" w:rsidR="001A7DF8" w:rsidRPr="001872A0" w:rsidRDefault="001872A0">
      <w:pPr>
        <w:pStyle w:val="Heading2"/>
        <w:rPr>
          <w:sz w:val="28"/>
          <w:szCs w:val="28"/>
        </w:rPr>
      </w:pPr>
      <w:bookmarkStart w:id="4" w:name="competitive-advantage"/>
      <w:bookmarkEnd w:id="3"/>
      <w:r>
        <w:rPr>
          <w:sz w:val="28"/>
          <w:szCs w:val="28"/>
        </w:rPr>
        <w:br/>
      </w:r>
      <w:r w:rsidR="00000000" w:rsidRPr="001872A0">
        <w:rPr>
          <w:sz w:val="28"/>
          <w:szCs w:val="28"/>
        </w:rPr>
        <w:t>Competitive Advantage</w:t>
      </w:r>
    </w:p>
    <w:p w14:paraId="1DE9EAE7" w14:textId="77777777" w:rsidR="001A7DF8" w:rsidRPr="001872A0" w:rsidRDefault="00000000">
      <w:pPr>
        <w:pStyle w:val="FirstParagraph"/>
        <w:rPr>
          <w:sz w:val="22"/>
          <w:szCs w:val="22"/>
        </w:rPr>
      </w:pPr>
      <w:r w:rsidRPr="001872A0">
        <w:rPr>
          <w:sz w:val="22"/>
          <w:szCs w:val="22"/>
        </w:rPr>
        <w:t>KERNL occupies a unique position: it’s not competing with AI coding assistants, it’s making them reliably usable for serious work. Cursor, Claude Desktop, and future tools all benefit from KERNL’s capabilities. The competitive moat comes from several sources:</w:t>
      </w:r>
    </w:p>
    <w:p w14:paraId="31E556EB" w14:textId="77777777" w:rsidR="001A7DF8" w:rsidRPr="001872A0" w:rsidRDefault="00000000">
      <w:pPr>
        <w:pStyle w:val="BodyText"/>
        <w:rPr>
          <w:sz w:val="22"/>
          <w:szCs w:val="22"/>
        </w:rPr>
      </w:pPr>
      <w:r w:rsidRPr="001872A0">
        <w:rPr>
          <w:b/>
          <w:bCs/>
          <w:sz w:val="22"/>
          <w:szCs w:val="22"/>
        </w:rPr>
        <w:t>Protocol-Level Integration:</w:t>
      </w:r>
      <w:r w:rsidRPr="001872A0">
        <w:rPr>
          <w:sz w:val="22"/>
          <w:szCs w:val="22"/>
        </w:rPr>
        <w:t xml:space="preserve"> By implementing MCP as infrastructure, KERNL benefits from standardization momentum rather than fighting it. As more providers adopt MCP, KERNL becomes more valuable, not less.</w:t>
      </w:r>
    </w:p>
    <w:p w14:paraId="46443549" w14:textId="77777777" w:rsidR="001A7DF8" w:rsidRPr="001872A0" w:rsidRDefault="00000000">
      <w:pPr>
        <w:pStyle w:val="BodyText"/>
        <w:rPr>
          <w:sz w:val="22"/>
          <w:szCs w:val="22"/>
        </w:rPr>
      </w:pPr>
      <w:r w:rsidRPr="001872A0">
        <w:rPr>
          <w:b/>
          <w:bCs/>
          <w:sz w:val="22"/>
          <w:szCs w:val="22"/>
        </w:rPr>
        <w:t>Architectural Depth:</w:t>
      </w:r>
      <w:r w:rsidRPr="001872A0">
        <w:rPr>
          <w:sz w:val="22"/>
          <w:szCs w:val="22"/>
        </w:rPr>
        <w:t xml:space="preserve"> Crash recovery with semantic session management isn’t a feature that can be bolted on—it requires fundamental rethinking of how AI assistants maintain state. The technical complexity creates meaningful barriers to replication.</w:t>
      </w:r>
    </w:p>
    <w:p w14:paraId="41BD0909" w14:textId="77777777" w:rsidR="001A7DF8" w:rsidRPr="001872A0" w:rsidRDefault="00000000">
      <w:pPr>
        <w:pStyle w:val="BodyText"/>
        <w:rPr>
          <w:sz w:val="22"/>
          <w:szCs w:val="22"/>
        </w:rPr>
      </w:pPr>
      <w:r w:rsidRPr="001872A0">
        <w:rPr>
          <w:b/>
          <w:bCs/>
          <w:sz w:val="22"/>
          <w:szCs w:val="22"/>
        </w:rPr>
        <w:t>Cross-Provider Intelligence:</w:t>
      </w:r>
      <w:r w:rsidRPr="001872A0">
        <w:rPr>
          <w:sz w:val="22"/>
          <w:szCs w:val="22"/>
        </w:rPr>
        <w:t xml:space="preserve"> Because KERNL is provider-agnostic, it can aggregate learning across different AI systems. A solution discovered using Claude can inform work with GPT-4 or future models. This cross-pollination becomes more valuable as the ecosystem diversifies.</w:t>
      </w:r>
    </w:p>
    <w:p w14:paraId="0C107E1B" w14:textId="77777777" w:rsidR="001A7DF8" w:rsidRPr="001872A0" w:rsidRDefault="00000000">
      <w:pPr>
        <w:pStyle w:val="BodyText"/>
        <w:rPr>
          <w:sz w:val="22"/>
          <w:szCs w:val="22"/>
        </w:rPr>
      </w:pPr>
      <w:r w:rsidRPr="001872A0">
        <w:rPr>
          <w:b/>
          <w:bCs/>
          <w:sz w:val="22"/>
          <w:szCs w:val="22"/>
        </w:rPr>
        <w:t>Open Source Positioning:</w:t>
      </w:r>
      <w:r w:rsidRPr="001872A0">
        <w:rPr>
          <w:sz w:val="22"/>
          <w:szCs w:val="22"/>
        </w:rPr>
        <w:t xml:space="preserve"> Releasing KERNL as open source accelerates adoption and community contribution while establishing it as infrastructure rather than product. The business model focuses on support, enterprise features, and the ecosystem value of widespread deployment rather than licensing revenue.</w:t>
      </w:r>
    </w:p>
    <w:p w14:paraId="6FC2917F" w14:textId="3B86BEF2" w:rsidR="001A7DF8" w:rsidRPr="001872A0" w:rsidRDefault="001872A0">
      <w:pPr>
        <w:pStyle w:val="Heading2"/>
        <w:rPr>
          <w:sz w:val="28"/>
          <w:szCs w:val="28"/>
        </w:rPr>
      </w:pPr>
      <w:bookmarkStart w:id="5" w:name="business-model"/>
      <w:bookmarkEnd w:id="4"/>
      <w:r>
        <w:rPr>
          <w:sz w:val="28"/>
          <w:szCs w:val="28"/>
        </w:rPr>
        <w:br/>
      </w:r>
      <w:r w:rsidR="00000000" w:rsidRPr="001872A0">
        <w:rPr>
          <w:sz w:val="28"/>
          <w:szCs w:val="28"/>
        </w:rPr>
        <w:t>Business Model</w:t>
      </w:r>
    </w:p>
    <w:p w14:paraId="16549E1D" w14:textId="77777777" w:rsidR="001A7DF8" w:rsidRPr="001872A0" w:rsidRDefault="00000000">
      <w:pPr>
        <w:pStyle w:val="FirstParagraph"/>
        <w:rPr>
          <w:sz w:val="22"/>
          <w:szCs w:val="22"/>
        </w:rPr>
      </w:pPr>
      <w:r w:rsidRPr="001872A0">
        <w:rPr>
          <w:sz w:val="22"/>
          <w:szCs w:val="22"/>
        </w:rPr>
        <w:t>KERNL launches as open-source infrastructure under the MIT license. The core capabilities—crash recovery, session management, project intelligence—are freely available. This accelerates adoption among individual developers and small teams while establishing KERNL as essential infrastructure.</w:t>
      </w:r>
    </w:p>
    <w:p w14:paraId="47428471" w14:textId="77777777" w:rsidR="001A7DF8" w:rsidRPr="001872A0" w:rsidRDefault="00000000">
      <w:pPr>
        <w:pStyle w:val="BodyText"/>
        <w:rPr>
          <w:sz w:val="22"/>
          <w:szCs w:val="22"/>
        </w:rPr>
      </w:pPr>
      <w:r w:rsidRPr="001872A0">
        <w:rPr>
          <w:sz w:val="22"/>
          <w:szCs w:val="22"/>
        </w:rPr>
        <w:t>Revenue opportunities emerge from enterprise needs: multi-team synchronization, centralized knowledge management, compliance and audit trails, and premium support. These capabilities build on the open-source core but address organizational requirements beyond individual developer productivity.</w:t>
      </w:r>
    </w:p>
    <w:p w14:paraId="5DDFCEF2" w14:textId="77777777" w:rsidR="001A7DF8" w:rsidRPr="001872A0" w:rsidRDefault="00000000">
      <w:pPr>
        <w:pStyle w:val="BodyText"/>
        <w:rPr>
          <w:sz w:val="22"/>
          <w:szCs w:val="22"/>
        </w:rPr>
      </w:pPr>
      <w:r w:rsidRPr="001872A0">
        <w:rPr>
          <w:sz w:val="22"/>
          <w:szCs w:val="22"/>
        </w:rPr>
        <w:lastRenderedPageBreak/>
        <w:t>The strategic play is ecosystem positioning. As KERNL becomes standard infrastructure for AI development, it creates leverage for premium offerings in orchestration, multi-model management, and enterprise cognitive operating systems. The open-source foundation provides the user base and market validation for commercial expansion.</w:t>
      </w:r>
    </w:p>
    <w:p w14:paraId="6E130954" w14:textId="77777777" w:rsidR="001A7DF8" w:rsidRPr="001872A0" w:rsidRDefault="00000000">
      <w:pPr>
        <w:pStyle w:val="BodyText"/>
        <w:rPr>
          <w:sz w:val="22"/>
          <w:szCs w:val="22"/>
        </w:rPr>
      </w:pPr>
      <w:r w:rsidRPr="001872A0">
        <w:rPr>
          <w:sz w:val="22"/>
          <w:szCs w:val="22"/>
        </w:rPr>
        <w:t>This follows proven infrastructure business models: open-source core for adoption and community, commercial features for enterprise value, ecosystem leverage for strategic positioning.</w:t>
      </w:r>
    </w:p>
    <w:p w14:paraId="6B59DF89" w14:textId="3B58161E" w:rsidR="001A7DF8" w:rsidRPr="001872A0" w:rsidRDefault="001872A0">
      <w:pPr>
        <w:pStyle w:val="Heading2"/>
        <w:rPr>
          <w:sz w:val="28"/>
          <w:szCs w:val="28"/>
        </w:rPr>
      </w:pPr>
      <w:bookmarkStart w:id="6" w:name="the-ask"/>
      <w:bookmarkEnd w:id="5"/>
      <w:r>
        <w:rPr>
          <w:sz w:val="28"/>
          <w:szCs w:val="28"/>
        </w:rPr>
        <w:br/>
      </w:r>
      <w:r w:rsidR="00000000" w:rsidRPr="001872A0">
        <w:rPr>
          <w:sz w:val="28"/>
          <w:szCs w:val="28"/>
        </w:rPr>
        <w:t>The Ask</w:t>
      </w:r>
    </w:p>
    <w:p w14:paraId="71E18D11" w14:textId="77777777" w:rsidR="001A7DF8" w:rsidRPr="001872A0" w:rsidRDefault="00000000">
      <w:pPr>
        <w:pStyle w:val="FirstParagraph"/>
        <w:rPr>
          <w:sz w:val="22"/>
          <w:szCs w:val="22"/>
        </w:rPr>
      </w:pPr>
      <w:r w:rsidRPr="001872A0">
        <w:rPr>
          <w:sz w:val="22"/>
          <w:szCs w:val="22"/>
        </w:rPr>
        <w:t>KERNL is currently rebuilding from an accidental deletion, reconstructing 101 tools across 17 categories from chat history. Phase 1 foundation—16 core tools covering session management, project operations, and file handling—is complete and functional. The immediate need is completing the rebuild and deploying to early adopters for validation.</w:t>
      </w:r>
    </w:p>
    <w:p w14:paraId="74EDC094" w14:textId="77777777" w:rsidR="001A7DF8" w:rsidRPr="001872A0" w:rsidRDefault="00000000">
      <w:pPr>
        <w:pStyle w:val="BodyText"/>
        <w:rPr>
          <w:sz w:val="22"/>
          <w:szCs w:val="22"/>
        </w:rPr>
      </w:pPr>
      <w:r w:rsidRPr="001872A0">
        <w:rPr>
          <w:sz w:val="22"/>
          <w:szCs w:val="22"/>
        </w:rPr>
        <w:t>For developers: try KERNL now at github.com/dwasnwk/kernl-mcp. Installation takes five minutes, integration is three lines of configuration. If you’ve ever lost context to a crash or spent ten minutes reconstructing what you were doing, KERNL solves that today.</w:t>
      </w:r>
    </w:p>
    <w:p w14:paraId="6001F443" w14:textId="77777777" w:rsidR="001A7DF8" w:rsidRPr="001872A0" w:rsidRDefault="00000000">
      <w:pPr>
        <w:pStyle w:val="BodyText"/>
        <w:rPr>
          <w:sz w:val="22"/>
          <w:szCs w:val="22"/>
        </w:rPr>
      </w:pPr>
      <w:r w:rsidRPr="001872A0">
        <w:rPr>
          <w:sz w:val="22"/>
          <w:szCs w:val="22"/>
        </w:rPr>
        <w:t>For contributors: the open-source project needs development on semantic search, Chrome automation, and cross-provider orchestration. The architecture is clean, the documentation is comprehensive, and the problem space is technically interesting.</w:t>
      </w:r>
    </w:p>
    <w:p w14:paraId="460489FA" w14:textId="77777777" w:rsidR="001A7DF8" w:rsidRPr="001872A0" w:rsidRDefault="00000000">
      <w:pPr>
        <w:pStyle w:val="BodyText"/>
        <w:rPr>
          <w:sz w:val="22"/>
          <w:szCs w:val="22"/>
        </w:rPr>
      </w:pPr>
      <w:r w:rsidRPr="001872A0">
        <w:rPr>
          <w:sz w:val="22"/>
          <w:szCs w:val="22"/>
        </w:rPr>
        <w:t>For strategic partners: KERNL represents infrastructure-level opportunity in the emerging AI development landscape. The MCP ecosystem is forming, and positioning as essential infrastructure creates leverage across the entire stack.</w:t>
      </w:r>
    </w:p>
    <w:p w14:paraId="372E1B48" w14:textId="77777777" w:rsidR="001A7DF8" w:rsidRPr="001872A0" w:rsidRDefault="00000000">
      <w:pPr>
        <w:pStyle w:val="BodyText"/>
        <w:rPr>
          <w:sz w:val="22"/>
          <w:szCs w:val="22"/>
        </w:rPr>
      </w:pPr>
      <w:r w:rsidRPr="001872A0">
        <w:rPr>
          <w:sz w:val="22"/>
          <w:szCs w:val="22"/>
        </w:rPr>
        <w:t>The vision is audacious but achievable: transform AI assistants from stateless tools into persistent intelligence layers that learn, recover, and improve across every interaction. The technology works, the market exists, and the timing is now.</w:t>
      </w:r>
    </w:p>
    <w:p w14:paraId="7ED95C5D" w14:textId="77777777" w:rsidR="001A7DF8" w:rsidRPr="001872A0" w:rsidRDefault="00000000">
      <w:pPr>
        <w:rPr>
          <w:sz w:val="22"/>
          <w:szCs w:val="22"/>
        </w:rPr>
      </w:pPr>
      <w:r w:rsidRPr="001872A0">
        <w:rPr>
          <w:sz w:val="22"/>
          <w:szCs w:val="22"/>
        </w:rPr>
        <w:pict w14:anchorId="0A6A156C">
          <v:rect id="_x0000_i1061" style="width:0;height:1.5pt" o:hralign="center" o:hrstd="t" o:hr="t"/>
        </w:pict>
      </w:r>
    </w:p>
    <w:bookmarkEnd w:id="0"/>
    <w:bookmarkEnd w:id="6"/>
    <w:p w14:paraId="73B9595D" w14:textId="19B1B9C0" w:rsidR="001A7DF8" w:rsidRPr="001872A0" w:rsidRDefault="001A7DF8">
      <w:pPr>
        <w:pStyle w:val="FirstParagraph"/>
        <w:rPr>
          <w:sz w:val="22"/>
          <w:szCs w:val="22"/>
        </w:rPr>
      </w:pPr>
    </w:p>
    <w:sectPr w:rsidR="001A7DF8" w:rsidRPr="001872A0" w:rsidSect="001872A0">
      <w:headerReference w:type="default" r:id="rId8"/>
      <w:footnotePr>
        <w:numRestart w:val="eachSect"/>
      </w:footnotePr>
      <w:pgSz w:w="12240" w:h="15840"/>
      <w:pgMar w:top="1440" w:right="1080" w:bottom="1440" w:left="108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D5C16" w14:textId="77777777" w:rsidR="0048598D" w:rsidRDefault="0048598D" w:rsidP="001872A0">
      <w:pPr>
        <w:spacing w:after="0"/>
      </w:pPr>
      <w:r>
        <w:separator/>
      </w:r>
    </w:p>
  </w:endnote>
  <w:endnote w:type="continuationSeparator" w:id="0">
    <w:p w14:paraId="70B58D65" w14:textId="77777777" w:rsidR="0048598D" w:rsidRDefault="0048598D" w:rsidP="001872A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C1FA8" w14:textId="77777777" w:rsidR="0048598D" w:rsidRDefault="0048598D" w:rsidP="001872A0">
      <w:pPr>
        <w:spacing w:after="0"/>
      </w:pPr>
      <w:r>
        <w:separator/>
      </w:r>
    </w:p>
  </w:footnote>
  <w:footnote w:type="continuationSeparator" w:id="0">
    <w:p w14:paraId="4E8488B9" w14:textId="77777777" w:rsidR="0048598D" w:rsidRDefault="0048598D" w:rsidP="001872A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57D12" w14:textId="53118821" w:rsidR="001872A0" w:rsidRPr="001872A0" w:rsidRDefault="001872A0" w:rsidP="001872A0">
    <w:pPr>
      <w:pStyle w:val="FirstParagraph"/>
      <w:spacing w:before="0"/>
      <w:jc w:val="center"/>
    </w:pPr>
    <w:r>
      <w:rPr>
        <w:noProof/>
        <w:color w:val="0F4761" w:themeColor="accent1" w:themeShade="BF"/>
        <w:sz w:val="40"/>
        <w:szCs w:val="40"/>
      </w:rPr>
      <w:drawing>
        <wp:anchor distT="0" distB="0" distL="114300" distR="114300" simplePos="0" relativeHeight="251658240" behindDoc="1" locked="0" layoutInCell="1" allowOverlap="1" wp14:anchorId="62A0371F" wp14:editId="03D65AD5">
          <wp:simplePos x="0" y="0"/>
          <wp:positionH relativeFrom="column">
            <wp:posOffset>150495</wp:posOffset>
          </wp:positionH>
          <wp:positionV relativeFrom="paragraph">
            <wp:posOffset>-188906</wp:posOffset>
          </wp:positionV>
          <wp:extent cx="517585" cy="577119"/>
          <wp:effectExtent l="0" t="0" r="0" b="0"/>
          <wp:wrapNone/>
          <wp:docPr id="12188557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55730" name="Picture 1218855730"/>
                  <pic:cNvPicPr/>
                </pic:nvPicPr>
                <pic:blipFill>
                  <a:blip r:embed="rId1">
                    <a:extLst>
                      <a:ext uri="{28A0092B-C50C-407E-A947-70E740481C1C}">
                        <a14:useLocalDpi xmlns:a14="http://schemas.microsoft.com/office/drawing/2010/main" val="0"/>
                      </a:ext>
                    </a:extLst>
                  </a:blip>
                  <a:stretch>
                    <a:fillRect/>
                  </a:stretch>
                </pic:blipFill>
                <pic:spPr>
                  <a:xfrm>
                    <a:off x="0" y="0"/>
                    <a:ext cx="517585" cy="577119"/>
                  </a:xfrm>
                  <a:prstGeom prst="rect">
                    <a:avLst/>
                  </a:prstGeom>
                </pic:spPr>
              </pic:pic>
            </a:graphicData>
          </a:graphic>
          <wp14:sizeRelH relativeFrom="page">
            <wp14:pctWidth>0</wp14:pctWidth>
          </wp14:sizeRelH>
          <wp14:sizeRelV relativeFrom="page">
            <wp14:pctHeight>0</wp14:pctHeight>
          </wp14:sizeRelV>
        </wp:anchor>
      </w:drawing>
    </w:r>
    <w:r w:rsidRPr="001872A0">
      <w:rPr>
        <w:color w:val="0F4761" w:themeColor="accent1" w:themeShade="BF"/>
        <w:sz w:val="40"/>
        <w:szCs w:val="40"/>
      </w:rPr>
      <w:t>KERNL: Executive Summary</w:t>
    </w:r>
    <w:r>
      <w:rPr>
        <w:noProof/>
        <w:color w:val="0F4761" w:themeColor="accent1" w:themeShade="BF"/>
        <w:sz w:val="40"/>
        <w:szCs w:val="40"/>
      </w:rPr>
      <w:drawing>
        <wp:inline distT="0" distB="0" distL="0" distR="0" wp14:anchorId="4E6BFF1F" wp14:editId="73DC32A6">
          <wp:extent cx="6163945" cy="8229600"/>
          <wp:effectExtent l="0" t="0" r="0" b="0"/>
          <wp:docPr id="7707456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45604" name="Picture 770745604"/>
                  <pic:cNvPicPr/>
                </pic:nvPicPr>
                <pic:blipFill>
                  <a:blip r:embed="rId2">
                    <a:extLst>
                      <a:ext uri="{28A0092B-C50C-407E-A947-70E740481C1C}">
                        <a14:useLocalDpi xmlns:a14="http://schemas.microsoft.com/office/drawing/2010/main" val="0"/>
                      </a:ext>
                    </a:extLst>
                  </a:blip>
                  <a:stretch>
                    <a:fillRect/>
                  </a:stretch>
                </pic:blipFill>
                <pic:spPr>
                  <a:xfrm>
                    <a:off x="0" y="0"/>
                    <a:ext cx="6163945" cy="8229600"/>
                  </a:xfrm>
                  <a:prstGeom prst="rect">
                    <a:avLst/>
                  </a:prstGeom>
                </pic:spPr>
              </pic:pic>
            </a:graphicData>
          </a:graphic>
        </wp:inline>
      </w:drawing>
    </w:r>
    <w:r>
      <w:rPr>
        <w:noProof/>
        <w:color w:val="0F4761" w:themeColor="accent1" w:themeShade="BF"/>
        <w:sz w:val="40"/>
        <w:szCs w:val="40"/>
      </w:rPr>
      <w:drawing>
        <wp:inline distT="0" distB="0" distL="0" distR="0" wp14:anchorId="43747EF0" wp14:editId="2015B1A2">
          <wp:extent cx="6163945" cy="8229600"/>
          <wp:effectExtent l="0" t="0" r="0" b="0"/>
          <wp:docPr id="10041485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48540" name="Picture 1004148540"/>
                  <pic:cNvPicPr/>
                </pic:nvPicPr>
                <pic:blipFill>
                  <a:blip r:embed="rId2">
                    <a:extLst>
                      <a:ext uri="{28A0092B-C50C-407E-A947-70E740481C1C}">
                        <a14:useLocalDpi xmlns:a14="http://schemas.microsoft.com/office/drawing/2010/main" val="0"/>
                      </a:ext>
                    </a:extLst>
                  </a:blip>
                  <a:stretch>
                    <a:fillRect/>
                  </a:stretch>
                </pic:blipFill>
                <pic:spPr>
                  <a:xfrm>
                    <a:off x="0" y="0"/>
                    <a:ext cx="6163945" cy="8229600"/>
                  </a:xfrm>
                  <a:prstGeom prst="rect">
                    <a:avLst/>
                  </a:prstGeom>
                </pic:spPr>
              </pic:pic>
            </a:graphicData>
          </a:graphic>
        </wp:inline>
      </w:drawing>
    </w:r>
    <w:r>
      <w:rPr>
        <w:color w:val="0F4761" w:themeColor="accent1" w:themeShade="BF"/>
        <w:sz w:val="40"/>
        <w:szCs w:val="40"/>
      </w:rPr>
      <w:br/>
    </w:r>
    <w:r w:rsidRPr="001872A0">
      <w:t>The Core Intelligence Layer for AI Systems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A5CD9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136481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A7DF8"/>
    <w:rsid w:val="001872A0"/>
    <w:rsid w:val="001A7DF8"/>
    <w:rsid w:val="0048598D"/>
    <w:rsid w:val="00C11E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E625EB"/>
  <w15:docId w15:val="{47B8A723-B5E9-431E-93B6-055DD13A7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1872A0"/>
    <w:pPr>
      <w:tabs>
        <w:tab w:val="center" w:pos="4680"/>
        <w:tab w:val="right" w:pos="9360"/>
      </w:tabs>
      <w:spacing w:after="0"/>
    </w:pPr>
  </w:style>
  <w:style w:type="character" w:customStyle="1" w:styleId="HeaderChar">
    <w:name w:val="Header Char"/>
    <w:basedOn w:val="DefaultParagraphFont"/>
    <w:link w:val="Header"/>
    <w:rsid w:val="001872A0"/>
  </w:style>
  <w:style w:type="paragraph" w:styleId="Footer">
    <w:name w:val="footer"/>
    <w:basedOn w:val="Normal"/>
    <w:link w:val="FooterChar"/>
    <w:rsid w:val="001872A0"/>
    <w:pPr>
      <w:tabs>
        <w:tab w:val="center" w:pos="4680"/>
        <w:tab w:val="right" w:pos="9360"/>
      </w:tabs>
      <w:spacing w:after="0"/>
    </w:pPr>
  </w:style>
  <w:style w:type="character" w:customStyle="1" w:styleId="FooterChar">
    <w:name w:val="Footer Char"/>
    <w:basedOn w:val="DefaultParagraphFont"/>
    <w:link w:val="Footer"/>
    <w:rsid w:val="001872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4DF10F-E012-43EE-BD52-706AC2B4E9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1066</Words>
  <Characters>6857</Characters>
  <Application>Microsoft Office Word</Application>
  <DocSecurity>0</DocSecurity>
  <Lines>107</Lines>
  <Paragraphs>38</Paragraphs>
  <ScaleCrop>false</ScaleCrop>
  <Company/>
  <LinksUpToDate>false</LinksUpToDate>
  <CharactersWithSpaces>7885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Kirsch</cp:lastModifiedBy>
  <cp:revision>2</cp:revision>
  <dcterms:created xsi:type="dcterms:W3CDTF">2026-01-21T06:36:00Z</dcterms:created>
  <dcterms:modified xsi:type="dcterms:W3CDTF">2026-01-21T06:49:00Z</dcterms:modified>
</cp:coreProperties>
</file>