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~X.Y.Z, &gt;=X.Y.Z</w:t>
      </w:r>
      <w:r>
        <w:t xml:space="preserve"> </w:t>
      </w:r>
      <w:r>
        <w:t xml:space="preserve">- exact_match: =X.Y.Z</w:t>
      </w:r>
      <w:r>
        <w:t xml:space="preserve"> </w:t>
      </w:r>
      <w:r>
        <w:t xml:space="preserve">- range: X.Y.Z - A.B.C</w:t>
      </w:r>
      <w:r>
        <w:t xml:space="preserve"> </w:t>
      </w:r>
      <w:r>
        <w:t xml:space="preserve">- wildcard: X.Y.*</w:t>
      </w:r>
    </w:p>
    <w:p>
      <w:pPr>
        <w:pStyle w:val="BodyText"/>
      </w:pPr>
      <w:r>
        <w:rPr>
          <w:b/>
          <w:bCs/>
        </w:rPr>
        <w:t xml:space="preserve">Dependency Constraints:</w:t>
      </w:r>
      <w:r>
        <w:t xml:space="preserve"> </w:t>
      </w:r>
      <w:r>
        <w:t xml:space="preserve">- peer_dependency: Package X requires package Y at compatible version</w:t>
      </w:r>
      <w:r>
        <w:t xml:space="preserve"> </w:t>
      </w:r>
      <w:r>
        <w:t xml:space="preserve">- dev_dependency: Build-time only, not runtime</w:t>
      </w:r>
      <w:r>
        <w:t xml:space="preserve"> </w:t>
      </w:r>
      <w:r>
        <w:t xml:space="preserve">- optional_dependency: Can function without, but enhanced if present</w:t>
      </w:r>
    </w:p>
    <w:p>
      <w:pPr>
        <w:pStyle w:val="BodyText"/>
      </w:pPr>
      <w:r>
        <w:rPr>
          <w:b/>
          <w:bCs/>
        </w:rPr>
        <w:t xml:space="preserve">Security Constraints:</w:t>
      </w:r>
      <w:r>
        <w:t xml:space="preserve"> </w:t>
      </w:r>
      <w:r>
        <w:t xml:space="preserve">- no_known_cves: Must have zero unpatched vulnerabilities</w:t>
      </w:r>
      <w:r>
        <w:t xml:space="preserve"> </w:t>
      </w:r>
      <w:r>
        <w:t xml:space="preserve">- min_cvss_threshold: CVEs below threshold acceptable</w:t>
      </w:r>
      <w:r>
        <w:t xml:space="preserve"> </w:t>
      </w:r>
      <w:r>
        <w:t xml:space="preserve">- provenance_verified: Package supply chain validated</w:t>
      </w:r>
    </w:p>
    <w:p>
      <w:pPr>
        <w:pStyle w:val="BodyText"/>
      </w:pPr>
      <w:r>
        <w:rPr>
          <w:b/>
          <w:bCs/>
        </w:rPr>
        <w:t xml:space="preserve">Licensing Constraints:</w:t>
      </w:r>
      <w:r>
        <w:t xml:space="preserve"> </w:t>
      </w:r>
      <w:r>
        <w:t xml:space="preserve">- compatible_with: License must be in allowed list</w:t>
      </w:r>
      <w:r>
        <w:t xml:space="preserve"> </w:t>
      </w:r>
      <w:r>
        <w:t xml:space="preserve">- no_copyleft: Exclude GPL, AGPL</w:t>
      </w:r>
      <w:r>
        <w:t xml:space="preserve"> </w:t>
      </w:r>
      <w:r>
        <w:t xml:space="preserve">- attribution_required: MIT, Apache require notices</w:t>
      </w:r>
    </w:p>
    <w:p>
      <w:pPr>
        <w:pStyle w:val="BodyText"/>
      </w:pPr>
      <w:r>
        <w:rPr>
          <w:b/>
          <w:bCs/>
        </w:rPr>
        <w:t xml:space="preserve">Platform Constraints:</w:t>
      </w:r>
      <w:r>
        <w:t xml:space="preserve"> </w:t>
      </w:r>
      <w:r>
        <w:t xml:space="preserve">- os_compatibility: linux, darwin, win32</w:t>
      </w:r>
      <w:r>
        <w:t xml:space="preserve"> </w:t>
      </w:r>
      <w:r>
        <w:t xml:space="preserve">- arch_compatibility: x64, arm64</w:t>
      </w:r>
      <w:r>
        <w:t xml:space="preserve"> </w:t>
      </w:r>
      <w:r>
        <w:t xml:space="preserve">- runtime_version: node &gt;=18.0.0, python &gt;=3.9</w:t>
      </w:r>
    </w:p>
    <w:p>
      <w:r>
        <w:pict>
          <v:rect style="width:0;height:1.5pt" o:hralign="center" o:hrstd="t" o:hr="t"/>
        </w:pict>
      </w:r>
    </w:p>
    <w:bookmarkStart w:id="12" w:name="constraint-taxonomy"/>
    <w:p>
      <w:pPr>
        <w:pStyle w:val="Heading2"/>
      </w:pPr>
      <w:r>
        <w:t xml:space="preserve">5. Constraint Taxonomy</w:t>
      </w:r>
    </w:p>
    <w:bookmarkStart w:id="9" w:name="formalization-approach"/>
    <w:p>
      <w:pPr>
        <w:pStyle w:val="Heading3"/>
      </w:pPr>
      <w:r>
        <w:t xml:space="preserve">5.1 Formalization Approach</w:t>
      </w:r>
    </w:p>
    <w:p>
      <w:pPr>
        <w:pStyle w:val="FirstParagraph"/>
      </w:pPr>
      <w:r>
        <w:t xml:space="preserve">TESSRYX encodes dependency rules as</w:t>
      </w:r>
      <w:r>
        <w:t xml:space="preserve"> </w:t>
      </w:r>
      <w:r>
        <w:rPr>
          <w:b/>
          <w:bCs/>
        </w:rPr>
        <w:t xml:space="preserve">first-order logic constraints</w:t>
      </w:r>
      <w:r>
        <w:t xml:space="preserve"> </w:t>
      </w:r>
      <w:r>
        <w:t xml:space="preserve">that can be solved with SMT (Satisfiability Modulo Theories) solvers.</w:t>
      </w:r>
    </w:p>
    <w:p>
      <w:pPr>
        <w:pStyle w:val="BodyText"/>
      </w:pPr>
      <w:r>
        <w:rPr>
          <w:b/>
          <w:bCs/>
        </w:rPr>
        <w:t xml:space="preserve">Example: Peer Dependency Constraint</w:t>
      </w:r>
    </w:p>
    <w:p>
      <w:pPr>
        <w:pStyle w:val="SourceCode"/>
      </w:pPr>
      <w:r>
        <w:rPr>
          <w:rStyle w:val="VerbatimChar"/>
        </w:rPr>
        <w:t xml:space="preserve">Natural Language:</w:t>
      </w:r>
      <w:r>
        <w:br/>
      </w:r>
      <w:r>
        <w:rPr>
          <w:rStyle w:val="VerbatimChar"/>
        </w:rPr>
        <w:t xml:space="preserve">"React 19 requires react-dom to be exactly version 19.x.x"</w:t>
      </w:r>
      <w:r>
        <w:br/>
      </w:r>
      <w:r>
        <w:br/>
      </w:r>
      <w:r>
        <w:rPr>
          <w:rStyle w:val="VerbatimChar"/>
        </w:rPr>
        <w:t xml:space="preserve">Formal Logic (simplified):</w:t>
      </w:r>
      <w:r>
        <w:br/>
      </w:r>
      <w:r>
        <w:rPr>
          <w:rStyle w:val="VerbatimChar"/>
        </w:rPr>
        <w:t xml:space="preserve">∀ pkg : (pkg.name = "react" ∧ pkg.version &gt;= 19.0.0) →</w:t>
      </w:r>
      <w:r>
        <w:br/>
      </w:r>
      <w:r>
        <w:rPr>
          <w:rStyle w:val="VerbatimChar"/>
        </w:rPr>
        <w:t xml:space="preserve">  ∃ dep : (dep.name = "react-dom" ∧ </w:t>
      </w:r>
      <w:r>
        <w:br/>
      </w:r>
      <w:r>
        <w:rPr>
          <w:rStyle w:val="VerbatimChar"/>
        </w:rPr>
        <w:t xml:space="preserve">           dep.version &gt;= 19.0.0 ∧ </w:t>
      </w:r>
      <w:r>
        <w:br/>
      </w:r>
      <w:r>
        <w:rPr>
          <w:rStyle w:val="VerbatimChar"/>
        </w:rPr>
        <w:t xml:space="preserve">           dep.version &lt; 20.0.0)</w:t>
      </w:r>
    </w:p>
    <w:bookmarkEnd w:id="9"/>
    <w:bookmarkStart w:id="10" w:name="constraint-categories-1000-rules-planned"/>
    <w:p>
      <w:pPr>
        <w:pStyle w:val="Heading3"/>
      </w:pPr>
      <w:r>
        <w:t xml:space="preserve">5.2 Constraint Categories (1000+ Rules Planned)</w:t>
      </w:r>
    </w:p>
    <w:p>
      <w:pPr>
        <w:pStyle w:val="FirstParagraph"/>
      </w:pPr>
      <w:r>
        <w:rPr>
          <w:b/>
          <w:bCs/>
        </w:rPr>
        <w:t xml:space="preserve">Category 1: Version Compatibility (400+ rules)</w:t>
      </w:r>
      <w:r>
        <w:t xml:space="preserve"> </w:t>
      </w:r>
      <w:r>
        <w:t xml:space="preserve">- Semantic versioning algebra</w:t>
      </w:r>
      <w:r>
        <w:t xml:space="preserve"> </w:t>
      </w:r>
      <w:r>
        <w:t xml:space="preserve">- Pre-release version handling</w:t>
      </w:r>
      <w:r>
        <w:t xml:space="preserve"> </w:t>
      </w:r>
      <w:r>
        <w:t xml:space="preserve">- Build metadata constraints</w:t>
      </w:r>
      <w:r>
        <w:t xml:space="preserve"> </w:t>
      </w:r>
      <w:r>
        <w:t xml:space="preserve">- Ecosystem-specific quirks (npm vs. PyPI vs. Maven)</w:t>
      </w:r>
    </w:p>
    <w:p>
      <w:pPr>
        <w:pStyle w:val="BodyText"/>
      </w:pPr>
      <w:r>
        <w:rPr>
          <w:b/>
          <w:bCs/>
        </w:rPr>
        <w:t xml:space="preserve">Category 2: Security Policies (200+ rules)</w:t>
      </w:r>
      <w:r>
        <w:t xml:space="preserve"> </w:t>
      </w:r>
      <w:r>
        <w:t xml:space="preserve">- CVE database integration (NVD, Snyk, Sonatype)</w:t>
      </w:r>
      <w:r>
        <w:t xml:space="preserve"> </w:t>
      </w:r>
      <w:r>
        <w:t xml:space="preserve">- CVSS scoring thresholds</w:t>
      </w:r>
      <w:r>
        <w:t xml:space="preserve"> </w:t>
      </w:r>
      <w:r>
        <w:t xml:space="preserve">- Known malware patterns</w:t>
      </w:r>
      <w:r>
        <w:t xml:space="preserve"> </w:t>
      </w:r>
      <w:r>
        <w:t xml:space="preserve">- Supply chain provenance verification</w:t>
      </w:r>
    </w:p>
    <w:p>
      <w:pPr>
        <w:pStyle w:val="BodyText"/>
      </w:pPr>
      <w:r>
        <w:rPr>
          <w:b/>
          <w:bCs/>
        </w:rPr>
        <w:t xml:space="preserve">Category 3: Licensing (100+ rules)</w:t>
      </w:r>
      <w:r>
        <w:t xml:space="preserve"> </w:t>
      </w:r>
      <w:r>
        <w:t xml:space="preserve">- SPDX license compatibility matrix</w:t>
      </w:r>
      <w:r>
        <w:t xml:space="preserve"> </w:t>
      </w:r>
      <w:r>
        <w:t xml:space="preserve">- Copyleft propagation rules</w:t>
      </w:r>
      <w:r>
        <w:t xml:space="preserve"> </w:t>
      </w:r>
      <w:r>
        <w:t xml:space="preserve">- Attribution requirements</w:t>
      </w:r>
      <w:r>
        <w:t xml:space="preserve"> </w:t>
      </w:r>
      <w:r>
        <w:t xml:space="preserve">- Multi-licensing scenarios</w:t>
      </w:r>
    </w:p>
    <w:p>
      <w:pPr>
        <w:pStyle w:val="BodyText"/>
      </w:pPr>
      <w:r>
        <w:rPr>
          <w:b/>
          <w:bCs/>
        </w:rPr>
        <w:t xml:space="preserve">Category 4: Platform Requirements (200+ rules)</w:t>
      </w:r>
      <w:r>
        <w:t xml:space="preserve"> </w:t>
      </w:r>
      <w:r>
        <w:t xml:space="preserve">- Operating system compatibility</w:t>
      </w:r>
      <w:r>
        <w:t xml:space="preserve"> </w:t>
      </w:r>
      <w:r>
        <w:t xml:space="preserve">- CPU architecture constraints</w:t>
      </w:r>
      <w:r>
        <w:t xml:space="preserve"> </w:t>
      </w:r>
      <w:r>
        <w:t xml:space="preserve">- Runtime version requirements (Node, Python, JVM)</w:t>
      </w:r>
      <w:r>
        <w:t xml:space="preserve"> </w:t>
      </w:r>
      <w:r>
        <w:t xml:space="preserve">- Native dependency resolution</w:t>
      </w:r>
    </w:p>
    <w:p>
      <w:pPr>
        <w:pStyle w:val="BodyText"/>
      </w:pPr>
      <w:r>
        <w:rPr>
          <w:b/>
          <w:bCs/>
        </w:rPr>
        <w:t xml:space="preserve">Category 5: Organizational Policies (100+ rules)</w:t>
      </w:r>
      <w:r>
        <w:t xml:space="preserve"> </w:t>
      </w:r>
      <w:r>
        <w:t xml:space="preserve">- Approved package allowlists</w:t>
      </w:r>
      <w:r>
        <w:t xml:space="preserve"> </w:t>
      </w:r>
      <w:r>
        <w:t xml:space="preserve">- Deprecated package blocklists</w:t>
      </w:r>
      <w:r>
        <w:t xml:space="preserve"> </w:t>
      </w:r>
      <w:r>
        <w:t xml:space="preserve">- Internal package repository requirements</w:t>
      </w:r>
      <w:r>
        <w:t xml:space="preserve"> </w:t>
      </w:r>
      <w:r>
        <w:t xml:space="preserve">- Compliance mandates (HIPAA, PCI-DSS, FedRAMP)</w:t>
      </w:r>
    </w:p>
    <w:bookmarkEnd w:id="10"/>
    <w:bookmarkStart w:id="11" w:name="constraint-solver-integration"/>
    <w:p>
      <w:pPr>
        <w:pStyle w:val="Heading3"/>
      </w:pPr>
      <w:r>
        <w:t xml:space="preserve">5.3 Constraint Solver Integration</w:t>
      </w:r>
    </w:p>
    <w:p>
      <w:pPr>
        <w:pStyle w:val="FirstParagraph"/>
      </w:pPr>
      <w:r>
        <w:rPr>
          <w:b/>
          <w:bCs/>
        </w:rPr>
        <w:t xml:space="preserve">Z3 SMT Solver (Microsoft Research)</w:t>
      </w:r>
      <w:r>
        <w:t xml:space="preserve"> </w:t>
      </w:r>
      <w:r>
        <w:t xml:space="preserve">- Used for: Formal verification of upgrade plans</w:t>
      </w:r>
      <w:r>
        <w:t xml:space="preserve"> </w:t>
      </w:r>
      <w:r>
        <w:t xml:space="preserve">- Advantages: Proven correctness, handles complex logic</w:t>
      </w:r>
      <w:r>
        <w:t xml:space="preserve"> </w:t>
      </w:r>
      <w:r>
        <w:t xml:space="preserve">- Limitations: Can be slow for very large graphs (&gt;10K nodes)</w:t>
      </w:r>
    </w:p>
    <w:p>
      <w:pPr>
        <w:pStyle w:val="BodyText"/>
      </w:pPr>
      <w:r>
        <w:rPr>
          <w:b/>
          <w:bCs/>
        </w:rPr>
        <w:t xml:space="preserve">OR-Tools (Google)</w:t>
      </w:r>
      <w:r>
        <w:t xml:space="preserve"> </w:t>
      </w:r>
      <w:r>
        <w:t xml:space="preserve">- Used for: Optimization (minimize version changes, prefer newer versions)</w:t>
      </w:r>
      <w:r>
        <w:t xml:space="preserve"> </w:t>
      </w:r>
      <w:r>
        <w:t xml:space="preserve">- Advantages: Fast, scalable to large graphs</w:t>
      </w:r>
      <w:r>
        <w:t xml:space="preserve"> </w:t>
      </w:r>
      <w:r>
        <w:t xml:space="preserve">- Limitations: Heuristic-based, not formally verified</w:t>
      </w:r>
    </w:p>
    <w:p>
      <w:pPr>
        <w:pStyle w:val="BodyText"/>
      </w:pPr>
      <w:r>
        <w:rPr>
          <w:b/>
          <w:bCs/>
        </w:rPr>
        <w:t xml:space="preserve">Hybrid Approach:</w:t>
      </w:r>
      <w:r>
        <w:t xml:space="preserve"> </w:t>
      </w:r>
      <w:r>
        <w:t xml:space="preserve">1. Use OR-Tools for initial feasibility check and optimization</w:t>
      </w:r>
      <w:r>
        <w:t xml:space="preserve"> </w:t>
      </w:r>
      <w:r>
        <w:t xml:space="preserve">2. Use Z3 for formal proof generation on final plan</w:t>
      </w:r>
      <w:r>
        <w:t xml:space="preserve"> </w:t>
      </w:r>
      <w:r>
        <w:t xml:space="preserve">3. Cache proven plans for reuse</w:t>
      </w:r>
    </w:p>
    <w:p>
      <w:r>
        <w:pict>
          <v:rect style="width:0;height:1.5pt" o:hralign="center" o:hrstd="t" o:hr="t"/>
        </w:pict>
      </w:r>
    </w:p>
    <w:bookmarkEnd w:id="11"/>
    <w:bookmarkEnd w:id="12"/>
    <w:bookmarkStart w:id="16" w:name="evidence-ledger"/>
    <w:p>
      <w:pPr>
        <w:pStyle w:val="Heading2"/>
      </w:pPr>
      <w:r>
        <w:t xml:space="preserve">6. Evidence Ledger</w:t>
      </w:r>
    </w:p>
    <w:bookmarkStart w:id="13" w:name="purpose"/>
    <w:p>
      <w:pPr>
        <w:pStyle w:val="Heading3"/>
      </w:pPr>
      <w:r>
        <w:t xml:space="preserve">6.1 Purpose</w:t>
      </w:r>
    </w:p>
    <w:p>
      <w:pPr>
        <w:pStyle w:val="FirstParagraph"/>
      </w:pPr>
      <w:r>
        <w:t xml:space="preserve">The Evidence Ledger provides</w:t>
      </w:r>
      <w:r>
        <w:t xml:space="preserve"> </w:t>
      </w:r>
      <w:r>
        <w:rPr>
          <w:b/>
          <w:bCs/>
        </w:rPr>
        <w:t xml:space="preserve">provenance tracking and confidence scoring</w:t>
      </w:r>
      <w:r>
        <w:t xml:space="preserve"> </w:t>
      </w:r>
      <w:r>
        <w:t xml:space="preserve">for every relationship in the dependency graph. This enables:</w:t>
      </w:r>
    </w:p>
    <w:p>
      <w:pPr>
        <w:pStyle w:val="Compact"/>
        <w:numPr>
          <w:ilvl w:val="0"/>
          <w:numId w:val="1001"/>
        </w:numPr>
      </w:pPr>
      <w:r>
        <w:rPr>
          <w:b/>
          <w:bCs/>
        </w:rPr>
        <w:t xml:space="preserve">Audit Trails:</w:t>
      </w:r>
      <w:r>
        <w:t xml:space="preserve"> </w:t>
      </w:r>
      <w:r>
        <w:t xml:space="preserve">“Why did we upgrade to version X?”</w:t>
      </w:r>
      <w:r>
        <w:t xml:space="preserve"> </w:t>
      </w:r>
      <w:r>
        <w:t xml:space="preserve">with cryptographic proof</w:t>
      </w:r>
    </w:p>
    <w:p>
      <w:pPr>
        <w:pStyle w:val="Compact"/>
        <w:numPr>
          <w:ilvl w:val="0"/>
          <w:numId w:val="1001"/>
        </w:numPr>
      </w:pPr>
      <w:r>
        <w:rPr>
          <w:b/>
          <w:bCs/>
        </w:rPr>
        <w:t xml:space="preserve">Trust Scoring:</w:t>
      </w:r>
      <w:r>
        <w:t xml:space="preserve"> </w:t>
      </w:r>
      <w:r>
        <w:t xml:space="preserve">Aggregate evidence from multiple sources (registry APIs, SBOMs, manual verification)</w:t>
      </w:r>
    </w:p>
    <w:p>
      <w:pPr>
        <w:pStyle w:val="Compact"/>
        <w:numPr>
          <w:ilvl w:val="0"/>
          <w:numId w:val="1001"/>
        </w:numPr>
      </w:pPr>
      <w:r>
        <w:rPr>
          <w:b/>
          <w:bCs/>
        </w:rPr>
        <w:t xml:space="preserve">Supply Chain Security:</w:t>
      </w:r>
      <w:r>
        <w:t xml:space="preserve"> </w:t>
      </w:r>
      <w:r>
        <w:t xml:space="preserve">Detect tampering through hash chain validation</w:t>
      </w:r>
    </w:p>
    <w:bookmarkEnd w:id="13"/>
    <w:bookmarkStart w:id="14" w:name="evidence-types"/>
    <w:p>
      <w:pPr>
        <w:pStyle w:val="Heading3"/>
      </w:pPr>
      <w:r>
        <w:t xml:space="preserve">6.2 Evidence Types</w:t>
      </w:r>
    </w:p>
    <w:p>
      <w:pPr>
        <w:pStyle w:val="FirstParagraph"/>
      </w:pPr>
      <w:r>
        <w:rPr>
          <w:b/>
          <w:bCs/>
        </w:rPr>
        <w:t xml:space="preserve">Source Evidence:</w:t>
      </w:r>
      <w:r>
        <w:t xml:space="preserve"> </w:t>
      </w:r>
      <w:r>
        <w:t xml:space="preserve">- Manifest files: package.json, requirements.txt, pom.xml (developer declared)</w:t>
      </w:r>
      <w:r>
        <w:t xml:space="preserve"> </w:t>
      </w:r>
      <w:r>
        <w:t xml:space="preserve">- Lock files: package-lock.json, Pipfile.lock (resolved versions)</w:t>
      </w:r>
      <w:r>
        <w:t xml:space="preserve"> </w:t>
      </w:r>
      <w:r>
        <w:t xml:space="preserve">- SBOMs: CycloneDX, SPDX formats (third-party generated)</w:t>
      </w:r>
      <w:r>
        <w:t xml:space="preserve"> </w:t>
      </w:r>
      <w:r>
        <w:t xml:space="preserve">- Registry APIs: npm, PyPI, Maven Central (authoritative source)</w:t>
      </w:r>
    </w:p>
    <w:p>
      <w:pPr>
        <w:pStyle w:val="BodyText"/>
      </w:pPr>
      <w:r>
        <w:rPr>
          <w:b/>
          <w:bCs/>
        </w:rPr>
        <w:t xml:space="preserve">Verification Evidence:</w:t>
      </w:r>
      <w:r>
        <w:t xml:space="preserve"> </w:t>
      </w:r>
      <w:r>
        <w:t xml:space="preserve">- CVE scans: NVD, Snyk, Sonatype databases</w:t>
      </w:r>
      <w:r>
        <w:t xml:space="preserve"> </w:t>
      </w:r>
      <w:r>
        <w:t xml:space="preserve">- License scans: SPDX identifiers, license file parsing</w:t>
      </w:r>
      <w:r>
        <w:t xml:space="preserve"> </w:t>
      </w:r>
      <w:r>
        <w:t xml:space="preserve">- Provenance: Package signatures, registry attestations</w:t>
      </w:r>
      <w:r>
        <w:t xml:space="preserve"> </w:t>
      </w:r>
      <w:r>
        <w:t xml:space="preserve">- Manual review: Security team approval, compliance sign-off</w:t>
      </w:r>
    </w:p>
    <w:bookmarkEnd w:id="14"/>
    <w:bookmarkStart w:id="15" w:name="confidence-scoring-algorithm"/>
    <w:p>
      <w:pPr>
        <w:pStyle w:val="Heading3"/>
      </w:pPr>
      <w:r>
        <w:t xml:space="preserve">6.3 Confidence Scoring Algorithm</w:t>
      </w:r>
    </w:p>
    <w:p>
      <w:pPr>
        <w:pStyle w:val="SourceCode"/>
      </w:pPr>
      <w:r>
        <w:rPr>
          <w:rStyle w:val="VerbatimChar"/>
        </w:rPr>
        <w:t xml:space="preserve">Confidence = weighted_average([</w:t>
      </w:r>
      <w:r>
        <w:br/>
      </w:r>
      <w:r>
        <w:rPr>
          <w:rStyle w:val="VerbatimChar"/>
        </w:rPr>
        <w:t xml:space="preserve">  source_reliability * 0.3,</w:t>
      </w:r>
      <w:r>
        <w:br/>
      </w:r>
      <w:r>
        <w:rPr>
          <w:rStyle w:val="VerbatimChar"/>
        </w:rPr>
        <w:t xml:space="preserve">  recency * 0.2,</w:t>
      </w:r>
      <w:r>
        <w:br/>
      </w:r>
      <w:r>
        <w:rPr>
          <w:rStyle w:val="VerbatimChar"/>
        </w:rPr>
        <w:t xml:space="preserve">  verification_count * 0.3,</w:t>
      </w:r>
      <w:r>
        <w:br/>
      </w:r>
      <w:r>
        <w:rPr>
          <w:rStyle w:val="VerbatimChar"/>
        </w:rPr>
        <w:t xml:space="preserve">  signature_validation * 0.2</w:t>
      </w:r>
      <w:r>
        <w:br/>
      </w:r>
      <w:r>
        <w:rPr>
          <w:rStyle w:val="VerbatimChar"/>
        </w:rPr>
        <w:t xml:space="preserve">])</w:t>
      </w:r>
      <w:r>
        <w:br/>
      </w:r>
      <w:r>
        <w:br/>
      </w:r>
      <w:r>
        <w:rPr>
          <w:rStyle w:val="VerbatimChar"/>
        </w:rPr>
        <w:t xml:space="preserve">Where:</w:t>
      </w:r>
      <w:r>
        <w:br/>
      </w:r>
      <w:r>
        <w:rPr>
          <w:rStyle w:val="VerbatimChar"/>
        </w:rPr>
        <w:t xml:space="preserve">- source_reliability: Registry API (1.0) &gt; Lock file (0.9) &gt; Manifest (0.7)</w:t>
      </w:r>
      <w:r>
        <w:br/>
      </w:r>
      <w:r>
        <w:rPr>
          <w:rStyle w:val="VerbatimChar"/>
        </w:rPr>
        <w:t xml:space="preserve">- recency: Exponential decay from scan timestamp</w:t>
      </w:r>
      <w:r>
        <w:br/>
      </w:r>
      <w:r>
        <w:rPr>
          <w:rStyle w:val="VerbatimChar"/>
        </w:rPr>
        <w:t xml:space="preserve">- verification_count: log(1 + count_of_verifications)</w:t>
      </w:r>
      <w:r>
        <w:br/>
      </w:r>
      <w:r>
        <w:rPr>
          <w:rStyle w:val="VerbatimChar"/>
        </w:rPr>
        <w:t xml:space="preserve">- signature_validation: 1.0 if cryptographically signed, 0.5 if not</w:t>
      </w:r>
    </w:p>
    <w:p>
      <w:r>
        <w:pict>
          <v:rect style="width:0;height:1.5pt" o:hralign="center" o:hrstd="t" o:hr="t"/>
        </w:pict>
      </w:r>
    </w:p>
    <w:bookmarkEnd w:id="15"/>
    <w:bookmarkEnd w:id="16"/>
    <w:bookmarkStart w:id="20" w:name="technology-stack"/>
    <w:p>
      <w:pPr>
        <w:pStyle w:val="Heading2"/>
      </w:pPr>
      <w:r>
        <w:t xml:space="preserve">7. Technology Stack</w:t>
      </w:r>
    </w:p>
    <w:bookmarkStart w:id="17" w:name="v1-implementation-python-mvp"/>
    <w:p>
      <w:pPr>
        <w:pStyle w:val="Heading3"/>
      </w:pPr>
      <w:r>
        <w:t xml:space="preserve">7.1 V1 Implementation (Python MVP)</w:t>
      </w:r>
    </w:p>
    <w:p>
      <w:pPr>
        <w:pStyle w:val="FirstParagraph"/>
      </w:pPr>
      <w:r>
        <w:rPr>
          <w:b/>
          <w:bCs/>
        </w:rPr>
        <w:t xml:space="preserve">Core Technologies:</w:t>
      </w:r>
      <w:r>
        <w:t xml:space="preserve"> </w:t>
      </w:r>
      <w:r>
        <w:t xml:space="preserve">-</w:t>
      </w:r>
      <w:r>
        <w:t xml:space="preserve"> </w:t>
      </w:r>
      <w:r>
        <w:rPr>
          <w:b/>
          <w:bCs/>
        </w:rPr>
        <w:t xml:space="preserve">Language:</w:t>
      </w:r>
      <w:r>
        <w:t xml:space="preserve"> </w:t>
      </w:r>
      <w:r>
        <w:t xml:space="preserve">Python 3.12+ (rapid development, rich ecosystem)</w:t>
      </w:r>
      <w:r>
        <w:t xml:space="preserve"> </w:t>
      </w:r>
      <w:r>
        <w:t xml:space="preserve">-</w:t>
      </w:r>
      <w:r>
        <w:t xml:space="preserve"> </w:t>
      </w:r>
      <w:r>
        <w:rPr>
          <w:b/>
          <w:bCs/>
        </w:rPr>
        <w:t xml:space="preserve">Constraint Solving:</w:t>
      </w:r>
      <w:r>
        <w:t xml:space="preserve"> </w:t>
      </w:r>
      <w:r>
        <w:t xml:space="preserve">Z3-solver (pip), OR-Tools</w:t>
      </w:r>
      <w:r>
        <w:t xml:space="preserve"> </w:t>
      </w:r>
      <w:r>
        <w:t xml:space="preserve">-</w:t>
      </w:r>
      <w:r>
        <w:t xml:space="preserve"> </w:t>
      </w:r>
      <w:r>
        <w:rPr>
          <w:b/>
          <w:bCs/>
        </w:rPr>
        <w:t xml:space="preserve">Graph Processing:</w:t>
      </w:r>
      <w:r>
        <w:t xml:space="preserve"> </w:t>
      </w:r>
      <w:r>
        <w:t xml:space="preserve">NetworkX (mature, well-tested)</w:t>
      </w:r>
      <w:r>
        <w:t xml:space="preserve"> </w:t>
      </w:r>
      <w:r>
        <w:t xml:space="preserve">-</w:t>
      </w:r>
      <w:r>
        <w:t xml:space="preserve"> </w:t>
      </w:r>
      <w:r>
        <w:rPr>
          <w:b/>
          <w:bCs/>
        </w:rPr>
        <w:t xml:space="preserve">Database:</w:t>
      </w:r>
      <w:r>
        <w:t xml:space="preserve"> </w:t>
      </w:r>
      <w:r>
        <w:t xml:space="preserve">PostgreSQL 15+ (relational metadata), Redis (caching)</w:t>
      </w:r>
      <w:r>
        <w:t xml:space="preserve"> </w:t>
      </w:r>
      <w:r>
        <w:t xml:space="preserve">-</w:t>
      </w:r>
      <w:r>
        <w:t xml:space="preserve"> </w:t>
      </w:r>
      <w:r>
        <w:rPr>
          <w:b/>
          <w:bCs/>
        </w:rPr>
        <w:t xml:space="preserve">API Framework:</w:t>
      </w:r>
      <w:r>
        <w:t xml:space="preserve"> </w:t>
      </w:r>
      <w:r>
        <w:t xml:space="preserve">FastAPI (modern, async, auto-documentation)</w:t>
      </w:r>
      <w:r>
        <w:t xml:space="preserve"> </w:t>
      </w:r>
      <w:r>
        <w:t xml:space="preserve">-</w:t>
      </w:r>
      <w:r>
        <w:t xml:space="preserve"> </w:t>
      </w:r>
      <w:r>
        <w:rPr>
          <w:b/>
          <w:bCs/>
        </w:rPr>
        <w:t xml:space="preserve">Testing:</w:t>
      </w:r>
      <w:r>
        <w:t xml:space="preserve"> </w:t>
      </w:r>
      <w:r>
        <w:t xml:space="preserve">pytest, hypothesis (property-based testing)</w:t>
      </w:r>
    </w:p>
    <w:p>
      <w:pPr>
        <w:pStyle w:val="BodyText"/>
      </w:pPr>
      <w:r>
        <w:rPr>
          <w:b/>
          <w:bCs/>
        </w:rPr>
        <w:t xml:space="preserve">Deployment:</w:t>
      </w:r>
      <w:r>
        <w:t xml:space="preserve"> </w:t>
      </w:r>
      <w:r>
        <w:t xml:space="preserve">-</w:t>
      </w:r>
      <w:r>
        <w:t xml:space="preserve"> </w:t>
      </w:r>
      <w:r>
        <w:rPr>
          <w:b/>
          <w:bCs/>
        </w:rPr>
        <w:t xml:space="preserve">Containerization:</w:t>
      </w:r>
      <w:r>
        <w:t xml:space="preserve"> </w:t>
      </w:r>
      <w:r>
        <w:t xml:space="preserve">Docker multi-stage builds</w:t>
      </w:r>
      <w:r>
        <w:t xml:space="preserve"> </w:t>
      </w:r>
      <w:r>
        <w:t xml:space="preserve">-</w:t>
      </w:r>
      <w:r>
        <w:t xml:space="preserve"> </w:t>
      </w:r>
      <w:r>
        <w:rPr>
          <w:b/>
          <w:bCs/>
        </w:rPr>
        <w:t xml:space="preserve">Orchestration:</w:t>
      </w:r>
      <w:r>
        <w:t xml:space="preserve"> </w:t>
      </w:r>
      <w:r>
        <w:t xml:space="preserve">Kubernetes (for SaaS platform)</w:t>
      </w:r>
      <w:r>
        <w:t xml:space="preserve"> </w:t>
      </w:r>
      <w:r>
        <w:t xml:space="preserve">-</w:t>
      </w:r>
      <w:r>
        <w:t xml:space="preserve"> </w:t>
      </w:r>
      <w:r>
        <w:rPr>
          <w:b/>
          <w:bCs/>
        </w:rPr>
        <w:t xml:space="preserve">CI/CD:</w:t>
      </w:r>
      <w:r>
        <w:t xml:space="preserve"> </w:t>
      </w:r>
      <w:r>
        <w:t xml:space="preserve">GitHub Actions (open source) + CircleCI (enterprise)</w:t>
      </w:r>
      <w:r>
        <w:t xml:space="preserve"> </w:t>
      </w:r>
      <w:r>
        <w:t xml:space="preserve">-</w:t>
      </w:r>
      <w:r>
        <w:t xml:space="preserve"> </w:t>
      </w:r>
      <w:r>
        <w:rPr>
          <w:b/>
          <w:bCs/>
        </w:rPr>
        <w:t xml:space="preserve">Monitoring:</w:t>
      </w:r>
      <w:r>
        <w:t xml:space="preserve"> </w:t>
      </w:r>
      <w:r>
        <w:t xml:space="preserve">Prometheus + Grafana</w:t>
      </w:r>
    </w:p>
    <w:p>
      <w:pPr>
        <w:pStyle w:val="BodyText"/>
      </w:pPr>
      <w:r>
        <w:rPr>
          <w:b/>
          <w:bCs/>
        </w:rPr>
        <w:t xml:space="preserve">Estimated Timeline:</w:t>
      </w:r>
      <w:r>
        <w:t xml:space="preserve"> </w:t>
      </w:r>
      <w:r>
        <w:t xml:space="preserve">12 months to V1 production release</w:t>
      </w:r>
    </w:p>
    <w:bookmarkEnd w:id="17"/>
    <w:bookmarkStart w:id="18" w:name="v2-migration-rust-rewrite"/>
    <w:p>
      <w:pPr>
        <w:pStyle w:val="Heading3"/>
      </w:pPr>
      <w:r>
        <w:t xml:space="preserve">7.2 V2 Migration (Rust Rewrite)</w:t>
      </w:r>
    </w:p>
    <w:p>
      <w:pPr>
        <w:pStyle w:val="FirstParagraph"/>
      </w:pPr>
      <w:r>
        <w:rPr>
          <w:b/>
          <w:bCs/>
        </w:rPr>
        <w:t xml:space="preserve">Rationale for Rust:</w:t>
      </w:r>
      <w:r>
        <w:t xml:space="preserve"> </w:t>
      </w:r>
      <w:r>
        <w:t xml:space="preserve">-</w:t>
      </w:r>
      <w:r>
        <w:t xml:space="preserve"> </w:t>
      </w:r>
      <w:r>
        <w:rPr>
          <w:b/>
          <w:bCs/>
        </w:rPr>
        <w:t xml:space="preserve">Performance:</w:t>
      </w:r>
      <w:r>
        <w:t xml:space="preserve"> </w:t>
      </w:r>
      <w:r>
        <w:t xml:space="preserve">10-100x faster than Python for graph algorithms</w:t>
      </w:r>
      <w:r>
        <w:t xml:space="preserve"> </w:t>
      </w:r>
      <w:r>
        <w:t xml:space="preserve">-</w:t>
      </w:r>
      <w:r>
        <w:t xml:space="preserve"> </w:t>
      </w:r>
      <w:r>
        <w:rPr>
          <w:b/>
          <w:bCs/>
        </w:rPr>
        <w:t xml:space="preserve">Safety:</w:t>
      </w:r>
      <w:r>
        <w:t xml:space="preserve"> </w:t>
      </w:r>
      <w:r>
        <w:t xml:space="preserve">Memory safety without garbage collection</w:t>
      </w:r>
      <w:r>
        <w:t xml:space="preserve"> </w:t>
      </w:r>
      <w:r>
        <w:t xml:space="preserve">-</w:t>
      </w:r>
      <w:r>
        <w:t xml:space="preserve"> </w:t>
      </w:r>
      <w:r>
        <w:rPr>
          <w:b/>
          <w:bCs/>
        </w:rPr>
        <w:t xml:space="preserve">Concurrency:</w:t>
      </w:r>
      <w:r>
        <w:t xml:space="preserve"> </w:t>
      </w:r>
      <w:r>
        <w:t xml:space="preserve">Fearless concurrency for parallel constraint solving</w:t>
      </w:r>
      <w:r>
        <w:t xml:space="preserve"> </w:t>
      </w:r>
      <w:r>
        <w:t xml:space="preserve">-</w:t>
      </w:r>
      <w:r>
        <w:t xml:space="preserve"> </w:t>
      </w:r>
      <w:r>
        <w:rPr>
          <w:b/>
          <w:bCs/>
        </w:rPr>
        <w:t xml:space="preserve">Ecosystem:</w:t>
      </w:r>
      <w:r>
        <w:t xml:space="preserve"> </w:t>
      </w:r>
      <w:r>
        <w:t xml:space="preserve">Growing support for WebAssembly (browser-based verification)</w:t>
      </w:r>
    </w:p>
    <w:p>
      <w:pPr>
        <w:pStyle w:val="BodyText"/>
      </w:pPr>
      <w:r>
        <w:rPr>
          <w:b/>
          <w:bCs/>
        </w:rPr>
        <w:t xml:space="preserve">Hybrid Architecture:</w:t>
      </w:r>
      <w:r>
        <w:t xml:space="preserve"> </w:t>
      </w:r>
      <w:r>
        <w:t xml:space="preserve">-</w:t>
      </w:r>
      <w:r>
        <w:t xml:space="preserve"> </w:t>
      </w:r>
      <w:r>
        <w:rPr>
          <w:b/>
          <w:bCs/>
        </w:rPr>
        <w:t xml:space="preserve">Rust Kernel:</w:t>
      </w:r>
      <w:r>
        <w:t xml:space="preserve"> </w:t>
      </w:r>
      <w:r>
        <w:t xml:space="preserve">Core constraint solver, graph algorithms</w:t>
      </w:r>
      <w:r>
        <w:t xml:space="preserve"> </w:t>
      </w:r>
      <w:r>
        <w:t xml:space="preserve">-</w:t>
      </w:r>
      <w:r>
        <w:t xml:space="preserve"> </w:t>
      </w:r>
      <w:r>
        <w:rPr>
          <w:b/>
          <w:bCs/>
        </w:rPr>
        <w:t xml:space="preserve">Python API Layer:</w:t>
      </w:r>
      <w:r>
        <w:t xml:space="preserve"> </w:t>
      </w:r>
      <w:r>
        <w:t xml:space="preserve">Maintained for ecosystem compatibility</w:t>
      </w:r>
      <w:r>
        <w:t xml:space="preserve"> </w:t>
      </w:r>
      <w:r>
        <w:t xml:space="preserve">-</w:t>
      </w:r>
      <w:r>
        <w:t xml:space="preserve"> </w:t>
      </w:r>
      <w:r>
        <w:rPr>
          <w:b/>
          <w:bCs/>
        </w:rPr>
        <w:t xml:space="preserve">Neo4j Integration:</w:t>
      </w:r>
      <w:r>
        <w:t xml:space="preserve"> </w:t>
      </w:r>
      <w:r>
        <w:t xml:space="preserve">Graph database for complex queries</w:t>
      </w:r>
      <w:r>
        <w:t xml:space="preserve"> </w:t>
      </w:r>
      <w:r>
        <w:t xml:space="preserve">-</w:t>
      </w:r>
      <w:r>
        <w:t xml:space="preserve"> </w:t>
      </w:r>
      <w:r>
        <w:rPr>
          <w:b/>
          <w:bCs/>
        </w:rPr>
        <w:t xml:space="preserve">gRPC:</w:t>
      </w:r>
      <w:r>
        <w:t xml:space="preserve"> </w:t>
      </w:r>
      <w:r>
        <w:t xml:space="preserve">High-performance inter-service communication</w:t>
      </w:r>
    </w:p>
    <w:p>
      <w:pPr>
        <w:pStyle w:val="BodyText"/>
      </w:pPr>
      <w:r>
        <w:rPr>
          <w:b/>
          <w:bCs/>
        </w:rPr>
        <w:t xml:space="preserve">Estimated Timeline:</w:t>
      </w:r>
      <w:r>
        <w:t xml:space="preserve"> </w:t>
      </w:r>
      <w:r>
        <w:t xml:space="preserve">18-24 months from V1 launch</w:t>
      </w:r>
    </w:p>
    <w:bookmarkEnd w:id="18"/>
    <w:bookmarkStart w:id="19" w:name="why-postgres-first-not-neo4j"/>
    <w:p>
      <w:pPr>
        <w:pStyle w:val="Heading3"/>
      </w:pPr>
      <w:r>
        <w:t xml:space="preserve">7.3 Why Postgres First, Not Neo4j?</w:t>
      </w:r>
    </w:p>
    <w:p>
      <w:pPr>
        <w:pStyle w:val="FirstParagraph"/>
      </w:pPr>
      <w:r>
        <w:rPr>
          <w:b/>
          <w:bCs/>
        </w:rPr>
        <w:t xml:space="preserve">Decision Rationale:</w:t>
      </w:r>
      <w:r>
        <w:t xml:space="preserve"> </w:t>
      </w:r>
      <w:r>
        <w:t xml:space="preserve">- Postgres handles V1 scale (&lt;10M nodes) efficiently</w:t>
      </w:r>
      <w:r>
        <w:t xml:space="preserve"> </w:t>
      </w:r>
      <w:r>
        <w:t xml:space="preserve">- Simpler operations (backups, replication, monitoring)</w:t>
      </w:r>
      <w:r>
        <w:t xml:space="preserve"> </w:t>
      </w:r>
      <w:r>
        <w:t xml:space="preserve">- Better Python ecosystem support</w:t>
      </w:r>
      <w:r>
        <w:t xml:space="preserve"> </w:t>
      </w:r>
      <w:r>
        <w:t xml:space="preserve">- Can migrate to Neo4j hybrid when graph queries become bottleneck</w:t>
      </w:r>
    </w:p>
    <w:p>
      <w:pPr>
        <w:pStyle w:val="BodyText"/>
      </w:pPr>
      <w:r>
        <w:rPr>
          <w:b/>
          <w:bCs/>
        </w:rPr>
        <w:t xml:space="preserve">Migration Trigger:</w:t>
      </w:r>
      <w:r>
        <w:t xml:space="preserve"> </w:t>
      </w:r>
      <w:r>
        <w:t xml:space="preserve">When graph queries exceed 100ms p95 latency at scale</w:t>
      </w:r>
    </w:p>
    <w:p>
      <w:r>
        <w:pict>
          <v:rect style="width:0;height:1.5pt" o:hralign="center" o:hrstd="t" o:hr="t"/>
        </w:pict>
      </w:r>
    </w:p>
    <w:bookmarkEnd w:id="19"/>
    <w:bookmarkEnd w:id="20"/>
    <w:bookmarkStart w:id="23" w:name="competitive-technical-analysis"/>
    <w:p>
      <w:pPr>
        <w:pStyle w:val="Heading2"/>
      </w:pPr>
      <w:r>
        <w:t xml:space="preserve">8. Competitive Technical Analysis</w:t>
      </w:r>
    </w:p>
    <w:bookmarkStart w:id="21" w:name="technical-comparison-matrix"/>
    <w:p>
      <w:pPr>
        <w:pStyle w:val="Heading3"/>
      </w:pPr>
      <w:r>
        <w:t xml:space="preserve">8.1 Technical Comparison Matrix</w:t>
      </w:r>
    </w:p>
    <w:tbl>
      <w:tblPr>
        <w:tblStyle w:val="Table"/>
        <w:tblW w:type="pct" w:w="5000"/>
        <w:tblLayout w:type="fixed"/>
        <w:tblLook w:firstRow="1" w:lastRow="0" w:firstColumn="0" w:lastColumn="0" w:noHBand="0" w:noVBand="0" w:val="0020"/>
      </w:tblPr>
      <w:tblGrid>
        <w:gridCol w:w="1188"/>
        <w:gridCol w:w="792"/>
        <w:gridCol w:w="1584"/>
        <w:gridCol w:w="1320"/>
        <w:gridCol w:w="1320"/>
        <w:gridCol w:w="1716"/>
      </w:tblGrid>
      <w:tr>
        <w:trPr>
          <w:tblHeader w:val="on"/>
        </w:trPr>
        <w:tc>
          <w:tcPr/>
          <w:p>
            <w:pPr>
              <w:pStyle w:val="Compact"/>
            </w:pPr>
            <w:r>
              <w:t xml:space="preserve">Feature</w:t>
            </w:r>
          </w:p>
        </w:tc>
        <w:tc>
          <w:tcPr/>
          <w:p>
            <w:pPr>
              <w:pStyle w:val="Compact"/>
            </w:pPr>
            <w:r>
              <w:t xml:space="preserve">Snyk</w:t>
            </w:r>
          </w:p>
        </w:tc>
        <w:tc>
          <w:tcPr/>
          <w:p>
            <w:pPr>
              <w:pStyle w:val="Compact"/>
            </w:pPr>
            <w:r>
              <w:t xml:space="preserve">Dependabot</w:t>
            </w:r>
          </w:p>
        </w:tc>
        <w:tc>
          <w:tcPr/>
          <w:p>
            <w:pPr>
              <w:pStyle w:val="Compact"/>
            </w:pPr>
            <w:r>
              <w:t xml:space="preserve">Renovate</w:t>
            </w:r>
          </w:p>
        </w:tc>
        <w:tc>
          <w:tcPr/>
          <w:p>
            <w:pPr>
              <w:pStyle w:val="Compact"/>
            </w:pPr>
            <w:r>
              <w:t xml:space="preserve">Sonatype</w:t>
            </w:r>
          </w:p>
        </w:tc>
        <w:tc>
          <w:tcPr/>
          <w:p>
            <w:pPr>
              <w:pStyle w:val="Compact"/>
            </w:pPr>
            <w:r>
              <w:rPr>
                <w:b/>
                <w:bCs/>
              </w:rPr>
              <w:t xml:space="preserve">TESSRYX</w:t>
            </w:r>
          </w:p>
        </w:tc>
      </w:tr>
      <w:tr>
        <w:tc>
          <w:tcPr/>
          <w:p>
            <w:pPr>
              <w:pStyle w:val="Compact"/>
            </w:pPr>
            <w:r>
              <w:rPr>
                <w:b/>
                <w:bCs/>
              </w:rPr>
              <w:t xml:space="preserve">Approach</w:t>
            </w:r>
          </w:p>
        </w:tc>
        <w:tc>
          <w:tcPr/>
          <w:p>
            <w:pPr>
              <w:pStyle w:val="Compact"/>
            </w:pPr>
            <w:r>
              <w:t xml:space="preserve">Heuristic</w:t>
            </w:r>
          </w:p>
        </w:tc>
        <w:tc>
          <w:tcPr/>
          <w:p>
            <w:pPr>
              <w:pStyle w:val="Compact"/>
            </w:pPr>
            <w:r>
              <w:t xml:space="preserve">Heuristic</w:t>
            </w:r>
          </w:p>
        </w:tc>
        <w:tc>
          <w:tcPr/>
          <w:p>
            <w:pPr>
              <w:pStyle w:val="Compact"/>
            </w:pPr>
            <w:r>
              <w:t xml:space="preserve">Heuristic</w:t>
            </w:r>
          </w:p>
        </w:tc>
        <w:tc>
          <w:tcPr/>
          <w:p>
            <w:pPr>
              <w:pStyle w:val="Compact"/>
            </w:pPr>
            <w:r>
              <w:t xml:space="preserve">Heuristic</w:t>
            </w:r>
          </w:p>
        </w:tc>
        <w:tc>
          <w:tcPr/>
          <w:p>
            <w:pPr>
              <w:pStyle w:val="Compact"/>
            </w:pPr>
            <w:r>
              <w:rPr>
                <w:b/>
                <w:bCs/>
              </w:rPr>
              <w:t xml:space="preserve">Formal Verification</w:t>
            </w:r>
          </w:p>
        </w:tc>
      </w:tr>
      <w:tr>
        <w:tc>
          <w:tcPr/>
          <w:p>
            <w:pPr>
              <w:pStyle w:val="Compact"/>
            </w:pPr>
            <w:r>
              <w:rPr>
                <w:b/>
                <w:bCs/>
              </w:rPr>
              <w:t xml:space="preserve">Proof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 (Z3 SMT)</w:t>
            </w:r>
          </w:p>
        </w:tc>
      </w:tr>
      <w:tr>
        <w:tc>
          <w:tcPr/>
          <w:p>
            <w:pPr>
              <w:pStyle w:val="Compact"/>
            </w:pPr>
            <w:r>
              <w:rPr>
                <w:b/>
                <w:bCs/>
              </w:rPr>
              <w:t xml:space="preserve">Global Optimization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 (OR-Tools)</w:t>
            </w:r>
          </w:p>
        </w:tc>
      </w:tr>
      <w:tr>
        <w:tc>
          <w:tcPr/>
          <w:p>
            <w:pPr>
              <w:pStyle w:val="Compact"/>
            </w:pPr>
            <w:r>
              <w:rPr>
                <w:b/>
                <w:bCs/>
              </w:rPr>
              <w:t xml:space="preserve">Evidence Ledger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 (Provenance)</w:t>
            </w:r>
          </w:p>
        </w:tc>
      </w:tr>
      <w:tr>
        <w:tc>
          <w:tcPr/>
          <w:p>
            <w:pPr>
              <w:pStyle w:val="Compact"/>
            </w:pPr>
            <w:r>
              <w:rPr>
                <w:b/>
                <w:bCs/>
              </w:rPr>
              <w:t xml:space="preserve">Cross-Ecosystem</w:t>
            </w:r>
          </w:p>
        </w:tc>
        <w:tc>
          <w:tcPr/>
          <w:p>
            <w:pPr>
              <w:pStyle w:val="Compact"/>
            </w:pPr>
            <w:r>
              <w:t xml:space="preserve">Partial</w:t>
            </w:r>
          </w:p>
        </w:tc>
        <w:tc>
          <w:tcPr/>
          <w:p>
            <w:pPr>
              <w:pStyle w:val="Compact"/>
            </w:pPr>
            <w:r>
              <w:t xml:space="preserve">npm only</w:t>
            </w:r>
          </w:p>
        </w:tc>
        <w:tc>
          <w:tcPr/>
          <w:p>
            <w:pPr>
              <w:pStyle w:val="Compact"/>
            </w:pPr>
            <w:r>
              <w:t xml:space="preserve">Multi</w:t>
            </w:r>
          </w:p>
        </w:tc>
        <w:tc>
          <w:tcPr/>
          <w:p>
            <w:pPr>
              <w:pStyle w:val="Compact"/>
            </w:pPr>
            <w:r>
              <w:t xml:space="preserve">Multi</w:t>
            </w:r>
          </w:p>
        </w:tc>
        <w:tc>
          <w:tcPr/>
          <w:p>
            <w:pPr>
              <w:pStyle w:val="Compact"/>
            </w:pPr>
            <w:r>
              <w:rPr>
                <w:b/>
                <w:bCs/>
              </w:rPr>
              <w:t xml:space="preserve">✅ (TessIR)</w:t>
            </w:r>
          </w:p>
        </w:tc>
      </w:tr>
      <w:tr>
        <w:tc>
          <w:tcPr/>
          <w:p>
            <w:pPr>
              <w:pStyle w:val="Compact"/>
            </w:pPr>
            <w:r>
              <w:rPr>
                <w:b/>
                <w:bCs/>
              </w:rPr>
              <w:t xml:space="preserve">Constraint Taxonomy</w:t>
            </w:r>
          </w:p>
        </w:tc>
        <w:tc>
          <w:tcPr/>
          <w:p>
            <w:pPr>
              <w:pStyle w:val="Compact"/>
            </w:pPr>
            <w:r>
              <w:t xml:space="preserve">~50 rules</w:t>
            </w:r>
          </w:p>
        </w:tc>
        <w:tc>
          <w:tcPr/>
          <w:p>
            <w:pPr>
              <w:pStyle w:val="Compact"/>
            </w:pPr>
            <w:r>
              <w:t xml:space="preserve">~20 rules</w:t>
            </w:r>
          </w:p>
        </w:tc>
        <w:tc>
          <w:tcPr/>
          <w:p>
            <w:pPr>
              <w:pStyle w:val="Compact"/>
            </w:pPr>
            <w:r>
              <w:t xml:space="preserve">~100 rules</w:t>
            </w:r>
          </w:p>
        </w:tc>
        <w:tc>
          <w:tcPr/>
          <w:p>
            <w:pPr>
              <w:pStyle w:val="Compact"/>
            </w:pPr>
            <w:r>
              <w:t xml:space="preserve">~200 rules</w:t>
            </w:r>
          </w:p>
        </w:tc>
        <w:tc>
          <w:tcPr/>
          <w:p>
            <w:pPr>
              <w:pStyle w:val="Compact"/>
            </w:pPr>
            <w:r>
              <w:rPr>
                <w:b/>
                <w:bCs/>
              </w:rPr>
              <w:t xml:space="preserve">1000+ (goal)</w:t>
            </w:r>
          </w:p>
        </w:tc>
      </w:tr>
      <w:tr>
        <w:tc>
          <w:tcPr/>
          <w:p>
            <w:pPr>
              <w:pStyle w:val="Compact"/>
            </w:pPr>
            <w:r>
              <w:rPr>
                <w:b/>
                <w:bCs/>
              </w:rPr>
              <w:t xml:space="preserve">Open Standard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 (TessIR)</w:t>
            </w:r>
          </w:p>
        </w:tc>
      </w:tr>
    </w:tbl>
    <w:bookmarkEnd w:id="21"/>
    <w:bookmarkStart w:id="22" w:name="why-competitors-cant-easily-copy"/>
    <w:p>
      <w:pPr>
        <w:pStyle w:val="Heading3"/>
      </w:pPr>
      <w:r>
        <w:t xml:space="preserve">8.2 Why Competitors Can’t Easily Copy</w:t>
      </w:r>
    </w:p>
    <w:p>
      <w:pPr>
        <w:pStyle w:val="FirstParagraph"/>
      </w:pPr>
      <w:r>
        <w:rPr>
          <w:b/>
          <w:bCs/>
        </w:rPr>
        <w:t xml:space="preserve">Architectural Debt:</w:t>
      </w:r>
      <w:r>
        <w:t xml:space="preserve"> </w:t>
      </w:r>
      <w:r>
        <w:t xml:space="preserve">- Snyk, Dependabot, Renovate built on</w:t>
      </w:r>
      <w:r>
        <w:t xml:space="preserve"> </w:t>
      </w:r>
      <w:r>
        <w:rPr>
          <w:b/>
          <w:bCs/>
        </w:rPr>
        <w:t xml:space="preserve">heuristic detection engines</w:t>
      </w:r>
      <w:r>
        <w:t xml:space="preserve"> </w:t>
      </w:r>
      <w:r>
        <w:t xml:space="preserve">- Switching to formal verification =</w:t>
      </w:r>
      <w:r>
        <w:t xml:space="preserve"> </w:t>
      </w:r>
      <w:r>
        <w:rPr>
          <w:b/>
          <w:bCs/>
        </w:rPr>
        <w:t xml:space="preserve">rewriting core architecture</w:t>
      </w:r>
      <w:r>
        <w:t xml:space="preserve"> </w:t>
      </w:r>
      <w:r>
        <w:t xml:space="preserve">- Estimated 18-24 month engineering effort from scratch</w:t>
      </w:r>
      <w:r>
        <w:t xml:space="preserve"> </w:t>
      </w:r>
      <w:r>
        <w:t xml:space="preserve">- Abandoning 5-7 years of existing codebase</w:t>
      </w:r>
    </w:p>
    <w:p>
      <w:pPr>
        <w:pStyle w:val="BodyText"/>
      </w:pPr>
      <w:r>
        <w:rPr>
          <w:b/>
          <w:bCs/>
        </w:rPr>
        <w:t xml:space="preserve">Knowledge Barriers:</w:t>
      </w:r>
      <w:r>
        <w:t xml:space="preserve"> </w:t>
      </w:r>
      <w:r>
        <w:t xml:space="preserve">- Constraint solving expertise rare (SMT solvers, SAT/CSP)</w:t>
      </w:r>
      <w:r>
        <w:t xml:space="preserve"> </w:t>
      </w:r>
      <w:r>
        <w:t xml:space="preserve">- Formal methods background uncommon in typical SaaS teams</w:t>
      </w:r>
      <w:r>
        <w:t xml:space="preserve"> </w:t>
      </w:r>
      <w:r>
        <w:t xml:space="preserve">- Requires both CS theory depth AND production engineering skills</w:t>
      </w:r>
    </w:p>
    <w:p>
      <w:pPr>
        <w:pStyle w:val="BodyText"/>
      </w:pPr>
      <w:r>
        <w:rPr>
          <w:b/>
          <w:bCs/>
        </w:rPr>
        <w:t xml:space="preserve">Network Effects:</w:t>
      </w:r>
      <w:r>
        <w:t xml:space="preserve"> </w:t>
      </w:r>
      <w:r>
        <w:t xml:space="preserve">- Open TessIR standard creates ecosystem lock-in</w:t>
      </w:r>
      <w:r>
        <w:t xml:space="preserve"> </w:t>
      </w:r>
      <w:r>
        <w:t xml:space="preserve">- Once tools integrate, TESSRYX becomes infrastructure layer</w:t>
      </w:r>
      <w:r>
        <w:t xml:space="preserve"> </w:t>
      </w:r>
      <w:r>
        <w:t xml:space="preserve">- Similar to Bloomberg Terminal: proprietary intelligence on open protocols</w:t>
      </w:r>
    </w:p>
    <w:p>
      <w:r>
        <w:pict>
          <v:rect style="width:0;height:1.5pt" o:hralign="center" o:hrstd="t" o:hr="t"/>
        </w:pict>
      </w:r>
    </w:p>
    <w:bookmarkEnd w:id="22"/>
    <w:bookmarkEnd w:id="23"/>
    <w:bookmarkStart w:id="29" w:name="development-roadmap"/>
    <w:p>
      <w:pPr>
        <w:pStyle w:val="Heading2"/>
      </w:pPr>
      <w:r>
        <w:t xml:space="preserve">9. Development Roadmap</w:t>
      </w:r>
    </w:p>
    <w:bookmarkStart w:id="24" w:name="X43ab6c0629accffc7501f9a937c36b613334ab7"/>
    <w:p>
      <w:pPr>
        <w:pStyle w:val="Heading3"/>
      </w:pPr>
      <w:r>
        <w:t xml:space="preserve">9.1 Phase 0: Specification (Months 1-3) ✅ IN PROGRESS</w:t>
      </w:r>
    </w:p>
    <w:p>
      <w:pPr>
        <w:pStyle w:val="FirstParagraph"/>
      </w:pPr>
      <w:r>
        <w:rPr>
          <w:b/>
          <w:bCs/>
        </w:rPr>
        <w:t xml:space="preserve">Deliverables:</w:t>
      </w:r>
      <w:r>
        <w:t xml:space="preserve"> </w:t>
      </w:r>
      <w:r>
        <w:t xml:space="preserve">- TessIR v1.0 specification complete</w:t>
      </w:r>
      <w:r>
        <w:t xml:space="preserve"> </w:t>
      </w:r>
      <w:r>
        <w:t xml:space="preserve">- Constraint taxonomy defined (initial 100 rules)</w:t>
      </w:r>
      <w:r>
        <w:t xml:space="preserve"> </w:t>
      </w:r>
      <w:r>
        <w:t xml:space="preserve">- Architecture Decision Records (ADR-001 through ADR-005)</w:t>
      </w:r>
      <w:r>
        <w:t xml:space="preserve"> </w:t>
      </w:r>
      <w:r>
        <w:t xml:space="preserve">- Canonical test scenarios (50 cases across 5 domains)</w:t>
      </w:r>
    </w:p>
    <w:bookmarkEnd w:id="24"/>
    <w:bookmarkStart w:id="25" w:name="phase-1-mvp-months-3-9"/>
    <w:p>
      <w:pPr>
        <w:pStyle w:val="Heading3"/>
      </w:pPr>
      <w:r>
        <w:t xml:space="preserve">9.2 Phase 1: MVP (Months 3-9)</w:t>
      </w:r>
    </w:p>
    <w:p>
      <w:pPr>
        <w:pStyle w:val="FirstParagraph"/>
      </w:pPr>
      <w:r>
        <w:rPr>
          <w:b/>
          <w:bCs/>
        </w:rPr>
        <w:t xml:space="preserve">Features:</w:t>
      </w:r>
      <w:r>
        <w:t xml:space="preserve"> </w:t>
      </w:r>
      <w:r>
        <w:t xml:space="preserve">- TessIR converter for npm ecosystem</w:t>
      </w:r>
      <w:r>
        <w:t xml:space="preserve"> </w:t>
      </w:r>
      <w:r>
        <w:t xml:space="preserve">- Basic constraint solver (Z3 integration)</w:t>
      </w:r>
      <w:r>
        <w:t xml:space="preserve"> </w:t>
      </w:r>
      <w:r>
        <w:t xml:space="preserve">- CLI tool:</w:t>
      </w:r>
      <w:r>
        <w:t xml:space="preserve"> </w:t>
      </w:r>
      <w:r>
        <w:rPr>
          <w:rStyle w:val="VerbatimChar"/>
        </w:rPr>
        <w:t xml:space="preserve">tessryx plan upgrade &lt;package&gt;</w:t>
      </w:r>
      <w:r>
        <w:t xml:space="preserve"> </w:t>
      </w:r>
      <w:r>
        <w:t xml:space="preserve">- Proof generation for simple dependency graphs (&lt;100 nodes)</w:t>
      </w:r>
    </w:p>
    <w:p>
      <w:pPr>
        <w:pStyle w:val="BodyText"/>
      </w:pPr>
      <w:r>
        <w:rPr>
          <w:b/>
          <w:bCs/>
        </w:rPr>
        <w:t xml:space="preserve">Metrics:</w:t>
      </w:r>
      <w:r>
        <w:t xml:space="preserve"> </w:t>
      </w:r>
      <w:r>
        <w:t xml:space="preserve">- 100 active CLI users</w:t>
      </w:r>
      <w:r>
        <w:t xml:space="preserve"> </w:t>
      </w:r>
      <w:r>
        <w:t xml:space="preserve">- 90% proof correctness on test suite</w:t>
      </w:r>
      <w:r>
        <w:t xml:space="preserve"> </w:t>
      </w:r>
      <w:r>
        <w:t xml:space="preserve">- &lt;5 second solve time for typical graphs</w:t>
      </w:r>
    </w:p>
    <w:bookmarkEnd w:id="25"/>
    <w:bookmarkStart w:id="26" w:name="phase-2-multi-ecosystem-months-9-15"/>
    <w:p>
      <w:pPr>
        <w:pStyle w:val="Heading3"/>
      </w:pPr>
      <w:r>
        <w:t xml:space="preserve">9.3 Phase 2: Multi-Ecosystem (Months 9-15)</w:t>
      </w:r>
    </w:p>
    <w:p>
      <w:pPr>
        <w:pStyle w:val="FirstParagraph"/>
      </w:pPr>
      <w:r>
        <w:rPr>
          <w:b/>
          <w:bCs/>
        </w:rPr>
        <w:t xml:space="preserve">Features:</w:t>
      </w:r>
      <w:r>
        <w:t xml:space="preserve"> </w:t>
      </w:r>
      <w:r>
        <w:t xml:space="preserve">- PyPI, Maven, Cargo adapters</w:t>
      </w:r>
      <w:r>
        <w:t xml:space="preserve"> </w:t>
      </w:r>
      <w:r>
        <w:t xml:space="preserve">- Evidence ledger implementation</w:t>
      </w:r>
      <w:r>
        <w:t xml:space="preserve"> </w:t>
      </w:r>
      <w:r>
        <w:t xml:space="preserve">- CI/CD integrations (GitHub Actions, GitLab)</w:t>
      </w:r>
      <w:r>
        <w:t xml:space="preserve"> </w:t>
      </w:r>
      <w:r>
        <w:t xml:space="preserve">- Web dashboard (read-only)</w:t>
      </w:r>
    </w:p>
    <w:p>
      <w:pPr>
        <w:pStyle w:val="BodyText"/>
      </w:pPr>
      <w:r>
        <w:rPr>
          <w:b/>
          <w:bCs/>
        </w:rPr>
        <w:t xml:space="preserve">Metrics:</w:t>
      </w:r>
      <w:r>
        <w:t xml:space="preserve"> </w:t>
      </w:r>
      <w:r>
        <w:t xml:space="preserve">- 1,000 active users across ecosystems</w:t>
      </w:r>
      <w:r>
        <w:t xml:space="preserve"> </w:t>
      </w:r>
      <w:r>
        <w:t xml:space="preserve">- First 10 paying customers ($49/mo tier)</w:t>
      </w:r>
      <w:r>
        <w:t xml:space="preserve"> </w:t>
      </w:r>
      <w:r>
        <w:t xml:space="preserve">- Support graphs up to 1,000 nodes</w:t>
      </w:r>
    </w:p>
    <w:bookmarkEnd w:id="26"/>
    <w:bookmarkStart w:id="27" w:name="phase-3-enterprise-features-months-15-24"/>
    <w:p>
      <w:pPr>
        <w:pStyle w:val="Heading3"/>
      </w:pPr>
      <w:r>
        <w:t xml:space="preserve">9.4 Phase 3: Enterprise Features (Months 15-24)</w:t>
      </w:r>
    </w:p>
    <w:p>
      <w:pPr>
        <w:pStyle w:val="FirstParagraph"/>
      </w:pPr>
      <w:r>
        <w:rPr>
          <w:b/>
          <w:bCs/>
        </w:rPr>
        <w:t xml:space="preserve">Features:</w:t>
      </w:r>
      <w:r>
        <w:t xml:space="preserve"> </w:t>
      </w:r>
      <w:r>
        <w:t xml:space="preserve">- Custom constraint policies (organizational rules)</w:t>
      </w:r>
      <w:r>
        <w:t xml:space="preserve"> </w:t>
      </w:r>
      <w:r>
        <w:t xml:space="preserve">- On-premise deployment option</w:t>
      </w:r>
      <w:r>
        <w:t xml:space="preserve"> </w:t>
      </w:r>
      <w:r>
        <w:t xml:space="preserve">- RBAC, SSO, audit logs</w:t>
      </w:r>
      <w:r>
        <w:t xml:space="preserve"> </w:t>
      </w:r>
      <w:r>
        <w:t xml:space="preserve">- Advanced optimization (minimize version churn)</w:t>
      </w:r>
      <w:r>
        <w:t xml:space="preserve"> </w:t>
      </w:r>
      <w:r>
        <w:t xml:space="preserve">- API for programmatic access</w:t>
      </w:r>
    </w:p>
    <w:p>
      <w:pPr>
        <w:pStyle w:val="BodyText"/>
      </w:pPr>
      <w:r>
        <w:rPr>
          <w:b/>
          <w:bCs/>
        </w:rPr>
        <w:t xml:space="preserve">Metrics:</w:t>
      </w:r>
      <w:r>
        <w:t xml:space="preserve"> </w:t>
      </w:r>
      <w:r>
        <w:t xml:space="preserve">- 10,000 active users</w:t>
      </w:r>
      <w:r>
        <w:t xml:space="preserve"> </w:t>
      </w:r>
      <w:r>
        <w:t xml:space="preserve">- 200 paid teams</w:t>
      </w:r>
      <w:r>
        <w:t xml:space="preserve"> </w:t>
      </w:r>
      <w:r>
        <w:t xml:space="preserve">- 10 enterprise contracts ($50K+ ASP)</w:t>
      </w:r>
      <w:r>
        <w:t xml:space="preserve"> </w:t>
      </w:r>
      <w:r>
        <w:t xml:space="preserve">- $1M ARR run-rate</w:t>
      </w:r>
    </w:p>
    <w:bookmarkEnd w:id="27"/>
    <w:bookmarkStart w:id="28" w:name="phase-4-platform-months-24-36"/>
    <w:p>
      <w:pPr>
        <w:pStyle w:val="Heading3"/>
      </w:pPr>
      <w:r>
        <w:t xml:space="preserve">9.5 Phase 4: Platform (Months 24-36)</w:t>
      </w:r>
    </w:p>
    <w:p>
      <w:pPr>
        <w:pStyle w:val="FirstParagraph"/>
      </w:pPr>
      <w:r>
        <w:rPr>
          <w:b/>
          <w:bCs/>
        </w:rPr>
        <w:t xml:space="preserve">Features:</w:t>
      </w:r>
      <w:r>
        <w:t xml:space="preserve"> </w:t>
      </w:r>
      <w:r>
        <w:t xml:space="preserve">- Rust V2 kernel (performance rewrite)</w:t>
      </w:r>
      <w:r>
        <w:t xml:space="preserve"> </w:t>
      </w:r>
      <w:r>
        <w:t xml:space="preserve">- Real-time dependency monitoring</w:t>
      </w:r>
      <w:r>
        <w:t xml:space="preserve"> </w:t>
      </w:r>
      <w:r>
        <w:t xml:space="preserve">- Collaborative workflows</w:t>
      </w:r>
      <w:r>
        <w:t xml:space="preserve"> </w:t>
      </w:r>
      <w:r>
        <w:t xml:space="preserve">- Third-party tool ecosystem (plugins)</w:t>
      </w:r>
      <w:r>
        <w:t xml:space="preserve"> </w:t>
      </w:r>
      <w:r>
        <w:t xml:space="preserve">- Marketplace for custom constraints</w:t>
      </w:r>
    </w:p>
    <w:p>
      <w:pPr>
        <w:pStyle w:val="BodyText"/>
      </w:pPr>
      <w:r>
        <w:rPr>
          <w:b/>
          <w:bCs/>
        </w:rPr>
        <w:t xml:space="preserve">Metrics:</w:t>
      </w:r>
      <w:r>
        <w:t xml:space="preserve"> </w:t>
      </w:r>
      <w:r>
        <w:t xml:space="preserve">- 50,000 active users</w:t>
      </w:r>
      <w:r>
        <w:t xml:space="preserve"> </w:t>
      </w:r>
      <w:r>
        <w:t xml:space="preserve">- 1,000 paid teams</w:t>
      </w:r>
      <w:r>
        <w:t xml:space="preserve"> </w:t>
      </w:r>
      <w:r>
        <w:t xml:space="preserve">- 50 enterprise contracts</w:t>
      </w:r>
      <w:r>
        <w:t xml:space="preserve"> </w:t>
      </w:r>
      <w:r>
        <w:t xml:space="preserve">- $10M ARR</w:t>
      </w:r>
    </w:p>
    <w:p>
      <w:r>
        <w:pict>
          <v:rect style="width:0;height:1.5pt" o:hralign="center" o:hrstd="t" o:hr="t"/>
        </w:pict>
      </w:r>
    </w:p>
    <w:bookmarkEnd w:id="28"/>
    <w:bookmarkEnd w:id="29"/>
    <w:bookmarkStart w:id="33" w:name="appendix-technical-references"/>
    <w:p>
      <w:pPr>
        <w:pStyle w:val="Heading2"/>
      </w:pPr>
      <w:r>
        <w:t xml:space="preserve">10. Appendix: Technical References</w:t>
      </w:r>
    </w:p>
    <w:bookmarkStart w:id="30" w:name="academic-foundations"/>
    <w:p>
      <w:pPr>
        <w:pStyle w:val="Heading3"/>
      </w:pPr>
      <w:r>
        <w:t xml:space="preserve">10.1 Academic Foundations</w:t>
      </w:r>
    </w:p>
    <w:p>
      <w:pPr>
        <w:pStyle w:val="FirstParagraph"/>
      </w:pPr>
      <w:r>
        <w:rPr>
          <w:b/>
          <w:bCs/>
        </w:rPr>
        <w:t xml:space="preserve">Constraint Satisfaction Problems:</w:t>
      </w:r>
      <w:r>
        <w:t xml:space="preserve"> </w:t>
      </w:r>
      <w:r>
        <w:t xml:space="preserve">- Tsang, E. (1993).</w:t>
      </w:r>
      <w:r>
        <w:t xml:space="preserve"> </w:t>
      </w:r>
      <w:r>
        <w:rPr>
          <w:i/>
          <w:iCs/>
        </w:rPr>
        <w:t xml:space="preserve">Foundations of Constraint Satisfaction</w:t>
      </w:r>
      <w:r>
        <w:t xml:space="preserve">. Academic Press.</w:t>
      </w:r>
      <w:r>
        <w:t xml:space="preserve"> </w:t>
      </w:r>
      <w:r>
        <w:t xml:space="preserve">- Apt, K. (2003).</w:t>
      </w:r>
      <w:r>
        <w:t xml:space="preserve"> </w:t>
      </w:r>
      <w:r>
        <w:rPr>
          <w:i/>
          <w:iCs/>
        </w:rPr>
        <w:t xml:space="preserve">Principles of Constraint Programming</w:t>
      </w:r>
      <w:r>
        <w:t xml:space="preserve">. Cambridge University Press.</w:t>
      </w:r>
    </w:p>
    <w:p>
      <w:pPr>
        <w:pStyle w:val="BodyText"/>
      </w:pPr>
      <w:r>
        <w:rPr>
          <w:b/>
          <w:bCs/>
        </w:rPr>
        <w:t xml:space="preserve">SMT Solvers:</w:t>
      </w:r>
      <w:r>
        <w:t xml:space="preserve"> </w:t>
      </w:r>
      <w:r>
        <w:t xml:space="preserve">- De Moura, L., &amp; Bjørner, N. (2008).</w:t>
      </w:r>
      <w:r>
        <w:t xml:space="preserve"> </w:t>
      </w:r>
      <w:r>
        <w:t xml:space="preserve">“Z3: An Efficient SMT Solver.”</w:t>
      </w:r>
      <w:r>
        <w:t xml:space="preserve"> </w:t>
      </w:r>
      <w:r>
        <w:t xml:space="preserve">TACAS 2008.</w:t>
      </w:r>
      <w:r>
        <w:t xml:space="preserve"> </w:t>
      </w:r>
      <w:r>
        <w:t xml:space="preserve">- Barrett, C., et al. (2011).</w:t>
      </w:r>
      <w:r>
        <w:t xml:space="preserve"> </w:t>
      </w:r>
      <w:r>
        <w:t xml:space="preserve">“Satisfiability Modulo Theories.”</w:t>
      </w:r>
      <w:r>
        <w:t xml:space="preserve"> </w:t>
      </w:r>
      <w:r>
        <w:t xml:space="preserve">Handbook of Satisfiability.</w:t>
      </w:r>
    </w:p>
    <w:p>
      <w:pPr>
        <w:pStyle w:val="BodyText"/>
      </w:pPr>
      <w:r>
        <w:rPr>
          <w:b/>
          <w:bCs/>
        </w:rPr>
        <w:t xml:space="preserve">Dependency Resolution:</w:t>
      </w:r>
      <w:r>
        <w:t xml:space="preserve"> </w:t>
      </w:r>
      <w:r>
        <w:t xml:space="preserve">- Tucker, C., et al. (2007).</w:t>
      </w:r>
      <w:r>
        <w:t xml:space="preserve"> </w:t>
      </w:r>
      <w:r>
        <w:t xml:space="preserve">“Managing the Evolution of .NET Programs.”</w:t>
      </w:r>
      <w:r>
        <w:t xml:space="preserve"> </w:t>
      </w:r>
      <w:r>
        <w:t xml:space="preserve">ESEC/FSE 2007.</w:t>
      </w:r>
      <w:r>
        <w:t xml:space="preserve"> </w:t>
      </w:r>
      <w:r>
        <w:t xml:space="preserve">- Abate, P., et al. (2012).</w:t>
      </w:r>
      <w:r>
        <w:t xml:space="preserve"> </w:t>
      </w:r>
      <w:r>
        <w:t xml:space="preserve">“Dependency Solving: A Separate Concern in Component Evolution Management.”</w:t>
      </w:r>
    </w:p>
    <w:bookmarkEnd w:id="30"/>
    <w:bookmarkStart w:id="31" w:name="industry-standards"/>
    <w:p>
      <w:pPr>
        <w:pStyle w:val="Heading3"/>
      </w:pPr>
      <w:r>
        <w:t xml:space="preserve">10.2 Industry Standards</w:t>
      </w:r>
    </w:p>
    <w:p>
      <w:pPr>
        <w:pStyle w:val="FirstParagraph"/>
      </w:pPr>
      <w:r>
        <w:rPr>
          <w:b/>
          <w:bCs/>
        </w:rPr>
        <w:t xml:space="preserve">Package Formats:</w:t>
      </w:r>
      <w:r>
        <w:t xml:space="preserve"> </w:t>
      </w:r>
      <w:r>
        <w:t xml:space="preserve">- npm package.json specification</w:t>
      </w:r>
      <w:r>
        <w:t xml:space="preserve"> </w:t>
      </w:r>
      <w:r>
        <w:t xml:space="preserve">- Python PEP 508 (Dependency specification)</w:t>
      </w:r>
      <w:r>
        <w:t xml:space="preserve"> </w:t>
      </w:r>
      <w:r>
        <w:t xml:space="preserve">- Maven POM reference</w:t>
      </w:r>
      <w:r>
        <w:t xml:space="preserve"> </w:t>
      </w:r>
      <w:r>
        <w:t xml:space="preserve">- Cargo.toml specification</w:t>
      </w:r>
    </w:p>
    <w:p>
      <w:pPr>
        <w:pStyle w:val="BodyText"/>
      </w:pPr>
      <w:r>
        <w:rPr>
          <w:b/>
          <w:bCs/>
        </w:rPr>
        <w:t xml:space="preserve">Security:</w:t>
      </w:r>
      <w:r>
        <w:t xml:space="preserve"> </w:t>
      </w:r>
      <w:r>
        <w:t xml:space="preserve">- NIST NVD (National Vulnerability Database)</w:t>
      </w:r>
      <w:r>
        <w:t xml:space="preserve"> </w:t>
      </w:r>
      <w:r>
        <w:t xml:space="preserve">- CVSS v3.1 Specification</w:t>
      </w:r>
      <w:r>
        <w:t xml:space="preserve"> </w:t>
      </w:r>
      <w:r>
        <w:t xml:space="preserve">- SPDX License List v3.21</w:t>
      </w:r>
    </w:p>
    <w:p>
      <w:pPr>
        <w:pStyle w:val="BodyText"/>
      </w:pPr>
      <w:r>
        <w:rPr>
          <w:b/>
          <w:bCs/>
        </w:rPr>
        <w:t xml:space="preserve">SBOMs:</w:t>
      </w:r>
      <w:r>
        <w:t xml:space="preserve"> </w:t>
      </w:r>
      <w:r>
        <w:t xml:space="preserve">- CycloneDX v1.5 Specification</w:t>
      </w:r>
      <w:r>
        <w:t xml:space="preserve"> </w:t>
      </w:r>
      <w:r>
        <w:t xml:space="preserve">- SPDX v2.3 Specification</w:t>
      </w:r>
    </w:p>
    <w:bookmarkEnd w:id="31"/>
    <w:bookmarkStart w:id="32" w:name="open-source-tools-used"/>
    <w:p>
      <w:pPr>
        <w:pStyle w:val="Heading3"/>
      </w:pPr>
      <w:r>
        <w:t xml:space="preserve">10.3 Open Source Tools Used</w:t>
      </w:r>
    </w:p>
    <w:p>
      <w:pPr>
        <w:pStyle w:val="FirstParagraph"/>
      </w:pPr>
      <w:r>
        <w:rPr>
          <w:b/>
          <w:bCs/>
        </w:rPr>
        <w:t xml:space="preserve">Core Dependencies:</w:t>
      </w:r>
      <w:r>
        <w:t xml:space="preserve"> </w:t>
      </w:r>
      <w:r>
        <w:t xml:space="preserve">- Z3 Theorem Prover (MIT License)</w:t>
      </w:r>
      <w:r>
        <w:t xml:space="preserve"> </w:t>
      </w:r>
      <w:r>
        <w:t xml:space="preserve">- OR-Tools Optimization Suite (Apache 2.0)</w:t>
      </w:r>
      <w:r>
        <w:t xml:space="preserve"> </w:t>
      </w:r>
      <w:r>
        <w:t xml:space="preserve">- NetworkX Graph Library (BSD 3-Clause)</w:t>
      </w:r>
      <w:r>
        <w:t xml:space="preserve"> </w:t>
      </w:r>
      <w:r>
        <w:t xml:space="preserve">- PostgreSQL Database (PostgreSQL License)</w:t>
      </w:r>
    </w:p>
    <w:p>
      <w:pPr>
        <w:pStyle w:val="BodyText"/>
      </w:pPr>
      <w:r>
        <w:rPr>
          <w:b/>
          <w:bCs/>
        </w:rPr>
        <w:t xml:space="preserve">Ecosystem Integrations:</w:t>
      </w:r>
      <w:r>
        <w:t xml:space="preserve"> </w:t>
      </w:r>
      <w:r>
        <w:t xml:space="preserve">- npm Registry API</w:t>
      </w:r>
      <w:r>
        <w:t xml:space="preserve"> </w:t>
      </w:r>
      <w:r>
        <w:t xml:space="preserve">- PyPI Simple API</w:t>
      </w:r>
      <w:r>
        <w:t xml:space="preserve"> </w:t>
      </w:r>
      <w:r>
        <w:t xml:space="preserve">- Maven Central Repository API</w:t>
      </w:r>
      <w:r>
        <w:t xml:space="preserve"> </w:t>
      </w:r>
      <w:r>
        <w:t xml:space="preserve">- crates.io API</w:t>
      </w:r>
    </w:p>
    <w:p>
      <w:r>
        <w:pict>
          <v:rect style="width:0;height:1.5pt" o:hralign="center" o:hrstd="t" o:hr="t"/>
        </w:pict>
      </w:r>
    </w:p>
    <w:bookmarkEnd w:id="32"/>
    <w:bookmarkEnd w:id="33"/>
    <w:bookmarkStart w:id="34" w:name="conclusion"/>
    <w:p>
      <w:pPr>
        <w:pStyle w:val="Heading2"/>
      </w:pPr>
      <w:r>
        <w:t xml:space="preserve">Conclusion</w:t>
      </w:r>
    </w:p>
    <w:p>
      <w:pPr>
        <w:pStyle w:val="FirstParagraph"/>
      </w:pPr>
      <w:r>
        <w:t xml:space="preserve">TESSRYX represents a paradigm shift from reactive dependency detection to proactive formal verification. By providing mathematical proof that upgrade plans work before execution, we eliminate the guesswork and uncertainty that currently plague dependency management.</w:t>
      </w:r>
    </w:p>
    <w:p>
      <w:pPr>
        <w:pStyle w:val="BodyText"/>
      </w:pPr>
      <w:r>
        <w:t xml:space="preserve">The technical moat—built on constraint solving, formal methods, and open standards—creates a defensible position that requires estimated 18-24 months of specialized engineering to replicate. This window provides first-mover advantage to establish TESSRYX as essential infrastructure for modern software development.</w:t>
      </w:r>
    </w:p>
    <w:p>
      <w:r>
        <w:pict>
          <v:rect style="width:0;height:1.5pt" o:hralign="center" o:hrstd="t" o:hr="t"/>
        </w:pict>
      </w:r>
    </w:p>
    <w:p>
      <w:pPr>
        <w:pStyle w:val="FirstParagraph"/>
      </w:pPr>
      <w:r>
        <w:rPr>
          <w:b/>
          <w:bCs/>
        </w:rPr>
        <w:t xml:space="preserve">Contact:</w:t>
      </w:r>
      <w:r>
        <w:br/>
      </w:r>
      <w:r>
        <w:t xml:space="preserve">David Wasniatka</w:t>
      </w:r>
      <w:r>
        <w:br/>
      </w:r>
      <w:r>
        <w:t xml:space="preserve">Founder &amp; CEO, TESSRYX</w:t>
      </w:r>
      <w:r>
        <w:br/>
      </w:r>
      <w:r>
        <w:t xml:space="preserve">david@tessryx.com</w:t>
      </w:r>
      <w:r>
        <w:br/>
      </w:r>
      <w:r>
        <w:t xml:space="preserve">https://tessryx.com</w:t>
      </w:r>
      <w:r>
        <w:br/>
      </w:r>
      <w:r>
        <w:t xml:space="preserve">https://github.com/tessryx</w:t>
      </w:r>
    </w:p>
    <w:p>
      <w:pPr>
        <w:pStyle w:val="BodyText"/>
      </w:pPr>
      <w:r>
        <w:rPr>
          <w:b/>
          <w:bCs/>
        </w:rPr>
        <w:t xml:space="preserve">Build Certain.</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2026-01-21T03:04:11Z</dcterms:created>
  <dcterms:modified xsi:type="dcterms:W3CDTF">2026-01-21T03:04:11Z</dcterms:modified>
</cp:coreProperties>
</file>

<file path=docProps/custom.xml><?xml version="1.0" encoding="utf-8"?>
<Properties xmlns="http://schemas.openxmlformats.org/officeDocument/2006/custom-properties" xmlns:vt="http://schemas.openxmlformats.org/officeDocument/2006/docPropsVTypes"/>
</file>