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Synth Subnet Miner Design Report</w:t>
        <w:br/>
        <w:t>Fixed Hybrid Plan: LightGBM + GARCH + EWMA + Student-t</w:t>
      </w:r>
    </w:p>
    <w:p>
      <w:pPr>
        <w:jc w:val="center"/>
      </w:pPr>
      <w:r>
        <w:t>Date: January 23, 2026</w:t>
      </w:r>
    </w:p>
    <w:p/>
    <w:p>
      <w:pPr>
        <w:pStyle w:val="Heading1"/>
      </w:pPr>
      <w:r>
        <w:t>Executive Summary</w:t>
      </w:r>
    </w:p>
    <w:p>
      <w:r>
        <w:t>This document specifies a constant, production-oriented plan to build a competitive Synth subnet miner on CPU. The design combines: (1) LightGBM for full-horizon point forecasts (center path), (2) GARCH for horizon-shaped conditional volatility, (3) EWMA for fast regime adaptation and calibration scaling, and (4) Student-t innovations plus a coherent volatility factor to generate 1000 realistic simulation paths per prompt. The plan is explicitly separated for High-Frequency (HF) and Low-Frequency (LF) prompts.</w:t>
      </w:r>
    </w:p>
    <w:p>
      <w:pPr>
        <w:pStyle w:val="Heading1"/>
      </w:pPr>
      <w:r>
        <w:t>Scope and Assumptions</w:t>
      </w:r>
    </w:p>
    <w:p>
      <w:pPr>
        <w:pStyle w:val="ListBullet"/>
      </w:pPr>
      <w:r>
        <w:t>Data source and scoring alignment: Pyth (validators also use Pyth).</w:t>
      </w:r>
    </w:p>
    <w:p>
      <w:pPr>
        <w:pStyle w:val="ListBullet"/>
      </w:pPr>
      <w:r>
        <w:t>Gold feed: XAUT (tokenized gold) for the XAU slot, consistent with validator code.</w:t>
      </w:r>
    </w:p>
    <w:p>
      <w:pPr>
        <w:pStyle w:val="ListBullet"/>
      </w:pPr>
      <w:r>
        <w:t>Prompts: HF (1 hour horizon, 1 minute step) and LF (24 hour horizon, 5 minute step).</w:t>
      </w:r>
    </w:p>
    <w:p>
      <w:pPr>
        <w:pStyle w:val="ListBullet"/>
      </w:pPr>
      <w:r>
        <w:t>Deployment constraint: CPU inference; reliability and latency take priority over model complexity.</w:t>
      </w:r>
    </w:p>
    <w:p>
      <w:pPr>
        <w:pStyle w:val="ListBullet"/>
      </w:pPr>
      <w:r>
        <w:t>Output requirement: 1000 simulation paths per prompt, formatted as time-stamped price sequences anchored at the prompt start price.</w:t>
      </w:r>
    </w:p>
    <w:p>
      <w:pPr>
        <w:pStyle w:val="Heading1"/>
      </w:pPr>
      <w:r>
        <w:t>System Overview</w:t>
      </w:r>
    </w:p>
    <w:p>
      <w:pPr/>
      <w:r>
        <w:t>The miner is structured as two layers:</w:t>
      </w:r>
    </w:p>
    <w:p>
      <w:pPr>
        <w:pStyle w:val="ListBullet"/>
      </w:pPr>
      <w:r>
        <w:t>Forecast layer (center path): LightGBM</w:t>
      </w:r>
    </w:p>
    <w:p>
      <w:pPr>
        <w:pStyle w:val="ListBullet"/>
      </w:pPr>
      <w:r>
        <w:t>Uncertainty layer (distribution engine): GARCH + EWMA + Student-t + coherent volatility factor</w:t>
      </w:r>
    </w:p>
    <w:p>
      <w:pPr/>
      <w:r>
        <w:t>Models are run separately by prompt type:</w:t>
      </w:r>
    </w:p>
    <w:p>
      <w:pPr>
        <w:pStyle w:val="ListBullet"/>
      </w:pPr>
      <w:r>
        <w:t>HF path predictor: assets BTC, ETH, SOL, XAUT; horizon 60 x 1-minute steps.</w:t>
      </w:r>
    </w:p>
    <w:p>
      <w:pPr>
        <w:pStyle w:val="ListBullet"/>
      </w:pPr>
      <w:r>
        <w:t>LF path predictor (Crypto/Gold): assets BTC, ETH, SOL, XAUT; horizon 288 x 5-minute steps.</w:t>
      </w:r>
    </w:p>
    <w:p>
      <w:pPr>
        <w:pStyle w:val="ListBullet"/>
      </w:pPr>
      <w:r>
        <w:t>LF path predictor (Equities tokens): assets SPYX, NVDAX, TSLAX, AAPLX, GOOGLX; horizon 288 x 5-minute steps.</w:t>
      </w:r>
    </w:p>
    <w:p>
      <w:pPr>
        <w:pStyle w:val="Heading1"/>
      </w:pPr>
      <w:r>
        <w:t>Component Roles (Non-overlapping Responsibilities)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Role in Miner</w:t>
            </w:r>
          </w:p>
        </w:tc>
      </w:tr>
      <w:tr>
        <w:tc>
          <w:tcPr>
            <w:tcW w:type="dxa" w:w="4320"/>
          </w:tcPr>
          <w:p>
            <w:r>
              <w:t>LightGBM (LGBM)</w:t>
            </w:r>
          </w:p>
        </w:tc>
        <w:tc>
          <w:tcPr>
            <w:tcW w:type="dxa" w:w="4320"/>
          </w:tcPr>
          <w:p>
            <w:r>
              <w:t>Predicts the full-horizon point price path (center trajectory).</w:t>
            </w:r>
          </w:p>
        </w:tc>
      </w:tr>
      <w:tr>
        <w:tc>
          <w:tcPr>
            <w:tcW w:type="dxa" w:w="4320"/>
          </w:tcPr>
          <w:p>
            <w:r>
              <w:t>GARCH</w:t>
            </w:r>
          </w:p>
        </w:tc>
        <w:tc>
          <w:tcPr>
            <w:tcW w:type="dxa" w:w="4320"/>
          </w:tcPr>
          <w:p>
            <w:r>
              <w:t>Provides a forward conditional volatility curve (term structure) over the horizon.</w:t>
            </w:r>
          </w:p>
        </w:tc>
      </w:tr>
      <w:tr>
        <w:tc>
          <w:tcPr>
            <w:tcW w:type="dxa" w:w="4320"/>
          </w:tcPr>
          <w:p>
            <w:r>
              <w:t>EWMA</w:t>
            </w:r>
          </w:p>
        </w:tc>
        <w:tc>
          <w:tcPr>
            <w:tcW w:type="dxa" w:w="4320"/>
          </w:tcPr>
          <w:p>
            <w:r>
              <w:t>Provides a fast 'current regime' volatility estimate and a scaling factor for quick adaptation.</w:t>
            </w:r>
          </w:p>
        </w:tc>
      </w:tr>
      <w:tr>
        <w:tc>
          <w:tcPr>
            <w:tcW w:type="dxa" w:w="4320"/>
          </w:tcPr>
          <w:p>
            <w:r>
              <w:t>Student-t</w:t>
            </w:r>
          </w:p>
        </w:tc>
        <w:tc>
          <w:tcPr>
            <w:tcW w:type="dxa" w:w="4320"/>
          </w:tcPr>
          <w:p>
            <w:r>
              <w:t>Defines heavy-tailed innovations to match market tail behavior (more extreme moves than Gaussian).</w:t>
            </w:r>
          </w:p>
        </w:tc>
      </w:tr>
      <w:tr>
        <w:tc>
          <w:tcPr>
            <w:tcW w:type="dxa" w:w="4320"/>
          </w:tcPr>
          <w:p>
            <w:r>
              <w:t>Coherent volatility factor (AR(1) latent)</w:t>
            </w:r>
          </w:p>
        </w:tc>
        <w:tc>
          <w:tcPr>
            <w:tcW w:type="dxa" w:w="4320"/>
          </w:tcPr>
          <w:p>
            <w:r>
              <w:t>Introduces time coherence / volatility clustering within the horizon, improving multi-horizon and gap scoring.</w:t>
            </w:r>
          </w:p>
        </w:tc>
      </w:tr>
    </w:tbl>
    <w:p/>
    <w:p>
      <w:pPr>
        <w:pStyle w:val="Heading1"/>
      </w:pPr>
      <w:r>
        <w:t>Data Pipeline</w:t>
      </w:r>
    </w:p>
    <w:p>
      <w:pPr/>
      <w:r>
        <w:t>The miner uses two data modes:</w:t>
      </w:r>
    </w:p>
    <w:p>
      <w:pPr>
        <w:pStyle w:val="ListBullet"/>
      </w:pPr>
      <w:r>
        <w:t>Training / feature history: Pyth Benchmarks (TradingView history shim) to build regular bar series.</w:t>
      </w:r>
    </w:p>
    <w:p>
      <w:pPr>
        <w:pStyle w:val="ListBullet"/>
      </w:pPr>
      <w:r>
        <w:t>Prompt anchoring at start_time: Pyth Hermes endpoint /v2/updates/price/latest to obtain the authoritative start price.</w:t>
      </w:r>
    </w:p>
    <w:p>
      <w:pPr/>
      <w:r>
        <w:t>Key transformation:</w:t>
      </w:r>
    </w:p>
    <w:p>
      <w:pPr>
        <w:pStyle w:val="ListBullet"/>
      </w:pPr>
      <w:r>
        <w:t>Work primarily in log-return space for stability and multiplicative price dynamics.</w:t>
      </w:r>
    </w:p>
    <w:p>
      <w:pPr>
        <w:pStyle w:val="ListBullet"/>
      </w:pPr>
      <w:r>
        <w:t>For each asset and cadence (1m for HF, 5m for LF), compute: log returns, EWMA volatility features, rolling realized volatility, and time features.</w:t>
      </w:r>
    </w:p>
    <w:p>
      <w:pPr>
        <w:pStyle w:val="ListBullet"/>
      </w:pPr>
      <w:r>
        <w:t>For equities tokens (LF-Equities), add session features (is_open, minutes_to_open, minutes_to_close).</w:t>
      </w:r>
    </w:p>
    <w:p>
      <w:pPr>
        <w:pStyle w:val="Heading1"/>
      </w:pPr>
      <w:r>
        <w:t>Training Plan (LightGBM Center Path)</w:t>
      </w:r>
    </w:p>
    <w:p>
      <w:pPr/>
      <w:r>
        <w:t>Objective: predict the full-horizon point price path for each prompt type.</w:t>
      </w:r>
    </w:p>
    <w:p>
      <w:pPr/>
      <w:r>
        <w:t>Recommended target representation:</w:t>
      </w:r>
    </w:p>
    <w:p>
      <w:pPr>
        <w:pStyle w:val="ListBullet"/>
      </w:pPr>
      <w:r>
        <w:t>Train LGBM to predict cumulative log-return to lead time t: R(t) = log(P(t)/P0). This ensures stable anchoring and simple reconstruction of the center path.</w:t>
      </w:r>
    </w:p>
    <w:p>
      <w:pPr/>
      <w:r>
        <w:t>Dataset construction (fixed approach):</w:t>
      </w:r>
    </w:p>
    <w:p>
      <w:pPr>
        <w:pStyle w:val="ListBullet"/>
      </w:pPr>
      <w:r>
        <w:t>Use one year of historical data where available; for assets with shorter history, use all available data.</w:t>
      </w:r>
    </w:p>
    <w:p>
      <w:pPr>
        <w:pStyle w:val="ListBullet"/>
      </w:pPr>
      <w:r>
        <w:t>Apply exponential recency weights to emphasize current regimes (fixed half-lives below).</w:t>
      </w:r>
    </w:p>
    <w:p>
      <w:pPr>
        <w:pStyle w:val="ListBullet"/>
      </w:pPr>
      <w:r>
        <w:t>Use time-based splits (rolling validation); avoid random splits.</w:t>
      </w:r>
    </w:p>
    <w:p>
      <w:pPr/>
      <w:r>
        <w:t>Recency weighting (fixed):</w:t>
      </w:r>
    </w:p>
    <w:p>
      <w:pPr>
        <w:pStyle w:val="ListBullet"/>
      </w:pPr>
      <w:r>
        <w:t>HF LGBM: half-life = 21 days.</w:t>
      </w:r>
    </w:p>
    <w:p>
      <w:pPr>
        <w:pStyle w:val="ListBullet"/>
      </w:pPr>
      <w:r>
        <w:t>LF LGBM: half-life = 90 days.</w:t>
      </w:r>
    </w:p>
    <w:p>
      <w:pPr/>
      <w:r>
        <w:t>Lead-time handling (fixed):</w:t>
      </w:r>
    </w:p>
    <w:p>
      <w:pPr>
        <w:pStyle w:val="ListBullet"/>
      </w:pPr>
      <w:r>
        <w:t>Train on all leads if computationally feasible; otherwise prioritize the scored horizons and interpolate the center path between anchors.</w:t>
      </w:r>
    </w:p>
    <w:p>
      <w:pPr>
        <w:pStyle w:val="ListBullet"/>
      </w:pPr>
      <w:r>
        <w:t>HF anchors: 1m, 2m, 5m, 15m, 30m, 60m.</w:t>
      </w:r>
    </w:p>
    <w:p>
      <w:pPr>
        <w:pStyle w:val="ListBullet"/>
      </w:pPr>
      <w:r>
        <w:t>LF anchors: 5m, 30m, 3h, 24h.</w:t>
      </w:r>
    </w:p>
    <w:p>
      <w:pPr>
        <w:pStyle w:val="Heading1"/>
      </w:pPr>
      <w:r>
        <w:t>Inference Plan (Per Prompt)</w:t>
      </w:r>
    </w:p>
    <w:p>
      <w:pPr>
        <w:pStyle w:val="ListNumber"/>
      </w:pPr>
      <w:r>
        <w:t>Anchor: fetch oracle start price P0 for the asset at prompt start_time (Hermes).</w:t>
      </w:r>
    </w:p>
    <w:p>
      <w:pPr>
        <w:pStyle w:val="ListNumber"/>
      </w:pPr>
      <w:r>
        <w:t>Center path: run the appropriate LGBM (HF or LF) to obtain point predictions P_hat(t) for t=0..H.</w:t>
      </w:r>
    </w:p>
    <w:p>
      <w:pPr>
        <w:pStyle w:val="ListNumber"/>
      </w:pPr>
      <w:r>
        <w:t>Rescale center path to match oracle start: P_tilde(t) = P_hat(t) * (P0 / P_hat(0)).</w:t>
      </w:r>
    </w:p>
    <w:p>
      <w:pPr>
        <w:pStyle w:val="ListNumber"/>
      </w:pPr>
      <w:r>
        <w:t>Convert center path into drift log-returns: mu_t = log(P_tilde(t)) - log(P_tilde(t-1)).</w:t>
      </w:r>
    </w:p>
    <w:p>
      <w:pPr>
        <w:pStyle w:val="ListNumber"/>
      </w:pPr>
      <w:r>
        <w:t>Volatility curve (shape): obtain sigma_GARCH(t) for the horizon using a Student-t GARCH(1,1) model.</w:t>
      </w:r>
    </w:p>
    <w:p>
      <w:pPr>
        <w:pStyle w:val="ListNumber"/>
      </w:pPr>
      <w:r>
        <w:t>Regime volatility (fast): compute sigma_EWMA from the most recent returns.</w:t>
      </w:r>
    </w:p>
    <w:p>
      <w:pPr>
        <w:pStyle w:val="ListNumber"/>
      </w:pPr>
      <w:r>
        <w:t>Blend volatility (fixed): sigma_blend^2(t) = w * sigma_GARCH^2(t) + (1-w) * sigma_EWMA^2.</w:t>
      </w:r>
    </w:p>
    <w:p>
      <w:pPr>
        <w:pStyle w:val="ListNumber"/>
      </w:pPr>
      <w:r>
        <w:t>Apply calibration scalar: sigma(t) = sigma_blend(t) * sigma_scale[asset, label].</w:t>
      </w:r>
    </w:p>
    <w:p>
      <w:pPr>
        <w:pStyle w:val="ListNumber"/>
      </w:pPr>
      <w:r>
        <w:t>Coherence: for each simulated path, sample latent AR(1) z_t and perturb log sigma: log sigma_sim(t) = log sigma(t) + s_vol * z_t.</w:t>
      </w:r>
    </w:p>
    <w:p>
      <w:pPr>
        <w:pStyle w:val="ListNumber"/>
      </w:pPr>
      <w:r>
        <w:t>Innovations: sample epsilon_t ~ StudentT(nu).</w:t>
      </w:r>
    </w:p>
    <w:p>
      <w:pPr>
        <w:pStyle w:val="ListNumber"/>
      </w:pPr>
      <w:r>
        <w:t>Simulate returns: r_t = mu_t + sigma_sim(t) * epsilon_t.</w:t>
      </w:r>
    </w:p>
    <w:p>
      <w:pPr>
        <w:pStyle w:val="ListNumber"/>
      </w:pPr>
      <w:r>
        <w:t>Integrate to prices: P(t) = P0 * exp(sum_{i=1..t} r_i).</w:t>
      </w:r>
    </w:p>
    <w:p>
      <w:pPr>
        <w:pStyle w:val="ListNumber"/>
      </w:pPr>
      <w:r>
        <w:t>Return 1000 paths formatted as {time, price} sequences with correct cadence.</w:t>
      </w:r>
    </w:p>
    <w:p>
      <w:pPr>
        <w:pStyle w:val="Heading1"/>
      </w:pPr>
      <w:r>
        <w:t>Fixed Constants (Use As-Is)</w:t>
      </w:r>
    </w:p>
    <w:p>
      <w:pPr/>
      <w:r>
        <w:t>The following constants are selected for stability on CPU and consistent scoring behavior. Tune only after the system is stable and backtested.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HF</w:t>
            </w:r>
          </w:p>
        </w:tc>
        <w:tc>
          <w:tcPr>
            <w:tcW w:type="dxa" w:w="2160"/>
          </w:tcPr>
          <w:p>
            <w:r>
              <w:t>LF Crypto/Gold</w:t>
            </w:r>
          </w:p>
        </w:tc>
        <w:tc>
          <w:tcPr>
            <w:tcW w:type="dxa" w:w="2160"/>
          </w:tcPr>
          <w:p>
            <w:r>
              <w:t>LF Equities Tokens</w:t>
            </w:r>
          </w:p>
        </w:tc>
      </w:tr>
      <w:tr>
        <w:tc>
          <w:tcPr>
            <w:tcW w:type="dxa" w:w="2160"/>
          </w:tcPr>
          <w:p>
            <w:r>
              <w:t>Cadence</w:t>
            </w:r>
          </w:p>
        </w:tc>
        <w:tc>
          <w:tcPr>
            <w:tcW w:type="dxa" w:w="2160"/>
          </w:tcPr>
          <w:p>
            <w:r>
              <w:t>1 minute</w:t>
            </w:r>
          </w:p>
        </w:tc>
        <w:tc>
          <w:tcPr>
            <w:tcW w:type="dxa" w:w="2160"/>
          </w:tcPr>
          <w:p>
            <w:r>
              <w:t>5 minutes</w:t>
            </w:r>
          </w:p>
        </w:tc>
        <w:tc>
          <w:tcPr>
            <w:tcW w:type="dxa" w:w="2160"/>
          </w:tcPr>
          <w:p>
            <w:r>
              <w:t>5 minutes</w:t>
            </w:r>
          </w:p>
        </w:tc>
      </w:tr>
      <w:tr>
        <w:tc>
          <w:tcPr>
            <w:tcW w:type="dxa" w:w="2160"/>
          </w:tcPr>
          <w:p>
            <w:r>
              <w:t>Horizon steps H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288</w:t>
            </w:r>
          </w:p>
        </w:tc>
        <w:tc>
          <w:tcPr>
            <w:tcW w:type="dxa" w:w="2160"/>
          </w:tcPr>
          <w:p>
            <w:r>
              <w:t>288</w:t>
            </w:r>
          </w:p>
        </w:tc>
      </w:tr>
      <w:tr>
        <w:tc>
          <w:tcPr>
            <w:tcW w:type="dxa" w:w="2160"/>
          </w:tcPr>
          <w:p>
            <w:r>
              <w:t>EWMA half-life</w:t>
            </w:r>
          </w:p>
        </w:tc>
        <w:tc>
          <w:tcPr>
            <w:tcW w:type="dxa" w:w="2160"/>
          </w:tcPr>
          <w:p>
            <w:r>
              <w:t>20 minutes</w:t>
            </w:r>
          </w:p>
        </w:tc>
        <w:tc>
          <w:tcPr>
            <w:tcW w:type="dxa" w:w="2160"/>
          </w:tcPr>
          <w:p>
            <w:r>
              <w:t>6 hours</w:t>
            </w:r>
          </w:p>
        </w:tc>
        <w:tc>
          <w:tcPr>
            <w:tcW w:type="dxa" w:w="2160"/>
          </w:tcPr>
          <w:p>
            <w:r>
              <w:t>6 hours</w:t>
            </w:r>
          </w:p>
        </w:tc>
      </w:tr>
      <w:tr>
        <w:tc>
          <w:tcPr>
            <w:tcW w:type="dxa" w:w="2160"/>
          </w:tcPr>
          <w:p>
            <w:r>
              <w:t>GARCH input frequency</w:t>
            </w:r>
          </w:p>
        </w:tc>
        <w:tc>
          <w:tcPr>
            <w:tcW w:type="dxa" w:w="2160"/>
          </w:tcPr>
          <w:p>
            <w:r>
              <w:t>5-minute returns (downscale to 1m)</w:t>
            </w:r>
          </w:p>
        </w:tc>
        <w:tc>
          <w:tcPr>
            <w:tcW w:type="dxa" w:w="2160"/>
          </w:tcPr>
          <w:p>
            <w:r>
              <w:t>5-minute returns</w:t>
            </w:r>
          </w:p>
        </w:tc>
        <w:tc>
          <w:tcPr>
            <w:tcW w:type="dxa" w:w="2160"/>
          </w:tcPr>
          <w:p>
            <w:r>
              <w:t>5-minute returns</w:t>
            </w:r>
          </w:p>
        </w:tc>
      </w:tr>
      <w:tr>
        <w:tc>
          <w:tcPr>
            <w:tcW w:type="dxa" w:w="2160"/>
          </w:tcPr>
          <w:p>
            <w:r>
              <w:t>Vol blend weight w</w:t>
            </w:r>
          </w:p>
        </w:tc>
        <w:tc>
          <w:tcPr>
            <w:tcW w:type="dxa" w:w="2160"/>
          </w:tcPr>
          <w:p>
            <w:r>
              <w:t>0.65</w:t>
            </w:r>
          </w:p>
        </w:tc>
        <w:tc>
          <w:tcPr>
            <w:tcW w:type="dxa" w:w="2160"/>
          </w:tcPr>
          <w:p>
            <w:r>
              <w:t>0.80</w:t>
            </w:r>
          </w:p>
        </w:tc>
        <w:tc>
          <w:tcPr>
            <w:tcW w:type="dxa" w:w="2160"/>
          </w:tcPr>
          <w:p>
            <w:r>
              <w:t>0.80</w:t>
            </w:r>
          </w:p>
        </w:tc>
      </w:tr>
      <w:tr>
        <w:tc>
          <w:tcPr>
            <w:tcW w:type="dxa" w:w="2160"/>
          </w:tcPr>
          <w:p>
            <w:r>
              <w:t>Student-t dof nu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Coherence rho</w:t>
            </w:r>
          </w:p>
        </w:tc>
        <w:tc>
          <w:tcPr>
            <w:tcW w:type="dxa" w:w="2160"/>
          </w:tcPr>
          <w:p>
            <w:r>
              <w:t>0.98</w:t>
            </w:r>
          </w:p>
        </w:tc>
        <w:tc>
          <w:tcPr>
            <w:tcW w:type="dxa" w:w="2160"/>
          </w:tcPr>
          <w:p>
            <w:r>
              <w:t>0.99</w:t>
            </w:r>
          </w:p>
        </w:tc>
        <w:tc>
          <w:tcPr>
            <w:tcW w:type="dxa" w:w="2160"/>
          </w:tcPr>
          <w:p>
            <w:r>
              <w:t>0.995</w:t>
            </w:r>
          </w:p>
        </w:tc>
      </w:tr>
      <w:tr>
        <w:tc>
          <w:tcPr>
            <w:tcW w:type="dxa" w:w="2160"/>
          </w:tcPr>
          <w:p>
            <w:r>
              <w:t>Coherence s_vol</w:t>
            </w:r>
          </w:p>
        </w:tc>
        <w:tc>
          <w:tcPr>
            <w:tcW w:type="dxa" w:w="2160"/>
          </w:tcPr>
          <w:p>
            <w:r>
              <w:t>0.15</w:t>
            </w:r>
          </w:p>
        </w:tc>
        <w:tc>
          <w:tcPr>
            <w:tcW w:type="dxa" w:w="2160"/>
          </w:tcPr>
          <w:p>
            <w:r>
              <w:t>0.10</w:t>
            </w:r>
          </w:p>
        </w:tc>
        <w:tc>
          <w:tcPr>
            <w:tcW w:type="dxa" w:w="2160"/>
          </w:tcPr>
          <w:p>
            <w:r>
              <w:t>0.08</w:t>
            </w:r>
          </w:p>
        </w:tc>
      </w:tr>
    </w:tbl>
    <w:p>
      <w:pPr/>
      <w:r>
        <w:t>Notes:</w:t>
      </w:r>
    </w:p>
    <w:p>
      <w:pPr>
        <w:pStyle w:val="ListBullet"/>
      </w:pPr>
      <w:r>
        <w:t>Using 5-minute returns for GARCH in HF reduces microstructure noise; convert to 1m scale by sigma_1m ≈ sigma_5m / sqrt(5).</w:t>
      </w:r>
    </w:p>
    <w:p>
      <w:pPr>
        <w:pStyle w:val="ListBullet"/>
      </w:pPr>
      <w:r>
        <w:t>sigma_scale[asset,label] is a single per-asset calibration knob updated on a schedule (see Calibration Loop).</w:t>
      </w:r>
    </w:p>
    <w:p>
      <w:pPr>
        <w:pStyle w:val="Heading1"/>
      </w:pPr>
      <w:r>
        <w:t>Calibration Loop (Single-Knob Control)</w:t>
      </w:r>
    </w:p>
    <w:p>
      <w:pPr/>
      <w:r>
        <w:t>Maintain one scalar per asset per prompt type:</w:t>
      </w:r>
    </w:p>
    <w:p>
      <w:pPr>
        <w:pStyle w:val="ListBullet"/>
      </w:pPr>
      <w:r>
        <w:t>sigma_scale_HF[asset] and sigma_scale_LF[asset].</w:t>
      </w:r>
    </w:p>
    <w:p>
      <w:pPr>
        <w:pStyle w:val="ListBullet"/>
      </w:pPr>
      <w:r>
        <w:t>Update frequency: daily (or every few hours if desired).</w:t>
      </w:r>
    </w:p>
    <w:p>
      <w:pPr/>
      <w:r>
        <w:t>Update rule (fixed logic):</w:t>
      </w:r>
    </w:p>
    <w:p>
      <w:pPr>
        <w:pStyle w:val="ListBullet"/>
      </w:pPr>
      <w:r>
        <w:t>Compute realized variance over the scored horizons and compare to the miner's predicted variance. Update sigma_scale by multiplying with sqrt(realized_var / predicted_var) clipped to a reasonable range (e.g., 0.7 to 1.4 per update).</w:t>
      </w:r>
    </w:p>
    <w:p>
      <w:pPr/>
      <w:r>
        <w:t>Horizon set to use in calibration:</w:t>
      </w:r>
    </w:p>
    <w:p>
      <w:pPr>
        <w:pStyle w:val="ListBullet"/>
      </w:pPr>
      <w:r>
        <w:t>HF: 1m, 2m, 5m, 15m, 30m, 60m (and optionally prefix gaps).</w:t>
      </w:r>
    </w:p>
    <w:p>
      <w:pPr>
        <w:pStyle w:val="ListBullet"/>
      </w:pPr>
      <w:r>
        <w:t>LF: 5m, 30m, 3h, 24h.</w:t>
      </w:r>
    </w:p>
    <w:p>
      <w:pPr>
        <w:pStyle w:val="Heading1"/>
      </w:pPr>
      <w:r>
        <w:t>Operational Considerations (CPU)</w:t>
      </w:r>
    </w:p>
    <w:p>
      <w:pPr>
        <w:pStyle w:val="ListBullet"/>
      </w:pPr>
      <w:r>
        <w:t>One forward pass per prompt: LGBM predicts the full horizon in one call (vectorized by lead).</w:t>
      </w:r>
    </w:p>
    <w:p>
      <w:pPr>
        <w:pStyle w:val="ListBullet"/>
      </w:pPr>
      <w:r>
        <w:t>Vectorized sampling: generate all 1000 paths in a single batched operation (avoid Python loops for math).</w:t>
      </w:r>
    </w:p>
    <w:p>
      <w:pPr>
        <w:pStyle w:val="ListBullet"/>
      </w:pPr>
      <w:r>
        <w:t>Caching and rate limits: batch Hermes requests for multiple assets; cache recent results to avoid throttling.</w:t>
      </w:r>
    </w:p>
    <w:p>
      <w:pPr>
        <w:pStyle w:val="ListBullet"/>
      </w:pPr>
      <w:r>
        <w:t>Fallback behavior: if any component fails (data fetch or model), return a simple EWMA + Student-t simulation rather than timing out.</w:t>
      </w:r>
    </w:p>
    <w:p>
      <w:pPr>
        <w:pStyle w:val="Heading1"/>
      </w:pPr>
      <w:r>
        <w:t>Implementation Roadmap</w:t>
      </w:r>
    </w:p>
    <w:p>
      <w:pPr>
        <w:pStyle w:val="ListNumber"/>
      </w:pPr>
      <w:r>
        <w:t>Milestone 1: Baseline generator (EWMA + Student-t) that always returns valid 1000-path outputs (HF and LF).</w:t>
      </w:r>
    </w:p>
    <w:p>
      <w:pPr>
        <w:pStyle w:val="ListNumber"/>
      </w:pPr>
      <w:r>
        <w:t>Milestone 2: Add LGBM center-path prediction and anchoring logic; keep EWMA volatility for dispersion.</w:t>
      </w:r>
    </w:p>
    <w:p>
      <w:pPr>
        <w:pStyle w:val="ListNumber"/>
      </w:pPr>
      <w:r>
        <w:t>Milestone 3: Add GARCH volatility curve (5-minute fit) and volatility blending with EWMA.</w:t>
      </w:r>
    </w:p>
    <w:p>
      <w:pPr>
        <w:pStyle w:val="ListNumber"/>
      </w:pPr>
      <w:r>
        <w:t>Milestone 4: Add coherent volatility factor (AR(1) latent) to improve gap and multi-horizon realism.</w:t>
      </w:r>
    </w:p>
    <w:p>
      <w:pPr>
        <w:pStyle w:val="ListNumber"/>
      </w:pPr>
      <w:r>
        <w:t>Milestone 5: Add calibration loop for sigma_scale per asset and prompt type; monitor stability.</w:t>
      </w:r>
    </w:p>
    <w:p>
      <w:pPr>
        <w:pStyle w:val="Heading1"/>
      </w:pPr>
      <w:r>
        <w:t>Risks and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Mitigation</w:t>
            </w:r>
          </w:p>
        </w:tc>
      </w:tr>
      <w:tr>
        <w:tc>
          <w:tcPr>
            <w:tcW w:type="dxa" w:w="4320"/>
          </w:tcPr>
          <w:p>
            <w:r>
              <w:t>Quantile/Distribution mis-calibration</w:t>
            </w:r>
          </w:p>
        </w:tc>
        <w:tc>
          <w:tcPr>
            <w:tcW w:type="dxa" w:w="4320"/>
          </w:tcPr>
          <w:p>
            <w:r>
              <w:t>Use sigma_scale as a single daily control knob; validate on scored horizons.</w:t>
            </w:r>
          </w:p>
        </w:tc>
      </w:tr>
      <w:tr>
        <w:tc>
          <w:tcPr>
            <w:tcW w:type="dxa" w:w="4320"/>
          </w:tcPr>
          <w:p>
            <w:r>
              <w:t>GARCH instability on 1-minute data</w:t>
            </w:r>
          </w:p>
        </w:tc>
        <w:tc>
          <w:tcPr>
            <w:tcW w:type="dxa" w:w="4320"/>
          </w:tcPr>
          <w:p>
            <w:r>
              <w:t>Fit GARCH on 5-minute returns and downscale for HF; cap sigma if needed.</w:t>
            </w:r>
          </w:p>
        </w:tc>
      </w:tr>
      <w:tr>
        <w:tc>
          <w:tcPr>
            <w:tcW w:type="dxa" w:w="4320"/>
          </w:tcPr>
          <w:p>
            <w:r>
              <w:t>Regime shifts causing rank volatility</w:t>
            </w:r>
          </w:p>
        </w:tc>
        <w:tc>
          <w:tcPr>
            <w:tcW w:type="dxa" w:w="4320"/>
          </w:tcPr>
          <w:p>
            <w:r>
              <w:t>Use EWMA regime scaling and recency-weighted training; update calibration daily.</w:t>
            </w:r>
          </w:p>
        </w:tc>
      </w:tr>
      <w:tr>
        <w:tc>
          <w:tcPr>
            <w:tcW w:type="dxa" w:w="4320"/>
          </w:tcPr>
          <w:p>
            <w:r>
              <w:t>Timeouts or invalid output formatting</w:t>
            </w:r>
          </w:p>
        </w:tc>
        <w:tc>
          <w:tcPr>
            <w:tcW w:type="dxa" w:w="4320"/>
          </w:tcPr>
          <w:p>
            <w:r>
              <w:t>Always provide a robust fallback path generator; validate outputs before submission.</w:t>
            </w:r>
          </w:p>
        </w:tc>
      </w:tr>
      <w:tr>
        <w:tc>
          <w:tcPr>
            <w:tcW w:type="dxa" w:w="4320"/>
          </w:tcPr>
          <w:p>
            <w:r>
              <w:t>Asset definition mismatch</w:t>
            </w:r>
          </w:p>
        </w:tc>
        <w:tc>
          <w:tcPr>
            <w:tcW w:type="dxa" w:w="4320"/>
          </w:tcPr>
          <w:p>
            <w:r>
              <w:t>Ensure assets and symbols match validator feeds (e.g., XAUT).</w:t>
            </w:r>
          </w:p>
        </w:tc>
      </w:tr>
    </w:tbl>
    <w:p/>
    <w:p>
      <w:pPr/>
      <w:r>
        <w:t>End of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