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2033"/>
          <w:sz w:val="40"/>
        </w:rPr>
        <w:t>Transport Four Vs Summary</w:t>
      </w:r>
    </w:p>
    <w:p>
      <w:pPr>
        <w:spacing w:after="240" w:line="264" w:lineRule="auto"/>
      </w:pPr>
      <w:r>
        <w:rPr>
          <w:rFonts w:ascii="Calibri" w:hAnsi="Calibri"/>
          <w:b w:val="0"/>
          <w:color w:val="5C667A"/>
          <w:sz w:val="21"/>
        </w:rPr>
        <w:t>Generated: 09/06/2026</w:t>
      </w:r>
      <w:r>
        <w:rPr>
          <w:rFonts w:ascii="Calibri" w:hAnsi="Calibri"/>
          <w:b w:val="0"/>
          <w:color w:val="5C667A"/>
          <w:sz w:val="21"/>
        </w:rPr>
        <w:t xml:space="preserve"> | Scope: Asset Vision source tables and Transport contract/contractor schemas visible in Databricks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Caveats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Volume is row count by table object. Views and base tables can overlap, so totals are not deduplicated business records.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Contract/contractor table volumes are accessible row counts. Some views could not be counted because Databricks returned permission errors or broken view dependencies.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Velocity is inferred from the freshest timestamp/date values found in the tables. It is not the confirmed pipeline schedule.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Usage/veracity means how much the data is used. Databricks lineage usage could not be measured because system.access.table_lineage returned USE SCHEMA permission denied.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SHT/Maximo caveat: stakeholder documentation says Sydney Harbour Tunnel is operationally a Maximo tunnel contract. The Databricks source inventory also contains ext_mssql_asset_vision_vns_gen7 with a supplied source-system comment mapping it to SHT/WHT. That proves an Asset Vision-labelled Databricks source catalogue exists for SHT/WHT data; it does not prove SHT's authoritative operational system is Asset Vision.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Executive Summary</w:t>
      </w:r>
    </w:p>
    <w:tbl>
      <w:tblPr>
        <w:tblStyle w:val="TableGrid"/>
        <w:tblW w:type="dxa" w:w="10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2200"/>
        <w:gridCol w:w="2500"/>
        <w:gridCol w:w="210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Data area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Volume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Velocity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Variety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Usage / veracity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Asset Vision source tables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111,802,224 rows across 230 table objects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 operational data present; latest source activity reaches 09/06/2026 or 10/06/2026 depending on timestamp/timezone handling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Assets, jobs, inspections, defects/hazards, capital works, photos, forms/modules, workflow/status, resources, timesheets, reference/export/system data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Actual query/lineage usage not available with current permissions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 contract/contractor tables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233,560,284 accessible rows across 319 table objects; 122 objects counted and 197 objects not executable/countable from current auth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Mixed: most active schemas have current data; RAMC/SRAP-C are recent; SHT latest counted timestamp is 14/04/2026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Traffic counts, KPI/reporting views, job exports, timesheets, capital works, lane access, tunnel/contract-specific outputs, reference/date/EOT tables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Actual query/lineage usage not available with current permissions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Source Table Summary</w:t>
      </w:r>
    </w:p>
    <w:tbl>
      <w:tblPr>
        <w:tblStyle w:val="TableGrid"/>
        <w:tblW w:type="dxa" w:w="10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00"/>
        <w:gridCol w:w="1300"/>
        <w:gridCol w:w="1800"/>
        <w:gridCol w:w="360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Source catalogue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Objects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Row count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Velocity signal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Variety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ext_mssql_asset_vision_ven_gen7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24,051,436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 operational core: assets, jobs, inspections, capital works, photos, forms/modules, workflow, resources, timesheets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ext_mssql_asset_vision_ven_rms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24,569,468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 operational core, SRAP-C/RMS context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ext_mssql_asset_vision_ven_vicroads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40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37,854,148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 operational core plus lane access and SQL Server version metadata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ext_mssql_asset_vision_vns_gen7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5,071,032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Vision-labelled Databricks source catalogue mapped to SHT/WHT; operational SHT system remains documented as Maximo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ext_mssql_asset_vision_vnz_gen7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14,430,838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 operational core, Auckland West context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ext_mssql_asset_vision_vsm_gen7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5,825,302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Current source activity present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Asset Vision operational core, VentureSmart context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Contract / Contractor Table Summary</w:t>
      </w:r>
    </w:p>
    <w:tbl>
      <w:tblPr>
        <w:tblStyle w:val="TableGrid"/>
        <w:tblW w:type="dxa" w:w="1005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700"/>
        <w:gridCol w:w="750"/>
        <w:gridCol w:w="1400"/>
        <w:gridCol w:w="1900"/>
        <w:gridCol w:w="2850"/>
      </w:tblGrid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Contract schema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Objects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Counted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Accessible rows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Velocity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Count gaps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40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16,519,404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32 views not counted due permission errors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transport_dev.transport_aklw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1,822,984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None from current run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transport_dev.transport_fndc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264,594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None from current run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transport_dev.transport_nel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11,405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None from current run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transport_dev.transport_ramc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39,868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Recent: within 31 days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8 views not counted due permission errors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transport_dev.transport_sht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165,474,873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Stale: latest counted timestamp 14/04/2026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14 views not counted due unresolved column/view issues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transport_dev.transport_srapc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42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1,108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Recent: within 31 days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37 views not counted due broken dependencies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transport_dev.transport_tsrc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88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42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829,475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46 views not counted due permission errors or invalid view SQL</w:t>
            </w:r>
          </w:p>
        </w:tc>
      </w:tr>
      <w:t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transport_dev.transport_wru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78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48,596,573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Current: within 1 day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60 views not counted due permission errors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What Each Contract / Contractor Schema Contains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800"/>
        <w:gridCol w:w="44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Contract schema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Sort of data present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93346"/>
                <w:sz w:val="17"/>
              </w:rPr>
              <w:t>Table/view signals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Cross-contract transport commercial, workforce and work-order support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All-contract jobs, job form fields, resources, timesheets, SAP items, purchase orders, purchase requisitions, vendor master/open/cleared items, cost centre/WBS/project master data, equipment master/depreciation, service entry and CATS/PTMW views.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transport_dev.transport_aklw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Auckland West operational Asset Vision-style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Asset, job, inspection, capital work, capital work task, form fields, workflow status, timesheet item/report, plant pending timesheet and updated dispatch ID views.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transport_dev.transport_fndc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Road asset layers, forward works, dispatch/cost and weather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Surface, drainage, footpath, pavement layer, railings, signs, treatment length, forward work view, maintenance cost, dispatch, dispatch claim and hourly weather forecast tables/views.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transport_dev.transport_nel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KPI-oriented asset, work-order and system availability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KPI assets, KPI work orders, KPI system availability devices and reference date table.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transport_dev.transport_ramc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Backlog, monthly job snapshot, strip-map and job/inspection reporting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Backlog change reports, current/last month job snapshots, monthly backlog reduction, reporting period, job, inspection, road-last-inspected and strip-map views.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transport_dev.transport_sht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SHT contract reporting/curated data. This is not the same thing as saying the source operational system is Asset Vision.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NPS/SPS/TVS northbound/southbound segment tables, segmented views, all assets, critical assets, job, inspection, user groups, AI views and North Sydney rolling weather view. Stakeholder notes identify SHT operational work management as Maximo.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transport_dev.transport_srapc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SRAP-C asset, job, inspection, customer request, monthly report and subcontractor reporting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Monthly report, Formitize mapping, TACP constants/TOC/data loads, civil master, bridge/slope/school-zone assets, asset/job/inspection/customer request attribute views, photos, monthly subcontractor energy/health-safety/material/social/fuel/waste views, special projects, TFNSW monthly defect intervention and weather observations.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transport_dev.transport_tsrc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TSRC assets, incidents, work orders, inspections, KPI/abatement, PCAS/pavement, traffic and lane-closure data.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AED assets/incidents/work orders, asset register, work order, inspection requirements, road safety audit, KPI 2/3/10/18/19/25 views, ITS asset uptime/jobs, CCTV requests, toll road unavailability, PCAS/pavement tables, lane closure reference factors, traffic closures/volume, customer requests and capital work views.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transport_dev.transport_wru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WRU traffic counts, lane access, road asset categories, inspections, jobs, capital works, documents and timesheets.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Counter locations, counts by carriageway/lane/hour, lane access config/chainage/traffic volumes, asset category views, bridge/BIS/RAS views, inspection dashboards/levels/hazard-defect/completions, job/job geometry/job export, capital work, EOT, documents, timesheets, TGS speed limits, public holidays and work peak periods.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2E74B5"/>
          <w:sz w:val="26"/>
        </w:rPr>
        <w:t>Plain-Language Takeaways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Volume: the data estate is large. Source tables hold about 111.8M table-object rows. Contract/contractor schemas hold at least 233.6M accessible rows, with more behind views that could not be executed with the current account.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Velocity: this is not a static archive. Current timestamp signals exist in the main source tables and most contract schemas. SHT is the main visible stale area in the counted contract tables.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Variety: the source layer is operational Asset Vision data. The contract layer is more reporting/curation-heavy, especially traffic counts, KPI outputs, timesheets, lane access, capital works and contract-specific views.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Usage/veracity: actual usage counts were not available because Databricks system lineage access is blocked. Claims about most-used tables require system.access.table_lineage, query history, dashboard lineage, or BI/report access logs.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sz w:val="21"/>
        </w:rPr>
        <w:t>SHT system interpretation: treat SHT as Maximo-led operationally unless the tunnel SMEs or source owners confirm otherwise. Treat ext_mssql_asset_vision_vns_gen7 as an Asset Vision-labelled Databricks source catalogue that contains SHT/WHT-mapped data, not as proof that SHT operates in Asset Vision.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64" w:lineRule="auto"/>
      <w:jc w:val="center"/>
    </w:pPr>
    <w:r>
      <w:rPr>
        <w:rFonts w:ascii="Calibri" w:hAnsi="Calibri"/>
        <w:b w:val="0"/>
        <w:color w:val="5C667A"/>
        <w:sz w:val="17"/>
      </w:rPr>
      <w:t>Transport Four Vs Summary | Generated 09/06/2026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