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2033"/>
          <w:sz w:val="40"/>
        </w:rPr>
        <w:t>Transport Four Vs Summary</w:t>
      </w:r>
    </w:p>
    <w:p>
      <w:pPr>
        <w:spacing w:after="240" w:line="264" w:lineRule="auto"/>
      </w:pPr>
      <w:r>
        <w:rPr>
          <w:rFonts w:ascii="Calibri" w:hAnsi="Calibri"/>
          <w:b w:val="0"/>
          <w:color w:val="5C667A"/>
          <w:sz w:val="21"/>
        </w:rPr>
        <w:t>Generated: 09/06/2026</w:t>
      </w:r>
      <w:r>
        <w:rPr>
          <w:rFonts w:ascii="Calibri" w:hAnsi="Calibri"/>
          <w:b w:val="0"/>
          <w:color w:val="5C667A"/>
          <w:sz w:val="21"/>
        </w:rPr>
        <w:t xml:space="preserve"> | Scope: Asset Vision source tables and Transport contract/contractor schemas visible in Databricks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Caveats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Volume is row count by table object. Views and base tables can overlap, so totals are not deduplicated business records.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Contract/contractor table volumes are accessible row counts. Some views could not be counted because Databricks returned permission errors or broken view dependencies.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Velocity is inferred from the freshest timestamp/date values found in the tables. It is not the confirmed pipeline schedule.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Usage/veracity means how much the data is used. Databricks lineage usage could not be measured because system.access.table_lineage returned USE SCHEMA permission denied.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Executive Summary</w:t>
      </w:r>
    </w:p>
    <w:tbl>
      <w:tblPr>
        <w:tblStyle w:val="TableGrid"/>
        <w:tblW w:type="dxa" w:w="10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2200"/>
        <w:gridCol w:w="2500"/>
        <w:gridCol w:w="21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Data area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Volume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Variety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Usage / veracity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Asset Vision source tables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111,802,224 rows across 230 table objects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 operational data present; latest source activity reaches 09/06/2026 or 10/06/2026 depending on timestamp/timezone handling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Assets, jobs, inspections, defects/hazards, capital works, photos, forms/modules, workflow/status, resources, timesheets, reference/export/system data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Actual query/lineage usage not available with current permissions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 contract/contractor tables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233,560,284 accessible rows across 319 table objects; 122 objects counted and 197 objects not executable/countable from current auth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Mixed: most active schemas have current data; RAMC/SRAP-C are recent; SHT latest counted timestamp is 14/04/2026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Traffic counts, KPI/reporting views, job exports, timesheets, capital works, lane access, tunnel/contract-specific outputs, reference/date/EOT tables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Actual query/lineage usage not available with current permissions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Source Table Summary</w:t>
      </w:r>
    </w:p>
    <w:tbl>
      <w:tblPr>
        <w:tblStyle w:val="TableGrid"/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1300"/>
        <w:gridCol w:w="1800"/>
        <w:gridCol w:w="360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Source catalogue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Objects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Row count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 signal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Variety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24,051,436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core: assets, jobs, inspections, capital works, photos, forms/modules, workflow, resources, timesheets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ext_mssql_asset_vision_ven_rms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24,569,468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SRAP-C/RMS context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ext_mssql_asset_vision_ven_vicroads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37,854,148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 plus lane access and SQL Server version metadata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ext_mssql_asset_vision_vns_gen7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5,071,032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SHT/WHT context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ext_mssql_asset_vision_vnz_gen7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14,430,838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Auckland West context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ext_mssql_asset_vision_vsm_gen7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5,825,302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VentureSmart context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Contract / Contractor Table Summary</w:t>
      </w:r>
    </w:p>
    <w:tbl>
      <w:tblPr>
        <w:tblStyle w:val="TableGrid"/>
        <w:tblW w:type="dxa" w:w="100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700"/>
        <w:gridCol w:w="750"/>
        <w:gridCol w:w="1400"/>
        <w:gridCol w:w="1900"/>
        <w:gridCol w:w="2850"/>
      </w:tblGrid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Contract schema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Objects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Counted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Accessible rows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Count gaps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16,519,404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32 views not counted due permission errors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transport_dev.transport_aklw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1,822,984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transport_dev.transport_fndc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264,594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transport_dev.transport_nel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11,405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transport_dev.transport_ramc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39,868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Recent: within 31 days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 views not counted due permission errors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transport_dev.transport_sht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165,474,873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Stale: latest counted timestamp 14/04/2026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14 views not counted due unresolved column/view issues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transport_dev.transport_srapc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1,108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Recent: within 31 days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37 views not counted due broken dependencies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transport_dev.transport_tsrc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829,475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46 views not counted due permission errors or invalid view SQL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transport_dev.transport_wru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48,596,573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60 views not counted due permission errors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What Each Contract / Contractor Schema Contains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Contract schema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Sort of data present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Table/view signals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Cross-contract transport commercial, workforce and work-order support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All-contract jobs, job form fields, resources, timesheets, SAP items, purchase orders, purchase requisitions, vendor master/open/cleared items, cost centre/WBS/project master data, equipment master/depreciation, service entry and CATS/PTMW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transport_dev.transport_aklw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Auckland West operational Asset Vision-style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Asset, job, inspection, capital work, capital work task, form fields, workflow status, timesheet item/report, plant pending timesheet and updated dispatch ID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transport_dev.transport_fndc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Road asset layers, forward works, dispatch/cost and weather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Surface, drainage, footpath, pavement layer, railings, signs, treatment length, forward work view, maintenance cost, dispatch, dispatch claim and hourly weather forecast tables/views.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transport_dev.transport_nel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KPI-oriented asset, work-order and system availability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KPI assets, KPI work orders, KPI system availability devices and reference date table.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transport_dev.transport_ramc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Backlog, monthly job snapshot, strip-map and job/inspection reporting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Backlog change reports, current/last month job snapshots, monthly backlog reduction, reporting period, job, inspection, road-last-inspected and strip-map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transport_dev.transport_sht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Tunnel/road section segmentation, asset criticality, inspections/jobs and weather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NPS/SPS/TVS northbound/southbound segment tables, segmented views, all assets, critical assets, job, inspection, user groups, AI views and North Sydney rolling weather view.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transport_dev.transport_srapc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SRAP-C asset, job, inspection, customer request, monthly report and subcontractor reporting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Monthly report, Formitize mapping, TACP constants/TOC/data loads, civil master, bridge/slope/school-zone assets, asset/job/inspection/customer request attribute views, photos, monthly subcontractor energy/health-safety/material/social/fuel/waste views, special projects, TFNSW monthly defect intervention and weather observations.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transport_dev.transport_tsrc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TSRC assets, incidents, work orders, inspections, KPI/abatement, PCAS/pavement, traffic and lane-closure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AED assets/incidents/work orders, asset register, work order, inspection requirements, road safety audit, KPI 2/3/10/18/19/25 views, ITS asset uptime/jobs, CCTV requests, toll road unavailability, PCAS/pavement tables, lane closure reference factors, traffic closures/volume, customer requests and capital work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transport_dev.transport_wru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WRU traffic counts, lane access, road asset categories, inspections, jobs, capital works, documents and timesheets.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Counter locations, counts by carriageway/lane/hour, lane access config/chainage/traffic volumes, asset category views, bridge/BIS/RAS views, inspection dashboards/levels/hazard-defect/completions, job/job geometry/job export, capital work, EOT, documents, timesheets, TGS speed limits, public holidays and work peak periods.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Plain-Language Takeaways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Volume: the data estate is large. Source tables hold about 111.8M table-object rows. Contract/contractor schemas hold at least 233.6M accessible rows, with more behind views that could not be executed with the current account.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Velocity: this is not a static archive. Current timestamp signals exist in the main source tables and most contract schemas. SHT is the main visible stale area in the counted contract tables.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Variety: the source layer is operational Asset Vision data. The contract layer is more reporting/curation-heavy, especially traffic counts, KPI outputs, timesheets, lane access, capital works and contract-specific views.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Usage/veracity: actual usage counts were not available because Databricks system lineage access is blocked. Claims about most-used tables require system.access.table_lineage, query history, dashboard lineage, or BI/report access logs.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64" w:lineRule="auto"/>
      <w:jc w:val="center"/>
    </w:pPr>
    <w:r>
      <w:rPr>
        <w:rFonts w:ascii="Calibri" w:hAnsi="Calibri"/>
        <w:b w:val="0"/>
        <w:color w:val="5C667A"/>
        <w:sz w:val="17"/>
      </w:rPr>
      <w:t>Transport Four Vs Summary | Generated 09/06/2026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