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350F3" w14:textId="0CEE91F1" w:rsidR="0055052E" w:rsidRPr="00711E8A" w:rsidRDefault="00727683" w:rsidP="00F732CE">
      <w:pPr>
        <w:pStyle w:val="Ttulo1"/>
        <w:rPr>
          <w:lang w:val="en-US"/>
        </w:rPr>
      </w:pPr>
      <w:r>
        <w:rPr>
          <w:lang w:val="en-US"/>
        </w:rPr>
        <w:t>CLASIFICADOR</w:t>
      </w:r>
    </w:p>
    <w:p w14:paraId="5F105A8A" w14:textId="78489360" w:rsidR="00D564F4" w:rsidRPr="00D564F4" w:rsidRDefault="00D564F4" w:rsidP="00F732CE">
      <w:pPr>
        <w:pStyle w:val="Ttulo2"/>
      </w:pPr>
      <w:r>
        <w:t>DISTANCIAS Y FRECUENCIAS</w:t>
      </w:r>
    </w:p>
    <w:p w14:paraId="2DAFCDD3" w14:textId="423DFC99" w:rsidR="004B50CF" w:rsidRPr="004B50CF" w:rsidRDefault="004B50CF" w:rsidP="00F732CE">
      <w:pPr>
        <w:pStyle w:val="Prrafodelista"/>
        <w:numPr>
          <w:ilvl w:val="0"/>
          <w:numId w:val="5"/>
        </w:numPr>
      </w:pPr>
      <w:r w:rsidRPr="004B50CF">
        <w:rPr>
          <w:lang w:val="en-US"/>
        </w:rPr>
        <w:t>BEST Scoring</w:t>
      </w:r>
    </w:p>
    <w:p w14:paraId="21E6BB81" w14:textId="7CC1B0FD" w:rsidR="007F1CC8" w:rsidRPr="00711E8A" w:rsidRDefault="00754764" w:rsidP="00F732CE">
      <w:pPr>
        <w:pStyle w:val="Prrafodelista"/>
        <w:numPr>
          <w:ilvl w:val="1"/>
          <w:numId w:val="5"/>
        </w:numPr>
      </w:pPr>
      <w:r w:rsidRPr="00711E8A">
        <w:rPr>
          <w:lang w:val="en-US"/>
        </w:rPr>
        <w:t xml:space="preserve">Se </w:t>
      </w:r>
      <w:proofErr w:type="spellStart"/>
      <w:r w:rsidRPr="00711E8A">
        <w:rPr>
          <w:lang w:val="en-US"/>
        </w:rPr>
        <w:t>parte</w:t>
      </w:r>
      <w:proofErr w:type="spellEnd"/>
      <w:r w:rsidR="003B446B" w:rsidRPr="00711E8A">
        <w:rPr>
          <w:lang w:val="en-US"/>
        </w:rPr>
        <w:t xml:space="preserve"> de un </w:t>
      </w:r>
      <w:proofErr w:type="spellStart"/>
      <w:r w:rsidR="003B446B" w:rsidRPr="00711E8A">
        <w:rPr>
          <w:lang w:val="en-US"/>
        </w:rPr>
        <w:t>texto</w:t>
      </w:r>
      <w:proofErr w:type="spellEnd"/>
      <w:r w:rsidR="003B446B" w:rsidRPr="00711E8A">
        <w:rPr>
          <w:lang w:val="en-US"/>
        </w:rPr>
        <w:t xml:space="preserve">: </w:t>
      </w:r>
      <w:r w:rsidR="003B446B" w:rsidRPr="00711E8A">
        <w:rPr>
          <w:b/>
          <w:lang w:val="en-US"/>
        </w:rPr>
        <w:t>“</w:t>
      </w:r>
      <w:r w:rsidR="007F1CC8" w:rsidRPr="00711E8A">
        <w:rPr>
          <w:shd w:val="clear" w:color="auto" w:fill="FFFFFF"/>
          <w:lang w:val="en-US"/>
        </w:rPr>
        <w:t xml:space="preserve">The oral </w:t>
      </w:r>
      <w:r w:rsidR="007F1CC8" w:rsidRPr="00711E8A">
        <w:rPr>
          <w:b/>
          <w:shd w:val="clear" w:color="auto" w:fill="FFFFFF"/>
          <w:lang w:val="en-US"/>
        </w:rPr>
        <w:t>BRAF</w:t>
      </w:r>
      <w:r w:rsidR="007F1CC8" w:rsidRPr="00711E8A">
        <w:rPr>
          <w:shd w:val="clear" w:color="auto" w:fill="FFFFFF"/>
          <w:lang w:val="en-US"/>
        </w:rPr>
        <w:t xml:space="preserve"> inhibitors </w:t>
      </w:r>
      <w:r w:rsidR="007F1CC8" w:rsidRPr="00711E8A">
        <w:rPr>
          <w:b/>
          <w:shd w:val="clear" w:color="auto" w:fill="FFFFFF"/>
          <w:lang w:val="en-US"/>
        </w:rPr>
        <w:t>vemurafenib</w:t>
      </w:r>
      <w:r w:rsidR="007F1CC8" w:rsidRPr="00711E8A">
        <w:rPr>
          <w:shd w:val="clear" w:color="auto" w:fill="FFFFFF"/>
          <w:lang w:val="en-US"/>
        </w:rPr>
        <w:t xml:space="preserve"> (formerly PLX4032) and </w:t>
      </w:r>
      <w:r w:rsidR="007F1CC8" w:rsidRPr="00711E8A">
        <w:rPr>
          <w:b/>
          <w:shd w:val="clear" w:color="auto" w:fill="FFFFFF"/>
          <w:lang w:val="en-US"/>
        </w:rPr>
        <w:t>dabrafenib</w:t>
      </w:r>
      <w:r w:rsidR="007F1CC8" w:rsidRPr="00711E8A">
        <w:rPr>
          <w:shd w:val="clear" w:color="auto" w:fill="FFFFFF"/>
          <w:lang w:val="en-US"/>
        </w:rPr>
        <w:t xml:space="preserve"> (formerly GSK2118436) induce a high frequency of tumor regressions in patients with </w:t>
      </w:r>
      <w:r w:rsidR="007F1CC8" w:rsidRPr="00711E8A">
        <w:rPr>
          <w:rStyle w:val="nfasis"/>
          <w:rFonts w:ascii="Calibri" w:hAnsi="Calibri" w:cs="Calibri"/>
          <w:b/>
          <w:i w:val="0"/>
          <w:color w:val="000000"/>
          <w:shd w:val="clear" w:color="auto" w:fill="FFFFFF"/>
          <w:lang w:val="en-US"/>
        </w:rPr>
        <w:t>BRAF</w:t>
      </w:r>
      <w:r w:rsidR="007F1CC8" w:rsidRPr="00711E8A">
        <w:rPr>
          <w:rStyle w:val="nfasis"/>
          <w:rFonts w:ascii="Calibri" w:hAnsi="Calibri" w:cs="Calibri"/>
          <w:i w:val="0"/>
          <w:color w:val="000000"/>
          <w:shd w:val="clear" w:color="auto" w:fill="FFFFFF"/>
          <w:lang w:val="en-US"/>
        </w:rPr>
        <w:t xml:space="preserve"> </w:t>
      </w:r>
      <w:r w:rsidR="007F1CC8" w:rsidRPr="00711E8A">
        <w:rPr>
          <w:rStyle w:val="nfasis"/>
          <w:rFonts w:ascii="Calibri" w:hAnsi="Calibri" w:cs="Calibri"/>
          <w:b/>
          <w:i w:val="0"/>
          <w:color w:val="000000"/>
          <w:shd w:val="clear" w:color="auto" w:fill="FFFFFF"/>
          <w:lang w:val="en-US"/>
        </w:rPr>
        <w:t>V600E</w:t>
      </w:r>
      <w:r w:rsidR="007F1CC8" w:rsidRPr="00711E8A">
        <w:rPr>
          <w:shd w:val="clear" w:color="auto" w:fill="FFFFFF"/>
          <w:lang w:val="en-US"/>
        </w:rPr>
        <w:t xml:space="preserve"> mutant metastatic </w:t>
      </w:r>
      <w:r w:rsidR="007F1CC8" w:rsidRPr="00711E8A">
        <w:rPr>
          <w:b/>
          <w:shd w:val="clear" w:color="auto" w:fill="FFFFFF"/>
          <w:lang w:val="en-US"/>
        </w:rPr>
        <w:t>melanoma</w:t>
      </w:r>
      <w:r w:rsidR="007F1CC8" w:rsidRPr="00711E8A">
        <w:rPr>
          <w:shd w:val="clear" w:color="auto" w:fill="FFFFFF"/>
          <w:lang w:val="en-US"/>
        </w:rPr>
        <w:t xml:space="preserve"> and </w:t>
      </w:r>
      <w:r w:rsidR="007F1CC8" w:rsidRPr="00711E8A">
        <w:rPr>
          <w:b/>
          <w:shd w:val="clear" w:color="auto" w:fill="FFFFFF"/>
          <w:lang w:val="en-US"/>
        </w:rPr>
        <w:t>vemurafenib</w:t>
      </w:r>
      <w:r w:rsidR="007F1CC8" w:rsidRPr="00711E8A">
        <w:rPr>
          <w:shd w:val="clear" w:color="auto" w:fill="FFFFFF"/>
          <w:lang w:val="en-US"/>
        </w:rPr>
        <w:t xml:space="preserve"> improves overall survival compared with chemotherapy</w:t>
      </w:r>
      <w:r w:rsidR="003B446B" w:rsidRPr="00711E8A">
        <w:rPr>
          <w:b/>
          <w:lang w:val="en-US"/>
        </w:rPr>
        <w:t>”</w:t>
      </w:r>
      <w:r w:rsidR="007F1CC8" w:rsidRPr="00711E8A">
        <w:rPr>
          <w:b/>
          <w:lang w:val="en-US"/>
        </w:rPr>
        <w:t>.</w:t>
      </w:r>
      <w:r w:rsidR="003B446B" w:rsidRPr="00711E8A">
        <w:rPr>
          <w:b/>
          <w:lang w:val="en-US"/>
        </w:rPr>
        <w:t xml:space="preserve"> </w:t>
      </w:r>
      <w:r w:rsidR="007F1CC8" w:rsidRPr="00711E8A">
        <w:t>Utilizando</w:t>
      </w:r>
      <w:r w:rsidR="007F1CC8" w:rsidRPr="00711E8A">
        <w:rPr>
          <w:b/>
        </w:rPr>
        <w:t xml:space="preserve"> BEST EE </w:t>
      </w:r>
      <w:r w:rsidR="007F1CC8" w:rsidRPr="00711E8A">
        <w:t>obtenemos</w:t>
      </w:r>
      <w:r w:rsidR="007F1CC8" w:rsidRPr="00711E8A">
        <w:rPr>
          <w:b/>
        </w:rPr>
        <w:t xml:space="preserve"> </w:t>
      </w:r>
    </w:p>
    <w:p w14:paraId="2BB3F9AA" w14:textId="77777777" w:rsidR="007F1CC8" w:rsidRPr="00711E8A" w:rsidRDefault="007F1CC8" w:rsidP="00F732CE">
      <w:pPr>
        <w:pStyle w:val="Prrafodelista"/>
        <w:numPr>
          <w:ilvl w:val="2"/>
          <w:numId w:val="5"/>
        </w:numPr>
      </w:pPr>
      <w:r w:rsidRPr="00711E8A">
        <w:t>La mutación</w:t>
      </w:r>
      <w:r w:rsidRPr="00711E8A">
        <w:rPr>
          <w:b/>
        </w:rPr>
        <w:t xml:space="preserve"> </w:t>
      </w:r>
      <w:r w:rsidRPr="00711E8A">
        <w:t>V600E.</w:t>
      </w:r>
    </w:p>
    <w:p w14:paraId="327DC946" w14:textId="77777777" w:rsidR="007F1CC8" w:rsidRPr="00711E8A" w:rsidRDefault="007F1CC8" w:rsidP="00F732CE">
      <w:pPr>
        <w:pStyle w:val="Prrafodelista"/>
        <w:numPr>
          <w:ilvl w:val="2"/>
          <w:numId w:val="5"/>
        </w:numPr>
      </w:pPr>
      <w:r w:rsidRPr="00711E8A">
        <w:t xml:space="preserve">Las posibles relaciones con (V600E, </w:t>
      </w:r>
      <w:proofErr w:type="spellStart"/>
      <w:r w:rsidRPr="00711E8A">
        <w:rPr>
          <w:color w:val="000000"/>
          <w:shd w:val="clear" w:color="auto" w:fill="FFFFFF"/>
        </w:rPr>
        <w:t>vemurafenib</w:t>
      </w:r>
      <w:proofErr w:type="spellEnd"/>
      <w:r w:rsidRPr="00711E8A">
        <w:t xml:space="preserve">) y (V600E, </w:t>
      </w:r>
      <w:proofErr w:type="spellStart"/>
      <w:r w:rsidRPr="00711E8A">
        <w:rPr>
          <w:color w:val="000000"/>
          <w:shd w:val="clear" w:color="auto" w:fill="FFFFFF"/>
        </w:rPr>
        <w:t>dabrafenib</w:t>
      </w:r>
      <w:proofErr w:type="spellEnd"/>
      <w:r w:rsidRPr="00711E8A">
        <w:t>).</w:t>
      </w:r>
    </w:p>
    <w:p w14:paraId="1E9F4618" w14:textId="77777777" w:rsidR="007F1CC8" w:rsidRPr="00711E8A" w:rsidRDefault="007F1CC8" w:rsidP="00F732CE">
      <w:pPr>
        <w:pStyle w:val="Prrafodelista"/>
        <w:numPr>
          <w:ilvl w:val="2"/>
          <w:numId w:val="5"/>
        </w:numPr>
      </w:pPr>
      <w:r w:rsidRPr="00711E8A">
        <w:t>Entidad Biomédicas cercanas: (gen BRAF, enfermedad melanoma)</w:t>
      </w:r>
    </w:p>
    <w:p w14:paraId="3723806A" w14:textId="2C230A13" w:rsidR="00E2207F" w:rsidRPr="00711E8A" w:rsidRDefault="00E2207F" w:rsidP="00F732CE">
      <w:pPr>
        <w:pStyle w:val="Prrafodelista"/>
        <w:numPr>
          <w:ilvl w:val="1"/>
          <w:numId w:val="5"/>
        </w:numPr>
      </w:pPr>
      <w:r w:rsidRPr="00711E8A">
        <w:t>Buscar</w:t>
      </w:r>
      <w:r w:rsidR="00754764" w:rsidRPr="00711E8A">
        <w:t xml:space="preserve"> en BEST</w:t>
      </w:r>
      <w:r w:rsidRPr="00711E8A">
        <w:t xml:space="preserve"> por todas las Entidades Biomédicas de la frase, excluyendo las del mismo tipo de la puesta en la consulta. </w:t>
      </w:r>
    </w:p>
    <w:p w14:paraId="4035ED44" w14:textId="2C030FFF" w:rsidR="00E2207F" w:rsidRDefault="00FC1669" w:rsidP="00F732CE">
      <w:pPr>
        <w:pStyle w:val="Prrafodelista"/>
        <w:numPr>
          <w:ilvl w:val="1"/>
          <w:numId w:val="5"/>
        </w:numPr>
      </w:pPr>
      <w:r w:rsidRPr="00711E8A">
        <w:t xml:space="preserve">BEST es interrogado sobre una consulta lanza el </w:t>
      </w:r>
      <w:r w:rsidRPr="00711E8A">
        <w:rPr>
          <w:b/>
        </w:rPr>
        <w:t>extractor BEST EE</w:t>
      </w:r>
      <w:r w:rsidRPr="00711E8A">
        <w:t xml:space="preserve"> y obtiene las entidades relacionadas y los artículos de PubMed que se corresponden a la </w:t>
      </w:r>
      <w:proofErr w:type="spellStart"/>
      <w:proofErr w:type="gramStart"/>
      <w:r w:rsidRPr="00711E8A">
        <w:t>búsqueda</w:t>
      </w:r>
      <w:r>
        <w:t>.S</w:t>
      </w:r>
      <w:r w:rsidR="00754764" w:rsidRPr="00711E8A">
        <w:t>e</w:t>
      </w:r>
      <w:proofErr w:type="spellEnd"/>
      <w:proofErr w:type="gramEnd"/>
      <w:r w:rsidR="00754764" w:rsidRPr="00711E8A">
        <w:t xml:space="preserve"> guardan los </w:t>
      </w:r>
      <w:r>
        <w:t xml:space="preserve">scores de los </w:t>
      </w:r>
      <w:r w:rsidR="00754764" w:rsidRPr="00711E8A">
        <w:t>resultados de l</w:t>
      </w:r>
      <w:r w:rsidR="00506710" w:rsidRPr="00711E8A">
        <w:t xml:space="preserve">as búsquedas en BEST </w:t>
      </w:r>
      <w:proofErr w:type="spellStart"/>
      <w:r w:rsidR="00506710" w:rsidRPr="00711E8A">
        <w:t>Search</w:t>
      </w:r>
      <w:proofErr w:type="spellEnd"/>
      <w:r>
        <w:t>:</w:t>
      </w:r>
    </w:p>
    <w:p w14:paraId="2FC96BE2" w14:textId="77777777" w:rsidR="00702193" w:rsidRPr="00711E8A" w:rsidRDefault="00702193" w:rsidP="00F732CE">
      <w:pPr>
        <w:pStyle w:val="Prrafodelista"/>
        <w:numPr>
          <w:ilvl w:val="2"/>
          <w:numId w:val="5"/>
        </w:numPr>
      </w:pPr>
      <w:r w:rsidRPr="00711E8A">
        <w:rPr>
          <w:b/>
        </w:rPr>
        <w:t>BSSM</w:t>
      </w:r>
      <w:r w:rsidRPr="00711E8A">
        <w:t>: Buscar en BEST con el nombre normalizado (V600E)</w:t>
      </w:r>
    </w:p>
    <w:p w14:paraId="56B7E45D" w14:textId="77777777" w:rsidR="00702193" w:rsidRPr="00711E8A" w:rsidRDefault="00702193" w:rsidP="00F732CE">
      <w:pPr>
        <w:pStyle w:val="Prrafodelista"/>
        <w:numPr>
          <w:ilvl w:val="2"/>
          <w:numId w:val="5"/>
        </w:numPr>
        <w:rPr>
          <w:lang w:val="en-US"/>
        </w:rPr>
      </w:pPr>
      <w:r w:rsidRPr="00711E8A">
        <w:rPr>
          <w:b/>
          <w:lang w:val="en-US"/>
        </w:rPr>
        <w:t>BSSA</w:t>
      </w:r>
      <w:r w:rsidRPr="00711E8A">
        <w:rPr>
          <w:lang w:val="en-US"/>
        </w:rPr>
        <w:t xml:space="preserve">: </w:t>
      </w:r>
      <w:proofErr w:type="spellStart"/>
      <w:r w:rsidRPr="00711E8A">
        <w:rPr>
          <w:lang w:val="en-US"/>
        </w:rPr>
        <w:t>Combinar</w:t>
      </w:r>
      <w:proofErr w:type="spellEnd"/>
      <w:r w:rsidRPr="00711E8A">
        <w:rPr>
          <w:lang w:val="en-US"/>
        </w:rPr>
        <w:t xml:space="preserve"> </w:t>
      </w:r>
      <w:proofErr w:type="spellStart"/>
      <w:r w:rsidRPr="00711E8A">
        <w:rPr>
          <w:lang w:val="en-US"/>
        </w:rPr>
        <w:t>todas</w:t>
      </w:r>
      <w:proofErr w:type="spellEnd"/>
      <w:r w:rsidRPr="00711E8A">
        <w:rPr>
          <w:lang w:val="en-US"/>
        </w:rPr>
        <w:t xml:space="preserve"> con AND (V600E and BRAF and melanoma)</w:t>
      </w:r>
    </w:p>
    <w:p w14:paraId="67C0A809" w14:textId="77777777" w:rsidR="00702193" w:rsidRPr="00711E8A" w:rsidRDefault="00702193" w:rsidP="00F732CE">
      <w:pPr>
        <w:pStyle w:val="Prrafodelista"/>
        <w:numPr>
          <w:ilvl w:val="2"/>
          <w:numId w:val="5"/>
        </w:numPr>
        <w:rPr>
          <w:lang w:val="en-US"/>
        </w:rPr>
      </w:pPr>
      <w:r w:rsidRPr="00711E8A">
        <w:rPr>
          <w:b/>
          <w:lang w:val="en-US"/>
        </w:rPr>
        <w:t>BSSO</w:t>
      </w:r>
      <w:r w:rsidRPr="00711E8A">
        <w:rPr>
          <w:lang w:val="en-US"/>
        </w:rPr>
        <w:t xml:space="preserve">: </w:t>
      </w:r>
      <w:proofErr w:type="spellStart"/>
      <w:r w:rsidRPr="00711E8A">
        <w:rPr>
          <w:lang w:val="en-US"/>
        </w:rPr>
        <w:t>Combinar</w:t>
      </w:r>
      <w:proofErr w:type="spellEnd"/>
      <w:r w:rsidRPr="00711E8A">
        <w:rPr>
          <w:lang w:val="en-US"/>
        </w:rPr>
        <w:t xml:space="preserve"> </w:t>
      </w:r>
      <w:proofErr w:type="spellStart"/>
      <w:r w:rsidRPr="00711E8A">
        <w:rPr>
          <w:lang w:val="en-US"/>
        </w:rPr>
        <w:t>todas</w:t>
      </w:r>
      <w:proofErr w:type="spellEnd"/>
      <w:r w:rsidRPr="00711E8A">
        <w:rPr>
          <w:lang w:val="en-US"/>
        </w:rPr>
        <w:t xml:space="preserve"> con OR (V600E or BRAF or melanoma)</w:t>
      </w:r>
    </w:p>
    <w:p w14:paraId="64FB62D2" w14:textId="37A1F233" w:rsidR="00702193" w:rsidRDefault="00702193" w:rsidP="00F732CE">
      <w:pPr>
        <w:pStyle w:val="Prrafodelista"/>
        <w:numPr>
          <w:ilvl w:val="2"/>
          <w:numId w:val="5"/>
        </w:numPr>
      </w:pPr>
      <w:r w:rsidRPr="00711E8A">
        <w:rPr>
          <w:b/>
        </w:rPr>
        <w:t>BSSAO</w:t>
      </w:r>
      <w:r w:rsidRPr="00711E8A">
        <w:t xml:space="preserve">: Combinar la entidad de la consulta con cada una de las entidades relacionadas (V600E and BRAF </w:t>
      </w:r>
      <w:proofErr w:type="spellStart"/>
      <w:r w:rsidRPr="00711E8A">
        <w:t>or</w:t>
      </w:r>
      <w:proofErr w:type="spellEnd"/>
      <w:r w:rsidRPr="00711E8A">
        <w:t xml:space="preserve"> V600E and melanoma)</w:t>
      </w:r>
    </w:p>
    <w:p w14:paraId="5AD5539C" w14:textId="3F80474B" w:rsidR="0067128E" w:rsidRDefault="00C80443" w:rsidP="00F732CE">
      <w:pPr>
        <w:pStyle w:val="Prrafodelista"/>
        <w:numPr>
          <w:ilvl w:val="0"/>
          <w:numId w:val="5"/>
        </w:numPr>
      </w:pPr>
      <w:r>
        <w:t xml:space="preserve">FRECUENCIA </w:t>
      </w:r>
      <w:proofErr w:type="spellStart"/>
      <w:r>
        <w:t>Scoring</w:t>
      </w:r>
      <w:proofErr w:type="spellEnd"/>
    </w:p>
    <w:p w14:paraId="0FCD157D" w14:textId="175F1E91" w:rsidR="0067128E" w:rsidRDefault="0067128E" w:rsidP="00F732CE">
      <w:pPr>
        <w:pStyle w:val="Prrafodelista"/>
        <w:numPr>
          <w:ilvl w:val="1"/>
          <w:numId w:val="5"/>
        </w:numPr>
      </w:pPr>
      <w:r>
        <w:t>Calculo de las distancias según cuatro características</w:t>
      </w:r>
      <w:r w:rsidR="00C92D13">
        <w:t xml:space="preserve"> (Silva et al.)</w:t>
      </w:r>
      <w:r>
        <w:t>:</w:t>
      </w:r>
    </w:p>
    <w:p w14:paraId="49BE1D00" w14:textId="77777777" w:rsidR="0067128E" w:rsidRPr="000631F8" w:rsidRDefault="0067128E" w:rsidP="00F732CE">
      <w:pPr>
        <w:pStyle w:val="Prrafodelista"/>
        <w:numPr>
          <w:ilvl w:val="2"/>
          <w:numId w:val="5"/>
        </w:numPr>
        <w:rPr>
          <w:rFonts w:ascii="Calibri" w:hAnsi="Calibri" w:cs="Calibri"/>
        </w:rPr>
      </w:pPr>
      <w:r w:rsidRPr="000631F8">
        <w:rPr>
          <w:b/>
        </w:rPr>
        <w:t>NTDS</w:t>
      </w:r>
      <w:r>
        <w:t xml:space="preserve"> (</w:t>
      </w:r>
      <w:proofErr w:type="spellStart"/>
      <w:r>
        <w:t>Nearness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Target </w:t>
      </w:r>
      <w:proofErr w:type="spellStart"/>
      <w:r>
        <w:t>Disease</w:t>
      </w:r>
      <w:proofErr w:type="spellEnd"/>
      <w:r>
        <w:t xml:space="preserve"> Score). Número de </w:t>
      </w:r>
      <w:proofErr w:type="spellStart"/>
      <w:proofErr w:type="gramStart"/>
      <w:r>
        <w:t>co-ocurrencia</w:t>
      </w:r>
      <w:proofErr w:type="spellEnd"/>
      <w:proofErr w:type="gramEnd"/>
      <w:r>
        <w:t xml:space="preserve"> de una enfermedad y una mutación.</w:t>
      </w:r>
    </w:p>
    <w:p w14:paraId="1D6B5282" w14:textId="77777777" w:rsidR="0067128E" w:rsidRPr="000631F8" w:rsidRDefault="0067128E" w:rsidP="00F732CE">
      <w:pPr>
        <w:pStyle w:val="Prrafodelista"/>
        <w:numPr>
          <w:ilvl w:val="2"/>
          <w:numId w:val="5"/>
        </w:numPr>
        <w:rPr>
          <w:rFonts w:ascii="Calibri" w:hAnsi="Calibri" w:cs="Calibri"/>
          <w:b/>
        </w:rPr>
      </w:pPr>
      <w:r w:rsidRPr="000631F8">
        <w:rPr>
          <w:b/>
        </w:rPr>
        <w:t>TDFS</w:t>
      </w:r>
      <w:r>
        <w:rPr>
          <w:b/>
        </w:rPr>
        <w:t xml:space="preserve"> </w:t>
      </w:r>
      <w:r w:rsidRPr="000631F8">
        <w:t>(</w:t>
      </w:r>
      <w:r>
        <w:t xml:space="preserve">Target </w:t>
      </w:r>
      <w:proofErr w:type="spellStart"/>
      <w:r>
        <w:t>Disease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Score). Frecuencia de la enfermedad objetivo.</w:t>
      </w:r>
    </w:p>
    <w:p w14:paraId="3948FFF9" w14:textId="77777777" w:rsidR="0067128E" w:rsidRPr="00443FC1" w:rsidRDefault="0067128E" w:rsidP="00F732CE">
      <w:pPr>
        <w:pStyle w:val="Prrafodelista"/>
        <w:numPr>
          <w:ilvl w:val="2"/>
          <w:numId w:val="5"/>
        </w:numPr>
        <w:rPr>
          <w:rFonts w:ascii="Calibri" w:hAnsi="Calibri" w:cs="Calibri"/>
          <w:b/>
        </w:rPr>
      </w:pPr>
      <w:r w:rsidRPr="000631F8">
        <w:rPr>
          <w:b/>
        </w:rPr>
        <w:t>ODFS</w:t>
      </w:r>
      <w:r w:rsidRPr="000631F8">
        <w:t xml:space="preserve"> (</w:t>
      </w:r>
      <w:proofErr w:type="spellStart"/>
      <w:r w:rsidRPr="000631F8">
        <w:t>Other</w:t>
      </w:r>
      <w:proofErr w:type="spellEnd"/>
      <w:r w:rsidRPr="000631F8">
        <w:t xml:space="preserve"> </w:t>
      </w:r>
      <w:proofErr w:type="spellStart"/>
      <w:r w:rsidRPr="000631F8">
        <w:t>Disease</w:t>
      </w:r>
      <w:proofErr w:type="spellEnd"/>
      <w:r w:rsidRPr="000631F8">
        <w:t xml:space="preserve"> </w:t>
      </w:r>
      <w:proofErr w:type="spellStart"/>
      <w:r w:rsidRPr="000631F8">
        <w:t>Frequency</w:t>
      </w:r>
      <w:proofErr w:type="spellEnd"/>
      <w:r w:rsidRPr="000631F8">
        <w:t xml:space="preserve"> Score</w:t>
      </w:r>
      <w:r>
        <w:t>). Frecuencia de la enfermedad más frecuente exceptuando la enfermedad objetivo.</w:t>
      </w:r>
    </w:p>
    <w:p w14:paraId="1D02CF08" w14:textId="061A88E9" w:rsidR="0067128E" w:rsidRPr="00D564F4" w:rsidRDefault="0067128E" w:rsidP="00F732CE">
      <w:pPr>
        <w:pStyle w:val="Prrafodelista"/>
        <w:numPr>
          <w:ilvl w:val="2"/>
          <w:numId w:val="5"/>
        </w:numPr>
        <w:rPr>
          <w:rFonts w:ascii="Calibri" w:hAnsi="Calibri" w:cs="Calibri"/>
          <w:b/>
        </w:rPr>
      </w:pPr>
      <w:r w:rsidRPr="00443FC1">
        <w:rPr>
          <w:b/>
        </w:rPr>
        <w:t>DMCS</w:t>
      </w:r>
      <w:r w:rsidRPr="00443FC1">
        <w:t xml:space="preserve"> (</w:t>
      </w:r>
      <w:proofErr w:type="spellStart"/>
      <w:r w:rsidRPr="00443FC1">
        <w:t>Diseasemutation</w:t>
      </w:r>
      <w:proofErr w:type="spellEnd"/>
      <w:r w:rsidRPr="00443FC1">
        <w:t xml:space="preserve"> </w:t>
      </w:r>
      <w:proofErr w:type="spellStart"/>
      <w:r w:rsidRPr="00443FC1">
        <w:t>Co-occurrence</w:t>
      </w:r>
      <w:proofErr w:type="spellEnd"/>
      <w:r w:rsidRPr="00443FC1">
        <w:t xml:space="preserve"> Score)</w:t>
      </w:r>
      <w:r>
        <w:t xml:space="preserve"> Binario que indica cuando una mutación y la enfermedad cercana a la mutación se mencionan en la misma frase.</w:t>
      </w:r>
    </w:p>
    <w:p w14:paraId="43031302" w14:textId="72EC1E76" w:rsidR="00D564F4" w:rsidRPr="009D2464" w:rsidRDefault="00D564F4" w:rsidP="00F732CE">
      <w:r w:rsidRPr="009D2464">
        <w:t>Con las</w:t>
      </w:r>
      <w:r w:rsidR="002901D4" w:rsidRPr="009D2464">
        <w:t xml:space="preserve"> características de BEST y de FRECUENCIAS se o</w:t>
      </w:r>
      <w:r w:rsidR="00FD6164" w:rsidRPr="009D2464">
        <w:t>btienen las distancias para</w:t>
      </w:r>
      <w:r w:rsidR="009D2464" w:rsidRPr="009D2464">
        <w:t xml:space="preserve"> el modelo de</w:t>
      </w:r>
      <w:r w:rsidR="00FD6164" w:rsidRPr="009D2464">
        <w:t xml:space="preserve"> clasifica</w:t>
      </w:r>
      <w:r w:rsidR="009D2464" w:rsidRPr="009D2464">
        <w:t>ción</w:t>
      </w:r>
      <w:r w:rsidR="009D2464">
        <w:t>.</w:t>
      </w:r>
    </w:p>
    <w:p w14:paraId="711C4FD6" w14:textId="49F92FAD" w:rsidR="00D564F4" w:rsidRPr="00D564F4" w:rsidRDefault="00A76AB3" w:rsidP="00F732CE">
      <w:pPr>
        <w:pStyle w:val="Ttulo2"/>
      </w:pPr>
      <w:proofErr w:type="spellStart"/>
      <w:r>
        <w:t>Datasets</w:t>
      </w:r>
      <w:proofErr w:type="spellEnd"/>
      <w:r>
        <w:t xml:space="preserve"> y </w:t>
      </w:r>
      <w:proofErr w:type="spellStart"/>
      <w:r>
        <w:t>Algortimos</w:t>
      </w:r>
      <w:proofErr w:type="spellEnd"/>
    </w:p>
    <w:p w14:paraId="744E0DF9" w14:textId="1BB27A76" w:rsidR="00C86E08" w:rsidRPr="00C86E08" w:rsidRDefault="00C86E08" w:rsidP="00F732CE">
      <w:pPr>
        <w:pStyle w:val="Prrafodelista"/>
        <w:numPr>
          <w:ilvl w:val="0"/>
          <w:numId w:val="9"/>
        </w:numPr>
      </w:pPr>
      <w:r w:rsidRPr="00C86E08">
        <w:t>DATASETS</w:t>
      </w:r>
    </w:p>
    <w:p w14:paraId="000D9DB1" w14:textId="348E4166" w:rsidR="00C34D88" w:rsidRPr="00C34D88" w:rsidRDefault="00895B4A" w:rsidP="00F732CE">
      <w:pPr>
        <w:pStyle w:val="Prrafodelista"/>
        <w:numPr>
          <w:ilvl w:val="1"/>
          <w:numId w:val="9"/>
        </w:numPr>
      </w:pPr>
      <w:r w:rsidRPr="00895B4A">
        <w:t>ENTRENAMIENT</w:t>
      </w:r>
      <w:r w:rsidR="00572F9F">
        <w:t>O</w:t>
      </w:r>
      <w:r w:rsidR="002B505B">
        <w:t xml:space="preserve"> mutación-gen</w:t>
      </w:r>
      <w:r>
        <w:t xml:space="preserve">: </w:t>
      </w:r>
    </w:p>
    <w:p w14:paraId="4D08F864" w14:textId="3C32F578" w:rsidR="00082394" w:rsidRDefault="00082394" w:rsidP="00F732CE">
      <w:pPr>
        <w:pStyle w:val="Prrafodelista"/>
        <w:numPr>
          <w:ilvl w:val="2"/>
          <w:numId w:val="9"/>
        </w:numPr>
      </w:pPr>
      <w:r>
        <w:rPr>
          <w:rFonts w:ascii="Calibri" w:hAnsi="Calibri" w:cs="Calibri"/>
          <w:b/>
        </w:rPr>
        <w:t>BRONCO.</w:t>
      </w:r>
      <w:r>
        <w:rPr>
          <w:rFonts w:ascii="Calibri" w:hAnsi="Calibri" w:cs="Calibri"/>
        </w:rPr>
        <w:t xml:space="preserve"> Corpus de 108 artículos: Mutaciones y sus asociaciones con genes, enfermedades, medicamentos y </w:t>
      </w:r>
      <w:proofErr w:type="spellStart"/>
      <w:r>
        <w:rPr>
          <w:rFonts w:ascii="Calibri" w:hAnsi="Calibri" w:cs="Calibri"/>
        </w:rPr>
        <w:t>cell-lines</w:t>
      </w:r>
      <w:proofErr w:type="spellEnd"/>
      <w:r>
        <w:t xml:space="preserve">. El corpus se trata con </w:t>
      </w:r>
      <w:r w:rsidRPr="00364D8B">
        <w:rPr>
          <w:b/>
        </w:rPr>
        <w:t>BEST EE</w:t>
      </w:r>
      <w:r>
        <w:t xml:space="preserve"> para obtener una versión estandarizada de los genes y los medicamentos. Adicionalmente se marca si existe o no relación entre los datos de las tuplas.</w:t>
      </w:r>
    </w:p>
    <w:p w14:paraId="6C2E02EB" w14:textId="77777777" w:rsidR="00082394" w:rsidRDefault="00082394" w:rsidP="00F732CE">
      <w:pPr>
        <w:pStyle w:val="Prrafodelista"/>
      </w:pPr>
      <w:r w:rsidRPr="00711E8A">
        <w:lastRenderedPageBreak/>
        <w:t>Desde BRONCO se localiza el nombre normalizado de la Entidad Biomédica “mutación” de la consulta (</w:t>
      </w:r>
      <w:proofErr w:type="spellStart"/>
      <w:r w:rsidRPr="00711E8A">
        <w:t>p.e</w:t>
      </w:r>
      <w:proofErr w:type="spellEnd"/>
      <w:r w:rsidRPr="00711E8A">
        <w:t xml:space="preserve">. de la mutación </w:t>
      </w:r>
      <w:r w:rsidRPr="00711E8A">
        <w:rPr>
          <w:color w:val="000000"/>
          <w:shd w:val="clear" w:color="auto" w:fill="FFFFFF"/>
        </w:rPr>
        <w:t>Val600Glu, BRONCO nos devuelve la mutación normalizada V600E)</w:t>
      </w:r>
      <w:r w:rsidRPr="00711E8A">
        <w:t xml:space="preserve"> y se obtienen las entidades relacionadas (</w:t>
      </w:r>
      <w:r w:rsidRPr="00711E8A">
        <w:rPr>
          <w:color w:val="000000"/>
          <w:shd w:val="clear" w:color="auto" w:fill="FFFFFF"/>
        </w:rPr>
        <w:t>BRAF y melanoma</w:t>
      </w:r>
      <w:r w:rsidRPr="00711E8A">
        <w:t>)</w:t>
      </w:r>
      <w:r>
        <w:t>.</w:t>
      </w:r>
    </w:p>
    <w:p w14:paraId="266981D0" w14:textId="0F586D38" w:rsidR="009968EA" w:rsidRDefault="00C54EA5" w:rsidP="00F732CE">
      <w:pPr>
        <w:pStyle w:val="Prrafodelista"/>
        <w:numPr>
          <w:ilvl w:val="2"/>
          <w:numId w:val="9"/>
        </w:numPr>
      </w:pPr>
      <w:r w:rsidRPr="00C54EA5">
        <w:rPr>
          <w:b/>
        </w:rPr>
        <w:t>PUBTATOR</w:t>
      </w:r>
      <w:r>
        <w:t xml:space="preserve">. Corpus de PubMed a partir de los </w:t>
      </w:r>
      <w:proofErr w:type="spellStart"/>
      <w:r>
        <w:t>abstract</w:t>
      </w:r>
      <w:proofErr w:type="spellEnd"/>
      <w:r>
        <w:t xml:space="preserve"> </w:t>
      </w:r>
      <w:r w:rsidR="007723D9">
        <w:t>que contienen genes, medicamentos y mutaciones usando PUBTATOR a partir de</w:t>
      </w:r>
      <w:r w:rsidR="00656C34">
        <w:t>l PMID</w:t>
      </w:r>
      <w:r w:rsidR="007723D9">
        <w:t>.</w:t>
      </w:r>
      <w:r w:rsidR="00656C34">
        <w:t xml:space="preserve"> Se evitan los </w:t>
      </w:r>
      <w:r w:rsidR="00E16F7D">
        <w:t>27 millones de documentos.</w:t>
      </w:r>
      <w:r w:rsidR="00895B4A">
        <w:t xml:space="preserve"> Se buscan frases que </w:t>
      </w:r>
      <w:r w:rsidR="00572F9F">
        <w:t xml:space="preserve">contengan pares mutación-gen para </w:t>
      </w:r>
      <w:r w:rsidR="00BB7C02">
        <w:t>los siguientes pasos.</w:t>
      </w:r>
    </w:p>
    <w:p w14:paraId="1B9488C9" w14:textId="2D59BDAF" w:rsidR="005910DE" w:rsidRPr="00765415" w:rsidRDefault="004B020E" w:rsidP="00F732CE">
      <w:pPr>
        <w:pStyle w:val="Prrafodelista"/>
        <w:numPr>
          <w:ilvl w:val="2"/>
          <w:numId w:val="9"/>
        </w:numPr>
      </w:pPr>
      <w:r>
        <w:rPr>
          <w:b/>
        </w:rPr>
        <w:t>CLINVAR y COSMIC</w:t>
      </w:r>
      <w:r w:rsidR="002C426F">
        <w:t xml:space="preserve">. </w:t>
      </w:r>
      <w:r w:rsidR="00690B44">
        <w:t>Bases de datos que f</w:t>
      </w:r>
      <w:r w:rsidR="002C426F">
        <w:t xml:space="preserve">iltran </w:t>
      </w:r>
      <w:r w:rsidR="00562E49">
        <w:t>por PMID</w:t>
      </w:r>
      <w:r w:rsidR="00765415">
        <w:t xml:space="preserve"> con pares mutación-gen. De la lista de PUBTATOR se marcan </w:t>
      </w:r>
      <w:r w:rsidR="00EA1E30">
        <w:t xml:space="preserve">para el entrenamiento positivo </w:t>
      </w:r>
      <w:r w:rsidR="00765415">
        <w:t>los que aparecen en estas bases de datos</w:t>
      </w:r>
      <w:r w:rsidR="00572F9F">
        <w:t>.</w:t>
      </w:r>
    </w:p>
    <w:p w14:paraId="36D7D1F3" w14:textId="001B9AAD" w:rsidR="00765415" w:rsidRDefault="00FC52C9" w:rsidP="00F732CE">
      <w:pPr>
        <w:pStyle w:val="Prrafodelista"/>
        <w:numPr>
          <w:ilvl w:val="2"/>
          <w:numId w:val="9"/>
        </w:numPr>
      </w:pPr>
      <w:r w:rsidRPr="00FC52C9">
        <w:rPr>
          <w:rFonts w:ascii="Calibri" w:hAnsi="Calibri" w:cs="Calibri"/>
          <w:b/>
        </w:rPr>
        <w:t>UNI</w:t>
      </w:r>
      <w:r w:rsidRPr="00FC52C9">
        <w:rPr>
          <w:b/>
        </w:rPr>
        <w:t>-PROT</w:t>
      </w:r>
      <w:r>
        <w:t xml:space="preserve">. Lista de pares mutación-gen considerados erróneos. Se marcan las mutaciones de esta lista </w:t>
      </w:r>
      <w:r w:rsidR="00EA1E30">
        <w:t>para el entrenamiento negativo</w:t>
      </w:r>
      <w:r w:rsidR="00572F9F">
        <w:t>.</w:t>
      </w:r>
    </w:p>
    <w:p w14:paraId="06CC2957" w14:textId="4E62A49B" w:rsidR="00FC52C9" w:rsidRPr="00BB7C02" w:rsidRDefault="00572F9F" w:rsidP="00F732CE">
      <w:pPr>
        <w:pStyle w:val="Prrafodelista"/>
        <w:numPr>
          <w:ilvl w:val="2"/>
          <w:numId w:val="9"/>
        </w:numPr>
      </w:pPr>
      <w:r w:rsidRPr="00572F9F">
        <w:t>El resto se marcarán como negativos.</w:t>
      </w:r>
    </w:p>
    <w:p w14:paraId="0B20B9B4" w14:textId="7269BCCE" w:rsidR="00082394" w:rsidRPr="00C34D88" w:rsidRDefault="00082394" w:rsidP="00F732CE">
      <w:pPr>
        <w:pStyle w:val="Prrafodelista"/>
        <w:numPr>
          <w:ilvl w:val="1"/>
          <w:numId w:val="9"/>
        </w:numPr>
      </w:pPr>
      <w:r w:rsidRPr="00895B4A">
        <w:t>ENTRENAMIENT</w:t>
      </w:r>
      <w:r>
        <w:t>O mutación-</w:t>
      </w:r>
      <w:r w:rsidRPr="00082394">
        <w:t xml:space="preserve"> </w:t>
      </w:r>
      <w:r>
        <w:t xml:space="preserve">medicamento: </w:t>
      </w:r>
    </w:p>
    <w:p w14:paraId="3951AF0B" w14:textId="0CA2A7A6" w:rsidR="00BB7C02" w:rsidRDefault="00BB7C02" w:rsidP="00F732CE">
      <w:pPr>
        <w:pStyle w:val="Prrafodelista"/>
        <w:numPr>
          <w:ilvl w:val="2"/>
          <w:numId w:val="9"/>
        </w:numPr>
      </w:pPr>
      <w:r w:rsidRPr="00BB7C02">
        <w:rPr>
          <w:b/>
        </w:rPr>
        <w:t>PHARMGKB</w:t>
      </w:r>
      <w:r>
        <w:t xml:space="preserve">. </w:t>
      </w:r>
      <w:r w:rsidR="00EA1E30">
        <w:t>Relación</w:t>
      </w:r>
      <w:r w:rsidR="005A3E0C">
        <w:t xml:space="preserve"> de PMID de PubMed con relaciones mutación-</w:t>
      </w:r>
      <w:r w:rsidR="00EA1E30">
        <w:t>medicamento. Si aparece en esta lista se marca para el entrenamiento positivo y sino para el negativo.</w:t>
      </w:r>
    </w:p>
    <w:p w14:paraId="731434A7" w14:textId="5706461F" w:rsidR="006D3A12" w:rsidRDefault="006D3A12" w:rsidP="00F732CE">
      <w:pPr>
        <w:pStyle w:val="Prrafodelista"/>
        <w:numPr>
          <w:ilvl w:val="2"/>
          <w:numId w:val="9"/>
        </w:numPr>
      </w:pPr>
      <w:proofErr w:type="spellStart"/>
      <w:r>
        <w:rPr>
          <w:b/>
        </w:rPr>
        <w:t>OncoKB</w:t>
      </w:r>
      <w:proofErr w:type="spellEnd"/>
      <w:r w:rsidRPr="00A95D09">
        <w:t xml:space="preserve">. </w:t>
      </w:r>
      <w:r w:rsidR="00135421">
        <w:t>234 r</w:t>
      </w:r>
      <w:r w:rsidR="00667789" w:rsidRPr="00A95D09">
        <w:t xml:space="preserve">elaciones </w:t>
      </w:r>
      <w:r w:rsidR="00A95D09">
        <w:t xml:space="preserve">de curaciones de </w:t>
      </w:r>
      <w:r w:rsidR="00A844D2">
        <w:t>cáncer</w:t>
      </w:r>
      <w:r w:rsidR="00A95D09">
        <w:t xml:space="preserve"> con esta relación</w:t>
      </w:r>
      <w:r w:rsidR="00AD1CA5">
        <w:t xml:space="preserve"> mutación-medicamento</w:t>
      </w:r>
      <w:r w:rsidR="00ED5A28">
        <w:t>.</w:t>
      </w:r>
      <w:r w:rsidR="00A844D2">
        <w:t xml:space="preserve"> Este </w:t>
      </w:r>
      <w:proofErr w:type="spellStart"/>
      <w:r w:rsidR="00A844D2">
        <w:t>DataSet</w:t>
      </w:r>
      <w:proofErr w:type="spellEnd"/>
      <w:r w:rsidR="00A844D2">
        <w:t xml:space="preserve"> servirá para revisar resultados.</w:t>
      </w:r>
    </w:p>
    <w:p w14:paraId="2A9FF9C1" w14:textId="77777777" w:rsidR="0037247A" w:rsidRPr="00A11DBA" w:rsidRDefault="0037247A" w:rsidP="00F732CE">
      <w:pPr>
        <w:pStyle w:val="Prrafodelista"/>
        <w:numPr>
          <w:ilvl w:val="0"/>
          <w:numId w:val="9"/>
        </w:numPr>
      </w:pPr>
      <w:r w:rsidRPr="00A11DBA">
        <w:t>WORD2VEC</w:t>
      </w:r>
    </w:p>
    <w:p w14:paraId="563D37CE" w14:textId="77777777" w:rsidR="0037247A" w:rsidRPr="00ED558C" w:rsidRDefault="0037247A" w:rsidP="00F732CE">
      <w:pPr>
        <w:pStyle w:val="Prrafodelista"/>
        <w:numPr>
          <w:ilvl w:val="1"/>
          <w:numId w:val="9"/>
        </w:numPr>
      </w:pPr>
      <w:r w:rsidRPr="00711E8A">
        <w:t xml:space="preserve">Se </w:t>
      </w:r>
      <w:r w:rsidRPr="00FE1783">
        <w:t>ha entrenado un word2vec</w:t>
      </w:r>
      <w:r>
        <w:t xml:space="preserve"> de dos maneras:</w:t>
      </w:r>
    </w:p>
    <w:p w14:paraId="0592B9BF" w14:textId="77777777" w:rsidR="0037247A" w:rsidRPr="00ED558C" w:rsidRDefault="0037247A" w:rsidP="00F732CE">
      <w:pPr>
        <w:pStyle w:val="Prrafodelista"/>
        <w:numPr>
          <w:ilvl w:val="2"/>
          <w:numId w:val="9"/>
        </w:numPr>
      </w:pPr>
      <w:r>
        <w:t>C</w:t>
      </w:r>
      <w:r w:rsidRPr="00FE1783">
        <w:t>on la información de</w:t>
      </w:r>
      <w:r>
        <w:t xml:space="preserve"> los </w:t>
      </w:r>
      <w:proofErr w:type="spellStart"/>
      <w:r>
        <w:t>abstract</w:t>
      </w:r>
      <w:proofErr w:type="spellEnd"/>
      <w:r>
        <w:t xml:space="preserve"> de</w:t>
      </w:r>
      <w:r w:rsidRPr="00FE1783">
        <w:t xml:space="preserve"> PubMed obteniendo 300 dimensiones. La construcción agrupa como palabras simples palabras compuestas del ámbito </w:t>
      </w:r>
      <w:proofErr w:type="spellStart"/>
      <w:r w:rsidRPr="00FE1783">
        <w:t>biomedico</w:t>
      </w:r>
      <w:proofErr w:type="spellEnd"/>
      <w:r w:rsidRPr="00FE1783">
        <w:t>: “</w:t>
      </w:r>
      <w:r w:rsidRPr="00711E8A">
        <w:t>non-</w:t>
      </w:r>
      <w:proofErr w:type="spellStart"/>
      <w:r w:rsidRPr="00711E8A">
        <w:t>small</w:t>
      </w:r>
      <w:proofErr w:type="spellEnd"/>
      <w:r w:rsidRPr="00711E8A">
        <w:t xml:space="preserve"> </w:t>
      </w:r>
      <w:proofErr w:type="spellStart"/>
      <w:r w:rsidRPr="00711E8A">
        <w:t>cell</w:t>
      </w:r>
      <w:proofErr w:type="spellEnd"/>
      <w:r w:rsidRPr="00711E8A">
        <w:t xml:space="preserve"> </w:t>
      </w:r>
      <w:proofErr w:type="spellStart"/>
      <w:r w:rsidRPr="00711E8A">
        <w:t>lung</w:t>
      </w:r>
      <w:proofErr w:type="spellEnd"/>
      <w:r w:rsidRPr="00711E8A">
        <w:t xml:space="preserve"> </w:t>
      </w:r>
      <w:proofErr w:type="spellStart"/>
      <w:r w:rsidRPr="00711E8A">
        <w:t>cancer</w:t>
      </w:r>
      <w:proofErr w:type="spellEnd"/>
      <w:r w:rsidRPr="00711E8A">
        <w:t xml:space="preserve">” se </w:t>
      </w:r>
      <w:r w:rsidRPr="00FE1783">
        <w:t>establece como ““non-</w:t>
      </w:r>
      <w:proofErr w:type="spellStart"/>
      <w:r w:rsidRPr="00FE1783">
        <w:t>small_cell_lung_cancer</w:t>
      </w:r>
      <w:proofErr w:type="spellEnd"/>
      <w:r w:rsidRPr="00FE1783">
        <w:t>”</w:t>
      </w:r>
      <w:r>
        <w:t>.</w:t>
      </w:r>
    </w:p>
    <w:p w14:paraId="68EC9B0B" w14:textId="77777777" w:rsidR="0037247A" w:rsidRDefault="0037247A" w:rsidP="00F732CE">
      <w:pPr>
        <w:pStyle w:val="Prrafodelista"/>
        <w:numPr>
          <w:ilvl w:val="2"/>
          <w:numId w:val="9"/>
        </w:numPr>
      </w:pPr>
      <w:r>
        <w:t>Con la información de Google News.</w:t>
      </w:r>
    </w:p>
    <w:p w14:paraId="5804D9D9" w14:textId="77777777" w:rsidR="0037247A" w:rsidRDefault="0037247A" w:rsidP="00F732CE">
      <w:pPr>
        <w:pStyle w:val="Prrafodelista"/>
        <w:numPr>
          <w:ilvl w:val="2"/>
          <w:numId w:val="9"/>
        </w:numPr>
      </w:pPr>
      <w:r>
        <w:t xml:space="preserve">Se añaden 10 dimensiones para las entidades biomédicas a comprobar: (Entidades objetivo) mutación, medicamento, gen, (Entidades no objetivo) gen, medicamento, enfermedad, </w:t>
      </w:r>
    </w:p>
    <w:p w14:paraId="4D264667" w14:textId="77777777" w:rsidR="0037247A" w:rsidRDefault="0037247A" w:rsidP="00F732CE">
      <w:pPr>
        <w:pStyle w:val="Prrafodelista"/>
        <w:numPr>
          <w:ilvl w:val="2"/>
          <w:numId w:val="9"/>
        </w:numPr>
      </w:pPr>
      <w:r>
        <w:t>Se añaden 10 dimensiones para las establecer la posición de una palabra en las 10 dimensiones anteriores.</w:t>
      </w:r>
    </w:p>
    <w:p w14:paraId="5B1400D9" w14:textId="118800FA" w:rsidR="00ED5A28" w:rsidRPr="009C55B6" w:rsidRDefault="009C55B6" w:rsidP="00F732CE">
      <w:pPr>
        <w:pStyle w:val="Prrafodelista"/>
        <w:numPr>
          <w:ilvl w:val="0"/>
          <w:numId w:val="9"/>
        </w:numPr>
      </w:pPr>
      <w:r>
        <w:t>MODELOS DE CLASIFICACIÓN</w:t>
      </w:r>
    </w:p>
    <w:p w14:paraId="299A2BB9" w14:textId="6E02E51A" w:rsidR="009C55B6" w:rsidRDefault="002E02CC" w:rsidP="00F732CE">
      <w:pPr>
        <w:pStyle w:val="Prrafodelista"/>
        <w:numPr>
          <w:ilvl w:val="1"/>
          <w:numId w:val="9"/>
        </w:numPr>
      </w:pPr>
      <w:r>
        <w:t xml:space="preserve">Clasificador </w:t>
      </w:r>
      <w:r w:rsidR="00882BA5">
        <w:t>Árbol de decisión</w:t>
      </w:r>
      <w:r w:rsidR="00F70CD4">
        <w:t>.</w:t>
      </w:r>
    </w:p>
    <w:p w14:paraId="327E0525" w14:textId="34A9B7F4" w:rsidR="00882BA5" w:rsidRDefault="00882BA5" w:rsidP="00F732CE">
      <w:pPr>
        <w:pStyle w:val="Prrafodelista"/>
        <w:numPr>
          <w:ilvl w:val="1"/>
          <w:numId w:val="9"/>
        </w:numPr>
      </w:pPr>
      <w:r>
        <w:t xml:space="preserve">Clasificador </w:t>
      </w:r>
      <w:proofErr w:type="spellStart"/>
      <w:r w:rsidR="002E02CC">
        <w:t>Random</w:t>
      </w:r>
      <w:proofErr w:type="spellEnd"/>
      <w:r w:rsidR="002E02CC">
        <w:t xml:space="preserve"> Forest</w:t>
      </w:r>
      <w:r w:rsidR="00F70CD4">
        <w:t>.</w:t>
      </w:r>
    </w:p>
    <w:p w14:paraId="229DF47F" w14:textId="1A8C82FA" w:rsidR="002E02CC" w:rsidRDefault="005F63AB" w:rsidP="00F732CE">
      <w:pPr>
        <w:pStyle w:val="Prrafodelista"/>
        <w:numPr>
          <w:ilvl w:val="1"/>
          <w:numId w:val="9"/>
        </w:numPr>
      </w:pPr>
      <w:r>
        <w:t xml:space="preserve">CNN </w:t>
      </w:r>
      <w:r w:rsidR="002E02CC">
        <w:t xml:space="preserve">Clasificador Redes Neuronales </w:t>
      </w:r>
      <w:proofErr w:type="spellStart"/>
      <w:r w:rsidR="002E02CC">
        <w:t>Convulacionales</w:t>
      </w:r>
      <w:proofErr w:type="spellEnd"/>
      <w:r w:rsidR="00695D07">
        <w:t xml:space="preserve">: Cada palabra de una frase se empotra en </w:t>
      </w:r>
      <w:r w:rsidR="007E1E5A">
        <w:t>WORD2VECT</w:t>
      </w:r>
    </w:p>
    <w:p w14:paraId="57CC6C99" w14:textId="4F7CB6A2" w:rsidR="0073665A" w:rsidRDefault="002469D1" w:rsidP="00F732CE">
      <w:r>
        <w:t xml:space="preserve">El algoritmo con el modelo se construye sobre </w:t>
      </w:r>
      <w:proofErr w:type="spellStart"/>
      <w:r>
        <w:t>TensorFlow</w:t>
      </w:r>
      <w:proofErr w:type="spellEnd"/>
      <w:r>
        <w:t>.</w:t>
      </w:r>
    </w:p>
    <w:p w14:paraId="4E8321C9" w14:textId="77777777" w:rsidR="009E30CC" w:rsidRPr="00E91CC7" w:rsidRDefault="009E30CC" w:rsidP="00F732CE">
      <w:pPr>
        <w:pStyle w:val="Ttulo2"/>
      </w:pPr>
      <w:r w:rsidRPr="00E91CC7">
        <w:t>VARDRUGPUB</w:t>
      </w:r>
    </w:p>
    <w:p w14:paraId="2ADE26C9" w14:textId="016D830C" w:rsidR="009E30CC" w:rsidRDefault="00E91CC7" w:rsidP="00F732CE">
      <w:pPr>
        <w:pStyle w:val="Prrafodelista"/>
        <w:numPr>
          <w:ilvl w:val="0"/>
          <w:numId w:val="10"/>
        </w:numPr>
      </w:pPr>
      <w:r>
        <w:t xml:space="preserve">A partir de la colección de documentos proporcionada por </w:t>
      </w:r>
      <w:r w:rsidR="00B97704">
        <w:t>PUBTATOR se extraen todas las</w:t>
      </w:r>
      <w:r w:rsidR="00996F11">
        <w:t xml:space="preserve"> frases de los </w:t>
      </w:r>
      <w:proofErr w:type="spellStart"/>
      <w:r w:rsidR="00996F11">
        <w:t>abstracts</w:t>
      </w:r>
      <w:proofErr w:type="spellEnd"/>
      <w:r w:rsidR="00861B10">
        <w:t xml:space="preserve"> que incluyan una mutación y un medicamento.</w:t>
      </w:r>
      <w:r w:rsidR="00B97704">
        <w:t xml:space="preserve"> </w:t>
      </w:r>
      <w:r w:rsidR="005F63AB">
        <w:t xml:space="preserve">A cada frase se le aplica la clasificación del modelo </w:t>
      </w:r>
      <w:r w:rsidR="004F72EA">
        <w:t>CNN que indicará si existe la relación o no.</w:t>
      </w:r>
      <w:r w:rsidR="00191AA9">
        <w:t xml:space="preserve"> Adicionalmente se añaden a la tupla el conjunto de entidades biomédicas detectadas en el documento </w:t>
      </w:r>
      <w:r w:rsidR="00A267C6">
        <w:t>(mutaciones, genes, medicamentos, …)</w:t>
      </w:r>
    </w:p>
    <w:p w14:paraId="614921A0" w14:textId="77226A35" w:rsidR="00A267C6" w:rsidRDefault="00786D7D" w:rsidP="00F732CE">
      <w:pPr>
        <w:pStyle w:val="Prrafodelista"/>
        <w:numPr>
          <w:ilvl w:val="0"/>
          <w:numId w:val="10"/>
        </w:numPr>
      </w:pPr>
      <w:r>
        <w:t xml:space="preserve">VARDRUGPUB contará con </w:t>
      </w:r>
      <w:proofErr w:type="spellStart"/>
      <w:r w:rsidR="005A69AE">
        <w:t>con</w:t>
      </w:r>
      <w:proofErr w:type="spellEnd"/>
      <w:r w:rsidR="005A69AE">
        <w:t xml:space="preserve"> relaciones entre mutaciones y medicamentos, que contrastadas con </w:t>
      </w:r>
      <w:proofErr w:type="spellStart"/>
      <w:r w:rsidR="005A69AE">
        <w:t>OncoKB</w:t>
      </w:r>
      <w:proofErr w:type="spellEnd"/>
      <w:r w:rsidR="005A69AE">
        <w:t xml:space="preserve"> </w:t>
      </w:r>
      <w:r w:rsidR="008D2C89">
        <w:t>dan los siguientes resultados:</w:t>
      </w:r>
    </w:p>
    <w:p w14:paraId="7E516A63" w14:textId="52002EE2" w:rsidR="008D2C89" w:rsidRDefault="008D2C89" w:rsidP="00F732CE">
      <w:pPr>
        <w:pStyle w:val="Prrafodelista"/>
        <w:numPr>
          <w:ilvl w:val="1"/>
          <w:numId w:val="10"/>
        </w:numPr>
      </w:pPr>
      <w:r>
        <w:t>De l</w:t>
      </w:r>
      <w:r w:rsidR="00A9168E">
        <w:t>a</w:t>
      </w:r>
      <w:r>
        <w:t xml:space="preserve">s 113 relaciones mutación-medicamento de </w:t>
      </w:r>
      <w:proofErr w:type="spellStart"/>
      <w:r w:rsidR="00A9168E">
        <w:t>OncoKB</w:t>
      </w:r>
      <w:proofErr w:type="spellEnd"/>
      <w:r w:rsidR="00135421">
        <w:t xml:space="preserve"> que aparecen en los </w:t>
      </w:r>
      <w:proofErr w:type="spellStart"/>
      <w:r w:rsidR="00135421">
        <w:t>abstract</w:t>
      </w:r>
      <w:proofErr w:type="spellEnd"/>
      <w:r w:rsidR="00A9168E">
        <w:t xml:space="preserve">, 66 aparecen en </w:t>
      </w:r>
      <w:r w:rsidR="00A9168E">
        <w:t>VARDRUGPUB</w:t>
      </w:r>
      <w:r w:rsidR="00A9168E">
        <w:t>, 33 no ocurren a nivel de frase</w:t>
      </w:r>
      <w:r w:rsidR="00534E0A">
        <w:t xml:space="preserve">, 2 no se </w:t>
      </w:r>
      <w:r w:rsidR="00534E0A">
        <w:lastRenderedPageBreak/>
        <w:t>han encontrado por problemas del algoritmo NER y 6 directamente no se han encontrado.</w:t>
      </w:r>
    </w:p>
    <w:p w14:paraId="7E774249" w14:textId="3FB2588E" w:rsidR="009E30CC" w:rsidRDefault="00534E0A" w:rsidP="00F732CE">
      <w:pPr>
        <w:pStyle w:val="Prrafodelista"/>
        <w:numPr>
          <w:ilvl w:val="1"/>
          <w:numId w:val="10"/>
        </w:numPr>
      </w:pPr>
      <w:r>
        <w:t xml:space="preserve">Muchas relaciones de </w:t>
      </w:r>
      <w:proofErr w:type="spellStart"/>
      <w:r>
        <w:t>OncoKB</w:t>
      </w:r>
      <w:proofErr w:type="spellEnd"/>
      <w:r>
        <w:t xml:space="preserve"> no se encuentran en </w:t>
      </w:r>
      <w:r w:rsidR="00AD1CA5">
        <w:t xml:space="preserve">los </w:t>
      </w:r>
      <w:proofErr w:type="spellStart"/>
      <w:r w:rsidR="00AD1CA5">
        <w:t>abstract</w:t>
      </w:r>
      <w:proofErr w:type="spellEnd"/>
      <w:r w:rsidR="00135421">
        <w:t xml:space="preserve"> </w:t>
      </w:r>
      <w:r w:rsidR="001F10E9">
        <w:t>234 -113 = 121</w:t>
      </w:r>
    </w:p>
    <w:p w14:paraId="37FC24E4" w14:textId="2DDEF99C" w:rsidR="00945FE0" w:rsidRDefault="00615F22" w:rsidP="00F732CE">
      <w:pPr>
        <w:pStyle w:val="Ttulo1"/>
      </w:pPr>
      <w:r>
        <w:t>Utilidades por generar por el TFM</w:t>
      </w:r>
    </w:p>
    <w:p w14:paraId="36306D28" w14:textId="778BC47A" w:rsidR="00F66CDC" w:rsidRDefault="00A76AB3" w:rsidP="00F732CE">
      <w:pPr>
        <w:pStyle w:val="Ttulo2"/>
      </w:pPr>
      <w:r w:rsidRPr="00290032">
        <w:t>PUBMED</w:t>
      </w:r>
      <w:r w:rsidR="00FC67DA">
        <w:t xml:space="preserve"> </w:t>
      </w:r>
    </w:p>
    <w:p w14:paraId="47FD6E49" w14:textId="23BC415A" w:rsidR="00FD5BE4" w:rsidRPr="00FD5BE4" w:rsidRDefault="00FD5BE4" w:rsidP="00F732CE">
      <w:r>
        <w:t>(</w:t>
      </w:r>
      <w:hyperlink r:id="rId7" w:history="1">
        <w:r w:rsidRPr="00DF412B">
          <w:rPr>
            <w:rStyle w:val="Hipervnculo"/>
          </w:rPr>
          <w:t>www.ncbi.nlm.nih.gov/pubmed/</w:t>
        </w:r>
      </w:hyperlink>
      <w:r>
        <w:t xml:space="preserve">, </w:t>
      </w:r>
      <w:hyperlink r:id="rId8" w:history="1">
        <w:r w:rsidRPr="00DF412B">
          <w:rPr>
            <w:rStyle w:val="Hipervnculo"/>
          </w:rPr>
          <w:t>europepmc.org/</w:t>
        </w:r>
      </w:hyperlink>
      <w:r>
        <w:t>)</w:t>
      </w:r>
    </w:p>
    <w:p w14:paraId="563F2F04" w14:textId="03864F46" w:rsidR="00A76AB3" w:rsidRDefault="00FC67DA" w:rsidP="00F732CE">
      <w:r>
        <w:t>Base de datos recopilada a partir de los artículos Médicos</w:t>
      </w:r>
      <w:r w:rsidR="00AB074D">
        <w:t>.</w:t>
      </w:r>
      <w:r w:rsidR="00CA6F22">
        <w:t xml:space="preserve"> Conviene comprobar si la versión europea es más completa.</w:t>
      </w:r>
      <w:r w:rsidR="00AB074D">
        <w:t xml:space="preserve"> Cuenta con dos informaciones:</w:t>
      </w:r>
    </w:p>
    <w:p w14:paraId="445D71D7" w14:textId="411C1F60" w:rsidR="00AB074D" w:rsidRDefault="00AB074D" w:rsidP="00F732CE">
      <w:pPr>
        <w:pStyle w:val="Prrafodelista"/>
        <w:numPr>
          <w:ilvl w:val="0"/>
          <w:numId w:val="11"/>
        </w:numPr>
      </w:pPr>
      <w:r>
        <w:t xml:space="preserve">Artículos con </w:t>
      </w:r>
      <w:proofErr w:type="spellStart"/>
      <w:r>
        <w:t>Abstract</w:t>
      </w:r>
      <w:proofErr w:type="spellEnd"/>
      <w:r w:rsidR="00F32FA0">
        <w:t xml:space="preserve"> del ámbito médico. Se puede obtener </w:t>
      </w:r>
      <w:r w:rsidR="004B0259">
        <w:t xml:space="preserve">con actualizaciones diarias directamente por FTP o por </w:t>
      </w:r>
      <w:r w:rsidR="000F634B">
        <w:t>API. Se basa en un XML con toda la información de</w:t>
      </w:r>
      <w:r w:rsidR="00FA1834">
        <w:t>l artículo.</w:t>
      </w:r>
    </w:p>
    <w:p w14:paraId="18EE4B87" w14:textId="01A8E3FF" w:rsidR="00A76AB3" w:rsidRDefault="00FA1834" w:rsidP="00F732CE">
      <w:pPr>
        <w:pStyle w:val="Prrafodelista"/>
        <w:numPr>
          <w:ilvl w:val="0"/>
          <w:numId w:val="11"/>
        </w:numPr>
      </w:pPr>
      <w:r>
        <w:t>Artículos completos</w:t>
      </w:r>
      <w:r w:rsidR="00FA3FA2">
        <w:t xml:space="preserve"> gratuitos, conocidos como </w:t>
      </w:r>
      <w:r w:rsidR="00A76AB3">
        <w:t>PMC</w:t>
      </w:r>
      <w:r w:rsidR="00FA3FA2">
        <w:t xml:space="preserve"> que permite obtener </w:t>
      </w:r>
      <w:r w:rsidR="002F52FE">
        <w:t>un fichero comprimido por cada articulo con los PDF</w:t>
      </w:r>
      <w:r w:rsidR="007C2308">
        <w:t>,</w:t>
      </w:r>
      <w:r w:rsidR="002F52FE">
        <w:t xml:space="preserve"> las </w:t>
      </w:r>
      <w:r w:rsidR="007C2308">
        <w:t xml:space="preserve">imágenes. Constituyen un subconjunto de los artículos </w:t>
      </w:r>
      <w:r w:rsidR="00B707BA">
        <w:t>de PubMed.</w:t>
      </w:r>
    </w:p>
    <w:p w14:paraId="20C2F46D" w14:textId="71BE197D" w:rsidR="00B707BA" w:rsidRDefault="00B707BA" w:rsidP="00F732CE">
      <w:pPr>
        <w:pStyle w:val="Prrafodelista"/>
      </w:pPr>
      <w:r>
        <w:t xml:space="preserve">Las </w:t>
      </w:r>
      <w:r w:rsidR="003D4630">
        <w:t>tareas necesarias para poder tratar esta información serán:</w:t>
      </w:r>
    </w:p>
    <w:p w14:paraId="2D8D6839" w14:textId="3C4A9333" w:rsidR="003D4630" w:rsidRDefault="003D4630" w:rsidP="00F732CE">
      <w:pPr>
        <w:pStyle w:val="Prrafodelista"/>
        <w:numPr>
          <w:ilvl w:val="0"/>
          <w:numId w:val="12"/>
        </w:numPr>
      </w:pPr>
      <w:r>
        <w:t>Spider de descarga de la Base inicial</w:t>
      </w:r>
    </w:p>
    <w:p w14:paraId="13FDD2F0" w14:textId="5ED0E0B0" w:rsidR="00A70580" w:rsidRDefault="00A70580" w:rsidP="00F732CE">
      <w:pPr>
        <w:pStyle w:val="Prrafodelista"/>
        <w:numPr>
          <w:ilvl w:val="0"/>
          <w:numId w:val="12"/>
        </w:numPr>
      </w:pPr>
      <w:r>
        <w:t>Planificador de descarga de las actualizaciones diarias</w:t>
      </w:r>
    </w:p>
    <w:p w14:paraId="24E4C3CD" w14:textId="0E4899B4" w:rsidR="003D4630" w:rsidRDefault="003D4630" w:rsidP="00F732CE">
      <w:pPr>
        <w:pStyle w:val="Prrafodelista"/>
        <w:numPr>
          <w:ilvl w:val="0"/>
          <w:numId w:val="12"/>
        </w:numPr>
      </w:pPr>
      <w:r>
        <w:t xml:space="preserve">Tratamiento del XML de cada </w:t>
      </w:r>
      <w:proofErr w:type="spellStart"/>
      <w:r>
        <w:t>abstract</w:t>
      </w:r>
      <w:proofErr w:type="spellEnd"/>
    </w:p>
    <w:p w14:paraId="123D5919" w14:textId="2F5A5C38" w:rsidR="00A70580" w:rsidRDefault="007107BA" w:rsidP="00F732CE">
      <w:pPr>
        <w:pStyle w:val="Prrafodelista"/>
        <w:numPr>
          <w:ilvl w:val="0"/>
          <w:numId w:val="12"/>
        </w:numPr>
      </w:pPr>
      <w:r>
        <w:t xml:space="preserve">Estructura de la información (BD, </w:t>
      </w:r>
      <w:proofErr w:type="spellStart"/>
      <w:r>
        <w:t>dataset</w:t>
      </w:r>
      <w:proofErr w:type="spellEnd"/>
      <w:r>
        <w:t>, …) para gestionar esta información</w:t>
      </w:r>
    </w:p>
    <w:p w14:paraId="263FC482" w14:textId="33E88F18" w:rsidR="00F66CDC" w:rsidRDefault="00254741" w:rsidP="00F732CE">
      <w:pPr>
        <w:pStyle w:val="Ttulo2"/>
      </w:pPr>
      <w:r w:rsidRPr="00F66CDC">
        <w:t>BEST EE</w:t>
      </w:r>
    </w:p>
    <w:p w14:paraId="7BC66C5F" w14:textId="3B148546" w:rsidR="00BA684C" w:rsidRPr="00BA684C" w:rsidRDefault="00BA684C" w:rsidP="00F732CE">
      <w:r>
        <w:t>(</w:t>
      </w:r>
      <w:hyperlink r:id="rId9" w:history="1">
        <w:r w:rsidRPr="009B65B4">
          <w:rPr>
            <w:rStyle w:val="Hipervnculo"/>
          </w:rPr>
          <w:t>infos.korea.ac.kr/</w:t>
        </w:r>
        <w:proofErr w:type="spellStart"/>
        <w:r w:rsidRPr="009B65B4">
          <w:rPr>
            <w:rStyle w:val="Hipervnculo"/>
          </w:rPr>
          <w:t>bioentityextractor</w:t>
        </w:r>
        <w:proofErr w:type="spellEnd"/>
        <w:r w:rsidRPr="009B65B4">
          <w:rPr>
            <w:rStyle w:val="Hipervnculo"/>
          </w:rPr>
          <w:t>/</w:t>
        </w:r>
      </w:hyperlink>
      <w:r>
        <w:t>)</w:t>
      </w:r>
    </w:p>
    <w:p w14:paraId="566629AC" w14:textId="7A0BF692" w:rsidR="00096267" w:rsidRDefault="00F66CDC" w:rsidP="00F732CE">
      <w:r>
        <w:t xml:space="preserve">Se trata de una utilidad de extracción de </w:t>
      </w:r>
      <w:r w:rsidR="00A457DA">
        <w:t>entidades NER</w:t>
      </w:r>
      <w:r w:rsidR="00622D64">
        <w:t>. Se trata de una utilidad</w:t>
      </w:r>
      <w:r w:rsidR="0084030E">
        <w:t xml:space="preserve"> </w:t>
      </w:r>
      <w:r w:rsidR="002A2FA9">
        <w:t xml:space="preserve">que incorpora varios diccionarios </w:t>
      </w:r>
      <w:r w:rsidR="00096267">
        <w:t>para extraer entidades biomédicas. Incorpora la información de las siguientes fuentes:</w:t>
      </w:r>
    </w:p>
    <w:p w14:paraId="751D4462" w14:textId="368CF0CB" w:rsidR="00622D64" w:rsidRDefault="00622D64" w:rsidP="00F732CE">
      <w:r w:rsidRPr="00711E8A">
        <w:rPr>
          <w:noProof/>
        </w:rPr>
        <w:drawing>
          <wp:inline distT="0" distB="0" distL="0" distR="0" wp14:anchorId="5729D835" wp14:editId="55F94535">
            <wp:extent cx="5400040" cy="35985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5DAA" w14:textId="6BB5616E" w:rsidR="00C12809" w:rsidRDefault="00C12809" w:rsidP="00F732CE">
      <w:r>
        <w:lastRenderedPageBreak/>
        <w:t>El objetivo de este componente es contar con un modelo de entidades biomédicas para las diferentes aplicaciones dentro de la arquitectura.</w:t>
      </w:r>
    </w:p>
    <w:p w14:paraId="1161CBFC" w14:textId="7271B53A" w:rsidR="006504CA" w:rsidRDefault="006504CA" w:rsidP="00F732CE">
      <w:pPr>
        <w:pStyle w:val="Prrafodelista"/>
      </w:pPr>
      <w:r>
        <w:t xml:space="preserve">Las tareas necesarias para poder </w:t>
      </w:r>
      <w:r>
        <w:t xml:space="preserve">contar con esta utilidad en un entorno NLP basado en </w:t>
      </w:r>
      <w:proofErr w:type="spellStart"/>
      <w:r>
        <w:t>Spark</w:t>
      </w:r>
      <w:proofErr w:type="spellEnd"/>
      <w:r>
        <w:t xml:space="preserve"> serán</w:t>
      </w:r>
      <w:r>
        <w:t>:</w:t>
      </w:r>
    </w:p>
    <w:p w14:paraId="0A1D9E35" w14:textId="06D539DC" w:rsidR="00C0645F" w:rsidRPr="00E91CC7" w:rsidRDefault="00C0645F" w:rsidP="00F732CE">
      <w:pPr>
        <w:pStyle w:val="Prrafodelista"/>
        <w:numPr>
          <w:ilvl w:val="0"/>
          <w:numId w:val="13"/>
        </w:numPr>
      </w:pPr>
      <w:r>
        <w:t xml:space="preserve">La utilidad BEST EE, se utiliza en los cuadros de búsqueda de BEST o de </w:t>
      </w:r>
      <w:proofErr w:type="spellStart"/>
      <w:r>
        <w:t>V</w:t>
      </w:r>
      <w:r w:rsidRPr="00E91CC7">
        <w:t>ar</w:t>
      </w:r>
      <w:r>
        <w:t>D</w:t>
      </w:r>
      <w:r w:rsidRPr="00E91CC7">
        <w:t>rug</w:t>
      </w:r>
      <w:r>
        <w:t>P</w:t>
      </w:r>
      <w:r w:rsidRPr="00E91CC7">
        <w:t>ub</w:t>
      </w:r>
      <w:proofErr w:type="spellEnd"/>
      <w:r>
        <w:t xml:space="preserve"> para facilitar el tratamiento de la búsqueda. Se puede </w:t>
      </w:r>
      <w:r w:rsidR="00895D70">
        <w:t>utilizar esta utilidad o realizar una más adecuada ya que en el artículo se han detectado fallos por la no detección de entidades que proceden de esta utilidad.</w:t>
      </w:r>
    </w:p>
    <w:p w14:paraId="3EC483A0" w14:textId="77777777" w:rsidR="005D06D3" w:rsidRDefault="00895D70" w:rsidP="00F732CE">
      <w:pPr>
        <w:pStyle w:val="Prrafodelista"/>
        <w:numPr>
          <w:ilvl w:val="0"/>
          <w:numId w:val="13"/>
        </w:numPr>
      </w:pPr>
      <w:r>
        <w:t>La utilidad BEST EE también se utiliza en el clasificador, por lo que se puede</w:t>
      </w:r>
      <w:r w:rsidR="005D06D3">
        <w:t xml:space="preserve"> avanzar en dos frentes:</w:t>
      </w:r>
    </w:p>
    <w:p w14:paraId="5E38D2DC" w14:textId="725F4C5F" w:rsidR="005D06D3" w:rsidRDefault="005D06D3" w:rsidP="00F732CE">
      <w:pPr>
        <w:pStyle w:val="Prrafodelista"/>
        <w:numPr>
          <w:ilvl w:val="1"/>
          <w:numId w:val="13"/>
        </w:numPr>
      </w:pPr>
      <w:r>
        <w:t>Reutilizar</w:t>
      </w:r>
      <w:r w:rsidR="00F2308E">
        <w:t xml:space="preserve"> la información </w:t>
      </w:r>
      <w:r w:rsidR="00221278">
        <w:t xml:space="preserve">distribuida </w:t>
      </w:r>
      <w:r>
        <w:t>junto a</w:t>
      </w:r>
      <w:r w:rsidR="00221278">
        <w:t xml:space="preserve"> BEST EE </w:t>
      </w:r>
      <w:r>
        <w:t>dentro de la arquitectura NLP.</w:t>
      </w:r>
    </w:p>
    <w:p w14:paraId="4D01C3E2" w14:textId="6B0CB6BA" w:rsidR="005D06D3" w:rsidRDefault="00C12809" w:rsidP="00F732CE">
      <w:pPr>
        <w:pStyle w:val="Prrafodelista"/>
        <w:numPr>
          <w:ilvl w:val="1"/>
          <w:numId w:val="13"/>
        </w:numPr>
      </w:pPr>
      <w:r>
        <w:t xml:space="preserve">Transformar el diccionario de </w:t>
      </w:r>
      <w:proofErr w:type="spellStart"/>
      <w:r>
        <w:t>Best</w:t>
      </w:r>
      <w:proofErr w:type="spellEnd"/>
      <w:r>
        <w:t xml:space="preserve"> EE a un diccionario NER compatible con </w:t>
      </w:r>
      <w:proofErr w:type="spellStart"/>
      <w:r>
        <w:t>Spark</w:t>
      </w:r>
      <w:proofErr w:type="spellEnd"/>
      <w:r>
        <w:t xml:space="preserve"> NLP</w:t>
      </w:r>
    </w:p>
    <w:p w14:paraId="0F425654" w14:textId="41CA5AD0" w:rsidR="00F2308E" w:rsidRDefault="00C12809" w:rsidP="00F732CE">
      <w:pPr>
        <w:pStyle w:val="Prrafodelista"/>
        <w:numPr>
          <w:ilvl w:val="1"/>
          <w:numId w:val="13"/>
        </w:numPr>
      </w:pPr>
      <w:r>
        <w:t xml:space="preserve">Capturar </w:t>
      </w:r>
      <w:r w:rsidR="00221278">
        <w:t>directamente los datos de las fuentes anteriores</w:t>
      </w:r>
      <w:r>
        <w:t>, junto con otras que se pudieran encontrar</w:t>
      </w:r>
      <w:r w:rsidR="00221278">
        <w:t xml:space="preserve"> y generar el modelo NER compatible con </w:t>
      </w:r>
      <w:proofErr w:type="spellStart"/>
      <w:r w:rsidR="00221278">
        <w:t>Spark</w:t>
      </w:r>
      <w:proofErr w:type="spellEnd"/>
      <w:r w:rsidR="00221278">
        <w:t xml:space="preserve"> NLP.</w:t>
      </w:r>
    </w:p>
    <w:p w14:paraId="5B47DE1A" w14:textId="2AA7DEE3" w:rsidR="006504CA" w:rsidRDefault="008C51D7" w:rsidP="00F732CE">
      <w:pPr>
        <w:pStyle w:val="Prrafodelista"/>
      </w:pPr>
      <w:r>
        <w:t xml:space="preserve">En mi opinión se debiera ir </w:t>
      </w:r>
      <w:r w:rsidR="0092549C">
        <w:t xml:space="preserve">hacia </w:t>
      </w:r>
      <w:r>
        <w:t xml:space="preserve">un modelo biomédico propio que incluya más relaciones entre las </w:t>
      </w:r>
      <w:proofErr w:type="spellStart"/>
      <w:r>
        <w:t>bioentidades</w:t>
      </w:r>
      <w:proofErr w:type="spellEnd"/>
      <w:r w:rsidR="0092549C">
        <w:t xml:space="preserve"> y en el que se vaya asentando conocimiento</w:t>
      </w:r>
      <w:r w:rsidR="007E50C4">
        <w:t xml:space="preserve"> adicional</w:t>
      </w:r>
      <w:r>
        <w:t xml:space="preserve">. </w:t>
      </w:r>
      <w:r w:rsidR="0092549C">
        <w:t>En este momento solo se cuenta con la lista de cada tipo.</w:t>
      </w:r>
    </w:p>
    <w:p w14:paraId="3BA45959" w14:textId="0C89758B" w:rsidR="007E50C4" w:rsidRDefault="007E50C4" w:rsidP="00F732CE">
      <w:pPr>
        <w:pStyle w:val="Ttulo2"/>
      </w:pPr>
      <w:r>
        <w:t>BEST</w:t>
      </w:r>
    </w:p>
    <w:p w14:paraId="106F090D" w14:textId="2A7EF6A2" w:rsidR="00701772" w:rsidRPr="00701772" w:rsidRDefault="00701772" w:rsidP="00F732CE">
      <w:r>
        <w:t>(</w:t>
      </w:r>
      <w:hyperlink r:id="rId11" w:history="1">
        <w:r w:rsidR="00BA684C" w:rsidRPr="00DF412B">
          <w:rPr>
            <w:rStyle w:val="Hipervnculo"/>
          </w:rPr>
          <w:t>best.korea.ac.kr</w:t>
        </w:r>
      </w:hyperlink>
      <w:r w:rsidR="00BA684C">
        <w:t xml:space="preserve">, </w:t>
      </w:r>
      <w:hyperlink r:id="rId12" w:history="1">
        <w:r w:rsidR="00BA684C" w:rsidRPr="00DF412B">
          <w:rPr>
            <w:rStyle w:val="Hipervnculo"/>
            <w:rFonts w:ascii="Calibri" w:hAnsi="Calibri" w:cs="Calibri"/>
          </w:rPr>
          <w:t>best.korea.ac.kr/</w:t>
        </w:r>
        <w:proofErr w:type="spellStart"/>
        <w:r w:rsidR="00BA684C" w:rsidRPr="00DF412B">
          <w:rPr>
            <w:rStyle w:val="Hipervnculo"/>
            <w:rFonts w:ascii="Calibri" w:hAnsi="Calibri" w:cs="Calibri"/>
          </w:rPr>
          <w:t>help</w:t>
        </w:r>
        <w:proofErr w:type="spellEnd"/>
        <w:r w:rsidR="00BA684C" w:rsidRPr="00DF412B">
          <w:rPr>
            <w:rStyle w:val="Hipervnculo"/>
            <w:rFonts w:ascii="Calibri" w:hAnsi="Calibri" w:cs="Calibri"/>
          </w:rPr>
          <w:t>/BEST_Guide.pdf</w:t>
        </w:r>
      </w:hyperlink>
      <w:r w:rsidR="00BA684C">
        <w:rPr>
          <w:rStyle w:val="Hipervnculo"/>
          <w:rFonts w:ascii="Calibri" w:hAnsi="Calibri" w:cs="Calibri"/>
        </w:rPr>
        <w:t>)</w:t>
      </w:r>
    </w:p>
    <w:p w14:paraId="57FE7B5A" w14:textId="12722447" w:rsidR="00096267" w:rsidRDefault="007E50C4" w:rsidP="00F732CE">
      <w:r>
        <w:t xml:space="preserve">Se trata de un buscador sobre un índice en </w:t>
      </w:r>
      <w:proofErr w:type="spellStart"/>
      <w:r>
        <w:t>Solr</w:t>
      </w:r>
      <w:proofErr w:type="spellEnd"/>
      <w:r w:rsidR="001B78C4">
        <w:t xml:space="preserve">. El índice se constituye con la información de PUBMED a la que se </w:t>
      </w:r>
      <w:r w:rsidR="00697F42">
        <w:t>anotan</w:t>
      </w:r>
      <w:r w:rsidR="001B78C4">
        <w:t xml:space="preserve"> campos específicos </w:t>
      </w:r>
      <w:r w:rsidR="0061270A">
        <w:t xml:space="preserve">para las </w:t>
      </w:r>
      <w:proofErr w:type="spellStart"/>
      <w:r w:rsidR="0061270A">
        <w:t>BioEntidades</w:t>
      </w:r>
      <w:proofErr w:type="spellEnd"/>
      <w:r w:rsidR="0061270A">
        <w:t xml:space="preserve"> localizadas por </w:t>
      </w:r>
      <w:proofErr w:type="spellStart"/>
      <w:r w:rsidR="0061270A">
        <w:t>BestEE</w:t>
      </w:r>
      <w:proofErr w:type="spellEnd"/>
      <w:r w:rsidR="0061270A">
        <w:t xml:space="preserve">. Se trata por lo tanto de un </w:t>
      </w:r>
      <w:proofErr w:type="spellStart"/>
      <w:r w:rsidR="0061270A">
        <w:t>PipeLine</w:t>
      </w:r>
      <w:proofErr w:type="spellEnd"/>
      <w:r w:rsidR="0061270A">
        <w:t xml:space="preserve"> NLP </w:t>
      </w:r>
      <w:r w:rsidR="000D2054">
        <w:t>que,</w:t>
      </w:r>
      <w:r w:rsidR="0061270A">
        <w:t xml:space="preserve"> a partir de las </w:t>
      </w:r>
      <w:r w:rsidR="0061270A" w:rsidRPr="00F732CE">
        <w:t>publicaciones</w:t>
      </w:r>
      <w:r w:rsidR="0061270A">
        <w:t xml:space="preserve">, utilizando un </w:t>
      </w:r>
      <w:r w:rsidR="008F0CA9">
        <w:t xml:space="preserve">buscador NER rellena un índice que es directamente utilizado usando </w:t>
      </w:r>
      <w:proofErr w:type="spellStart"/>
      <w:r w:rsidR="008F0CA9">
        <w:t>Solr</w:t>
      </w:r>
      <w:proofErr w:type="spellEnd"/>
      <w:r w:rsidR="008F0CA9">
        <w:t xml:space="preserve">. </w:t>
      </w:r>
      <w:r w:rsidR="00FA173E">
        <w:t>La pantalla de búsqueda se ha caracterizado, pero a efectos operativos no s</w:t>
      </w:r>
      <w:bookmarkStart w:id="0" w:name="_GoBack"/>
      <w:bookmarkEnd w:id="0"/>
      <w:r w:rsidR="00FA173E">
        <w:t xml:space="preserve">e requiere ya que interesa más la consulta por API para </w:t>
      </w:r>
      <w:r w:rsidR="000D2054">
        <w:t xml:space="preserve">consultar </w:t>
      </w:r>
      <w:r w:rsidR="00FA173E">
        <w:t xml:space="preserve">la información </w:t>
      </w:r>
      <w:r w:rsidR="000D2054">
        <w:t>por los algoritmos.</w:t>
      </w:r>
    </w:p>
    <w:p w14:paraId="5AD1F4B9" w14:textId="43A63459" w:rsidR="00930C7C" w:rsidRDefault="00930C7C" w:rsidP="00F732CE">
      <w:r>
        <w:t xml:space="preserve">Las tareas necesarias para poder contar con esta utilidad en un entorno NLP basado en </w:t>
      </w:r>
      <w:proofErr w:type="spellStart"/>
      <w:r>
        <w:t>Spark</w:t>
      </w:r>
      <w:proofErr w:type="spellEnd"/>
      <w:r>
        <w:t xml:space="preserve"> serán:</w:t>
      </w:r>
    </w:p>
    <w:p w14:paraId="5A331DB0" w14:textId="0C0B1294" w:rsidR="00930C7C" w:rsidRDefault="00930C7C" w:rsidP="00F732CE">
      <w:pPr>
        <w:pStyle w:val="Prrafodelista"/>
        <w:numPr>
          <w:ilvl w:val="0"/>
          <w:numId w:val="14"/>
        </w:numPr>
      </w:pPr>
      <w:r>
        <w:t xml:space="preserve">Creación de un pipeline en </w:t>
      </w:r>
      <w:proofErr w:type="spellStart"/>
      <w:r>
        <w:t>Spark</w:t>
      </w:r>
      <w:proofErr w:type="spellEnd"/>
      <w:r>
        <w:t xml:space="preserve"> NLP que </w:t>
      </w:r>
      <w:r w:rsidR="00F732CE">
        <w:t>anote</w:t>
      </w:r>
      <w:r>
        <w:t xml:space="preserve"> los </w:t>
      </w:r>
      <w:r w:rsidR="00F732CE">
        <w:t xml:space="preserve">artículos de </w:t>
      </w:r>
      <w:r w:rsidR="00D30ECF">
        <w:t>PUBMED. La anotación en el caso de BEST utiliza un simple algoritmo NER (BEST EE)</w:t>
      </w:r>
      <w:r w:rsidR="00996A96">
        <w:t xml:space="preserve"> utilizando un diccionario concreto. En el caso del TFM se podía utilizar alguna información </w:t>
      </w:r>
      <w:r w:rsidR="006A2A7C">
        <w:t>procedente de los diccionarios controlados de otras bases de datos</w:t>
      </w:r>
      <w:r w:rsidR="00F86CC8">
        <w:t xml:space="preserve"> (como </w:t>
      </w:r>
      <w:proofErr w:type="spellStart"/>
      <w:r w:rsidR="00F86CC8">
        <w:t>PharmGKB</w:t>
      </w:r>
      <w:proofErr w:type="spellEnd"/>
      <w:r w:rsidR="00F86CC8">
        <w:t>, HGNC, …).</w:t>
      </w:r>
    </w:p>
    <w:p w14:paraId="1FD46CAB" w14:textId="2180BE73" w:rsidR="00F86CC8" w:rsidRDefault="0060270B" w:rsidP="00F732CE">
      <w:pPr>
        <w:pStyle w:val="Prrafodelista"/>
        <w:numPr>
          <w:ilvl w:val="0"/>
          <w:numId w:val="14"/>
        </w:numPr>
      </w:pPr>
      <w:r>
        <w:t xml:space="preserve">Sobre este pipeline se procesaría toda la base de PubMed a nivel de </w:t>
      </w:r>
      <w:proofErr w:type="spellStart"/>
      <w:r>
        <w:t>abstract</w:t>
      </w:r>
      <w:proofErr w:type="spellEnd"/>
      <w:r>
        <w:t xml:space="preserve"> y/o a nivel de </w:t>
      </w:r>
      <w:r w:rsidR="00CD5B34">
        <w:t>texto completo</w:t>
      </w:r>
      <w:r w:rsidR="00046409">
        <w:t xml:space="preserve">, obteniendo </w:t>
      </w:r>
      <w:r w:rsidR="00096C2F">
        <w:t xml:space="preserve">los elementos requeridos para alimentar un índice </w:t>
      </w:r>
      <w:proofErr w:type="spellStart"/>
      <w:r w:rsidR="00096C2F">
        <w:t>Lucene</w:t>
      </w:r>
      <w:proofErr w:type="spellEnd"/>
      <w:r w:rsidR="00CD5B34">
        <w:t>.</w:t>
      </w:r>
    </w:p>
    <w:p w14:paraId="6316F913" w14:textId="29338D6F" w:rsidR="00096C2F" w:rsidRDefault="00096C2F" w:rsidP="00F732CE">
      <w:pPr>
        <w:pStyle w:val="Prrafodelista"/>
        <w:numPr>
          <w:ilvl w:val="0"/>
          <w:numId w:val="14"/>
        </w:numPr>
      </w:pPr>
      <w:r>
        <w:t>Vincular el indexador a los resultados encontrados en el proceso anterior y presentarlos para su búsqueda con SOLR.</w:t>
      </w:r>
    </w:p>
    <w:p w14:paraId="039B28CA" w14:textId="6E77CD34" w:rsidR="00CD5B34" w:rsidRDefault="00CD5B34" w:rsidP="00F732CE">
      <w:pPr>
        <w:pStyle w:val="Prrafodelista"/>
        <w:numPr>
          <w:ilvl w:val="0"/>
          <w:numId w:val="14"/>
        </w:numPr>
      </w:pPr>
      <w:r>
        <w:t xml:space="preserve">El principal </w:t>
      </w:r>
      <w:r w:rsidR="00C30FC6">
        <w:t>hándicap está en la integración de todos estos diccionarios controlados</w:t>
      </w:r>
      <w:r w:rsidR="00EB3E06">
        <w:t>, que debiera de proporcionar información sobre el nivel de integración que existe en las denominaciones de todos los conceptos relacionados por las bio entidades detectables por nombre.</w:t>
      </w:r>
    </w:p>
    <w:p w14:paraId="3FE68040" w14:textId="77777777" w:rsidR="00930C7C" w:rsidRDefault="00930C7C" w:rsidP="00F732CE"/>
    <w:p w14:paraId="3E94C1CB" w14:textId="05082527" w:rsidR="00B950C4" w:rsidRDefault="00B950C4" w:rsidP="00F732CE">
      <w:pPr>
        <w:pStyle w:val="Ttulo2"/>
      </w:pPr>
      <w:r w:rsidRPr="00E91CC7">
        <w:lastRenderedPageBreak/>
        <w:t>VARDRUGPUB</w:t>
      </w:r>
    </w:p>
    <w:p w14:paraId="2485F3F4" w14:textId="63C86A15" w:rsidR="00EB3E06" w:rsidRDefault="00242F61" w:rsidP="00EB3E06">
      <w:r>
        <w:t>(</w:t>
      </w:r>
      <w:hyperlink r:id="rId13" w:history="1">
        <w:r w:rsidRPr="00DF412B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vardrugpub.korea.ac.kr</w:t>
        </w:r>
      </w:hyperlink>
      <w:r>
        <w:t>)</w:t>
      </w:r>
    </w:p>
    <w:p w14:paraId="2CE9E784" w14:textId="1FFC8DC4" w:rsidR="00242F61" w:rsidRDefault="00242F61" w:rsidP="00EB3E06">
      <w:r>
        <w:t>Se trata del entregable final del artículo</w:t>
      </w:r>
      <w:r w:rsidR="00817840">
        <w:t xml:space="preserve">. Se trata de un </w:t>
      </w:r>
      <w:r w:rsidR="00DA3ADD">
        <w:t xml:space="preserve">proyecto Web creado al efecto que integra </w:t>
      </w:r>
      <w:r w:rsidR="00413A3F">
        <w:t xml:space="preserve">utilidades de visualización de información </w:t>
      </w:r>
      <w:r w:rsidR="00B627B0">
        <w:t>bioinformática (</w:t>
      </w:r>
      <w:hyperlink r:id="rId14" w:history="1">
        <w:r w:rsidR="00B627B0" w:rsidRPr="00DF412B">
          <w:rPr>
            <w:rStyle w:val="Hipervnculo"/>
          </w:rPr>
          <w:t>cytoscape.org/</w:t>
        </w:r>
      </w:hyperlink>
      <w:r w:rsidR="00B627B0">
        <w:t>)</w:t>
      </w:r>
      <w:r w:rsidR="00666064">
        <w:t>. Se encarga de encontrar la información clasificada utilizando el algoritmo clasificador descrito por el artículo</w:t>
      </w:r>
      <w:r w:rsidR="00046409">
        <w:t>.</w:t>
      </w:r>
    </w:p>
    <w:p w14:paraId="01366D92" w14:textId="0D1F3B2A" w:rsidR="00046409" w:rsidRDefault="00046409" w:rsidP="00046409">
      <w:r>
        <w:t>Las tareas necesarias para poder contar con esta utilidad en un entorno serán:</w:t>
      </w:r>
    </w:p>
    <w:p w14:paraId="022D7C3C" w14:textId="3FDC0792" w:rsidR="00046409" w:rsidRDefault="00524644" w:rsidP="00046409">
      <w:pPr>
        <w:pStyle w:val="Prrafodelista"/>
        <w:numPr>
          <w:ilvl w:val="0"/>
          <w:numId w:val="15"/>
        </w:numPr>
      </w:pPr>
      <w:r>
        <w:t>Las tareas 1,2 y 3 de BEST, en este caso utilizando el clasificador definido en el marco del TFM.</w:t>
      </w:r>
    </w:p>
    <w:p w14:paraId="7DC407C3" w14:textId="77777777" w:rsidR="00B34DF9" w:rsidRDefault="00524644" w:rsidP="00046409">
      <w:pPr>
        <w:pStyle w:val="Prrafodelista"/>
        <w:numPr>
          <w:ilvl w:val="0"/>
          <w:numId w:val="15"/>
        </w:numPr>
      </w:pPr>
      <w:r>
        <w:t xml:space="preserve">Aquí la complejidad procede de la definición de un clasificador mas o menos sencillo que </w:t>
      </w:r>
      <w:r w:rsidR="00287DB3">
        <w:t xml:space="preserve">utilice información de los </w:t>
      </w:r>
      <w:proofErr w:type="spellStart"/>
      <w:r w:rsidR="00287DB3">
        <w:t>DataSet</w:t>
      </w:r>
      <w:proofErr w:type="spellEnd"/>
      <w:r w:rsidR="00287DB3">
        <w:t xml:space="preserve"> que se relatan a continuación. Si se ha logrado una buena integración de los diccionarios controlados, </w:t>
      </w:r>
      <w:r w:rsidR="009704E2">
        <w:t xml:space="preserve">los </w:t>
      </w:r>
      <w:proofErr w:type="spellStart"/>
      <w:r w:rsidR="009704E2">
        <w:t>datasets</w:t>
      </w:r>
      <w:proofErr w:type="spellEnd"/>
      <w:r w:rsidR="009704E2">
        <w:t xml:space="preserve"> pueden ofrecer un buen resultado</w:t>
      </w:r>
      <w:r w:rsidR="00B34DF9">
        <w:t xml:space="preserve"> para el clasificador. </w:t>
      </w:r>
    </w:p>
    <w:p w14:paraId="771B3072" w14:textId="7ABF9F4E" w:rsidR="00524644" w:rsidRDefault="00B34DF9" w:rsidP="00B34DF9">
      <w:pPr>
        <w:pStyle w:val="Prrafodelista"/>
      </w:pPr>
      <w:r>
        <w:t>El clasificador del artículo está basado en anotaciones</w:t>
      </w:r>
      <w:r w:rsidR="00806941">
        <w:t xml:space="preserve"> sobre las </w:t>
      </w:r>
      <w:proofErr w:type="spellStart"/>
      <w:r w:rsidR="00806941">
        <w:t>bioentidades</w:t>
      </w:r>
      <w:proofErr w:type="spellEnd"/>
      <w:r w:rsidR="00806941">
        <w:t>, lo que a mi juicio queda un poco limitado para los resultados</w:t>
      </w:r>
      <w:r w:rsidR="00742B8E">
        <w:t xml:space="preserve"> que se podrían obtener. La existencia de resúmenes de la relación entre </w:t>
      </w:r>
      <w:proofErr w:type="spellStart"/>
      <w:r w:rsidR="00742B8E">
        <w:t>bioentidades</w:t>
      </w:r>
      <w:proofErr w:type="spellEnd"/>
      <w:r w:rsidR="00742B8E">
        <w:t xml:space="preserve"> permitiría hacer un </w:t>
      </w:r>
      <w:r w:rsidR="002D03DA">
        <w:t xml:space="preserve">clasificador </w:t>
      </w:r>
      <w:r w:rsidR="005E6EFC">
        <w:t>que calcule distancias en frases/</w:t>
      </w:r>
      <w:proofErr w:type="spellStart"/>
      <w:r w:rsidR="005E6EFC">
        <w:t>parrafos</w:t>
      </w:r>
      <w:proofErr w:type="spellEnd"/>
      <w:r w:rsidR="005E6EFC">
        <w:t xml:space="preserve"> a partir de resúmenes. Para ello se debiera elaborara un clasificador NLP mas complejo que fuese capaz de transformar frases utilizando las </w:t>
      </w:r>
      <w:proofErr w:type="spellStart"/>
      <w:r w:rsidR="005E6EFC">
        <w:t>bioentidades</w:t>
      </w:r>
      <w:proofErr w:type="spellEnd"/>
      <w:r w:rsidR="005E6EFC">
        <w:t xml:space="preserve"> y determinados verbos que </w:t>
      </w:r>
      <w:r w:rsidR="00CC2749">
        <w:t>infieran la relación entre estas.</w:t>
      </w:r>
      <w:r w:rsidR="005E6EFC">
        <w:t xml:space="preserve"> </w:t>
      </w:r>
    </w:p>
    <w:p w14:paraId="06BBBBF3" w14:textId="0480E385" w:rsidR="005F3AE1" w:rsidRDefault="00B950C4" w:rsidP="00F732CE">
      <w:pPr>
        <w:pStyle w:val="Ttulo1"/>
      </w:pPr>
      <w:r>
        <w:t xml:space="preserve">Informaciones y </w:t>
      </w:r>
      <w:proofErr w:type="spellStart"/>
      <w:r>
        <w:t>DataSets</w:t>
      </w:r>
      <w:proofErr w:type="spellEnd"/>
      <w:r>
        <w:t xml:space="preserve"> p</w:t>
      </w:r>
      <w:r w:rsidR="00817840">
        <w:t>ara su</w:t>
      </w:r>
      <w:r>
        <w:t xml:space="preserve"> trata</w:t>
      </w:r>
      <w:r w:rsidR="00817840">
        <w:t>miento</w:t>
      </w:r>
    </w:p>
    <w:p w14:paraId="324C430E" w14:textId="03D4688E" w:rsidR="000D2054" w:rsidRDefault="0017778F" w:rsidP="00F732CE">
      <w:pPr>
        <w:pStyle w:val="Ttulo2"/>
      </w:pPr>
      <w:r>
        <w:t>BRONCO</w:t>
      </w:r>
    </w:p>
    <w:p w14:paraId="2145DE8D" w14:textId="0823CD8D" w:rsidR="00E520A6" w:rsidRPr="00E520A6" w:rsidRDefault="00E520A6" w:rsidP="00F732CE">
      <w:r>
        <w:t>(</w:t>
      </w:r>
      <w:hyperlink r:id="rId15" w:history="1">
        <w:r w:rsidRPr="00DF412B">
          <w:rPr>
            <w:rStyle w:val="Hipervnculo"/>
          </w:rPr>
          <w:t>infos.korea.ac.kr/bronco/</w:t>
        </w:r>
      </w:hyperlink>
      <w:r>
        <w:t>)</w:t>
      </w:r>
    </w:p>
    <w:p w14:paraId="604E08D2" w14:textId="632BFEFE" w:rsidR="0017778F" w:rsidRDefault="0079057D" w:rsidP="00F732CE">
      <w:pPr>
        <w:rPr>
          <w:rStyle w:val="nfasis"/>
          <w:color w:val="2A2A2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5763B4" wp14:editId="14CA8418">
            <wp:simplePos x="0" y="0"/>
            <wp:positionH relativeFrom="column">
              <wp:posOffset>2345896</wp:posOffset>
            </wp:positionH>
            <wp:positionV relativeFrom="paragraph">
              <wp:posOffset>-197452</wp:posOffset>
            </wp:positionV>
            <wp:extent cx="2992120" cy="2710180"/>
            <wp:effectExtent l="0" t="0" r="0" b="0"/>
            <wp:wrapTight wrapText="bothSides">
              <wp:wrapPolygon edited="0">
                <wp:start x="0" y="0"/>
                <wp:lineTo x="0" y="21408"/>
                <wp:lineTo x="21453" y="21408"/>
                <wp:lineTo x="2145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778F">
        <w:t xml:space="preserve">Se trata de un </w:t>
      </w:r>
      <w:proofErr w:type="spellStart"/>
      <w:r w:rsidR="0017778F">
        <w:t>Dataset</w:t>
      </w:r>
      <w:proofErr w:type="spellEnd"/>
      <w:r w:rsidR="0017778F">
        <w:t xml:space="preserve"> </w:t>
      </w:r>
      <w:r w:rsidR="0079512E">
        <w:t>que relaciona entidades Biomédicas</w:t>
      </w:r>
      <w:r w:rsidR="00DE1B3E">
        <w:t xml:space="preserve"> con </w:t>
      </w:r>
      <w:proofErr w:type="spellStart"/>
      <w:r w:rsidR="00DE1B3E">
        <w:t>papers</w:t>
      </w:r>
      <w:proofErr w:type="spellEnd"/>
      <w:r w:rsidR="00DE1B3E">
        <w:t xml:space="preserve"> de PubMed</w:t>
      </w:r>
      <w:r w:rsidR="00D84BF3">
        <w:t>,</w:t>
      </w:r>
      <w:r w:rsidR="006850EB">
        <w:t xml:space="preserve"> </w:t>
      </w:r>
      <w:r w:rsidR="004117A1">
        <w:t xml:space="preserve">que incluye el marcado manual de estas relaciones y su comparación con otros </w:t>
      </w:r>
      <w:r w:rsidR="006A69A6">
        <w:t>corpus publicados:</w:t>
      </w:r>
      <w:r w:rsidR="006A69A6" w:rsidRPr="006A69A6">
        <w:rPr>
          <w:rStyle w:val="Prrafodelista"/>
          <w:color w:val="2A2A2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A69A6">
        <w:rPr>
          <w:rStyle w:val="nfasis"/>
          <w:color w:val="2A2A2A"/>
          <w:sz w:val="23"/>
          <w:szCs w:val="23"/>
          <w:bdr w:val="none" w:sz="0" w:space="0" w:color="auto" w:frame="1"/>
          <w:shd w:val="clear" w:color="auto" w:fill="FFFFFF"/>
        </w:rPr>
        <w:t>MutationFinder</w:t>
      </w:r>
      <w:proofErr w:type="spellEnd"/>
      <w:r w:rsidR="006A69A6">
        <w:rPr>
          <w:color w:val="2A2A2A"/>
          <w:sz w:val="23"/>
          <w:szCs w:val="23"/>
          <w:shd w:val="clear" w:color="auto" w:fill="FFFFFF"/>
        </w:rPr>
        <w:t xml:space="preserve">, </w:t>
      </w:r>
      <w:r w:rsidR="006A69A6">
        <w:rPr>
          <w:rStyle w:val="nfasis"/>
          <w:color w:val="2A2A2A"/>
          <w:sz w:val="23"/>
          <w:szCs w:val="23"/>
          <w:bdr w:val="none" w:sz="0" w:space="0" w:color="auto" w:frame="1"/>
          <w:shd w:val="clear" w:color="auto" w:fill="FFFFFF"/>
        </w:rPr>
        <w:t xml:space="preserve">Extractor </w:t>
      </w:r>
      <w:proofErr w:type="spellStart"/>
      <w:r w:rsidR="006A69A6">
        <w:rPr>
          <w:rStyle w:val="nfasis"/>
          <w:color w:val="2A2A2A"/>
          <w:sz w:val="23"/>
          <w:szCs w:val="23"/>
          <w:bdr w:val="none" w:sz="0" w:space="0" w:color="auto" w:frame="1"/>
          <w:shd w:val="clear" w:color="auto" w:fill="FFFFFF"/>
        </w:rPr>
        <w:t>of</w:t>
      </w:r>
      <w:proofErr w:type="spellEnd"/>
      <w:r w:rsidR="006A69A6">
        <w:rPr>
          <w:rStyle w:val="nfasis"/>
          <w:color w:val="2A2A2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A69A6">
        <w:rPr>
          <w:rStyle w:val="nfasis"/>
          <w:color w:val="2A2A2A"/>
          <w:sz w:val="23"/>
          <w:szCs w:val="23"/>
          <w:bdr w:val="none" w:sz="0" w:space="0" w:color="auto" w:frame="1"/>
          <w:shd w:val="clear" w:color="auto" w:fill="FFFFFF"/>
        </w:rPr>
        <w:t>mutations</w:t>
      </w:r>
      <w:proofErr w:type="spellEnd"/>
      <w:r w:rsidR="006A69A6">
        <w:rPr>
          <w:rStyle w:val="nfasis"/>
          <w:color w:val="2A2A2A"/>
          <w:sz w:val="23"/>
          <w:szCs w:val="23"/>
          <w:bdr w:val="none" w:sz="0" w:space="0" w:color="auto" w:frame="1"/>
          <w:shd w:val="clear" w:color="auto" w:fill="FFFFFF"/>
        </w:rPr>
        <w:t xml:space="preserve"> y </w:t>
      </w:r>
      <w:proofErr w:type="spellStart"/>
      <w:r w:rsidR="006A69A6">
        <w:rPr>
          <w:rStyle w:val="nfasis"/>
          <w:color w:val="2A2A2A"/>
          <w:sz w:val="23"/>
          <w:szCs w:val="23"/>
          <w:bdr w:val="none" w:sz="0" w:space="0" w:color="auto" w:frame="1"/>
          <w:shd w:val="clear" w:color="auto" w:fill="FFFFFF"/>
        </w:rPr>
        <w:t>tmVar</w:t>
      </w:r>
      <w:proofErr w:type="spellEnd"/>
      <w:r w:rsidR="006A69A6">
        <w:rPr>
          <w:rStyle w:val="nfasis"/>
          <w:color w:val="2A2A2A"/>
          <w:sz w:val="23"/>
          <w:szCs w:val="23"/>
          <w:bdr w:val="none" w:sz="0" w:space="0" w:color="auto" w:frame="1"/>
          <w:shd w:val="clear" w:color="auto" w:fill="FFFFFF"/>
        </w:rPr>
        <w:t>.</w:t>
      </w:r>
    </w:p>
    <w:p w14:paraId="408C2DDA" w14:textId="69AE80EC" w:rsidR="006A69A6" w:rsidRDefault="00D84BF3" w:rsidP="00F732CE">
      <w:r>
        <w:t xml:space="preserve">Este </w:t>
      </w:r>
      <w:proofErr w:type="spellStart"/>
      <w:r>
        <w:t>DataSet</w:t>
      </w:r>
      <w:proofErr w:type="spellEnd"/>
      <w:r>
        <w:t xml:space="preserve"> con datos de</w:t>
      </w:r>
      <w:r w:rsidR="00AC3D8F">
        <w:t xml:space="preserve">sde agosto de 2009 a agosto de </w:t>
      </w:r>
      <w:r>
        <w:t>2014</w:t>
      </w:r>
      <w:r w:rsidR="00AE1303">
        <w:t xml:space="preserve">, se puede utilizar para relacionar </w:t>
      </w:r>
      <w:proofErr w:type="spellStart"/>
      <w:r w:rsidR="00AE1303">
        <w:t>bioentidades</w:t>
      </w:r>
      <w:proofErr w:type="spellEnd"/>
      <w:r w:rsidR="00AE1303">
        <w:t xml:space="preserve"> de forma correcta</w:t>
      </w:r>
      <w:r w:rsidR="00475BE1">
        <w:t xml:space="preserve"> para entrenamientos positivos.</w:t>
      </w:r>
    </w:p>
    <w:p w14:paraId="6694DC10" w14:textId="2DF392CF" w:rsidR="00A41FC2" w:rsidRDefault="00A41FC2" w:rsidP="00F732CE">
      <w:r>
        <w:t xml:space="preserve">Las tareas sobre este </w:t>
      </w:r>
      <w:r w:rsidR="006762CE">
        <w:t xml:space="preserve">artefacto responden a la necesidad de transformar el formato a uno específico para el entrenamiento de </w:t>
      </w:r>
      <w:proofErr w:type="spellStart"/>
      <w:r w:rsidR="006762CE">
        <w:t>Spark</w:t>
      </w:r>
      <w:proofErr w:type="spellEnd"/>
      <w:r w:rsidR="006762CE">
        <w:t xml:space="preserve"> NLP y de </w:t>
      </w:r>
      <w:proofErr w:type="spellStart"/>
      <w:r w:rsidR="006762CE">
        <w:t>Spark</w:t>
      </w:r>
      <w:proofErr w:type="spellEnd"/>
      <w:r w:rsidR="006762CE">
        <w:t xml:space="preserve"> </w:t>
      </w:r>
      <w:proofErr w:type="spellStart"/>
      <w:r w:rsidR="00C227A4">
        <w:t>MLLib</w:t>
      </w:r>
      <w:proofErr w:type="spellEnd"/>
      <w:r w:rsidR="006762CE">
        <w:t xml:space="preserve">. Al incluir relaciones, también puede permitir la generación de un modelo utilizable por </w:t>
      </w:r>
      <w:proofErr w:type="spellStart"/>
      <w:r w:rsidR="006762CE">
        <w:t>Spark</w:t>
      </w:r>
      <w:proofErr w:type="spellEnd"/>
      <w:r w:rsidR="006762CE">
        <w:t xml:space="preserve"> </w:t>
      </w:r>
      <w:proofErr w:type="spellStart"/>
      <w:r w:rsidR="006762CE">
        <w:t>Graph</w:t>
      </w:r>
      <w:r w:rsidR="00C227A4">
        <w:t>X</w:t>
      </w:r>
      <w:proofErr w:type="spellEnd"/>
      <w:r w:rsidR="00C227A4">
        <w:t>.</w:t>
      </w:r>
    </w:p>
    <w:p w14:paraId="1F339A20" w14:textId="7E70B8C5" w:rsidR="00AC3D8F" w:rsidRDefault="00475BE1" w:rsidP="00F732CE">
      <w:pPr>
        <w:pStyle w:val="Ttulo2"/>
      </w:pPr>
      <w:r w:rsidRPr="00C54EA5">
        <w:t>PUBTATOR</w:t>
      </w:r>
    </w:p>
    <w:p w14:paraId="456D50E2" w14:textId="5A2635A8" w:rsidR="00A4789A" w:rsidRPr="00A4789A" w:rsidRDefault="00A4789A" w:rsidP="00F732CE">
      <w:r>
        <w:t>(</w:t>
      </w:r>
      <w:hyperlink r:id="rId17" w:history="1">
        <w:r w:rsidRPr="00DF412B">
          <w:rPr>
            <w:rStyle w:val="Hipervnculo"/>
          </w:rPr>
          <w:t>www.ncbi.nlm.nih.gov/CBBresearch/Lu/Demo/PubTator/</w:t>
        </w:r>
      </w:hyperlink>
      <w:r>
        <w:t>)</w:t>
      </w:r>
    </w:p>
    <w:p w14:paraId="68E183B6" w14:textId="554C0BF8" w:rsidR="00D84BF3" w:rsidRDefault="004D26A1" w:rsidP="00F732CE">
      <w:r>
        <w:lastRenderedPageBreak/>
        <w:t xml:space="preserve">Se trata de una utilidad que ha anotado </w:t>
      </w:r>
      <w:proofErr w:type="spellStart"/>
      <w:r w:rsidR="00697F42">
        <w:t>bioentidades</w:t>
      </w:r>
      <w:proofErr w:type="spellEnd"/>
      <w:r w:rsidR="00697F42">
        <w:t xml:space="preserve"> de PubMed, similar a BEST</w:t>
      </w:r>
      <w:r w:rsidR="00F33862">
        <w:t xml:space="preserve">. Permite descargar anotaciones en formato </w:t>
      </w:r>
      <w:hyperlink r:id="rId18" w:tgtFrame="out" w:history="1">
        <w:proofErr w:type="spellStart"/>
        <w:r w:rsidR="00F33862" w:rsidRPr="00F62AEE">
          <w:t>BioC</w:t>
        </w:r>
        <w:proofErr w:type="spellEnd"/>
      </w:hyperlink>
      <w:r w:rsidR="00F33862" w:rsidRPr="00F62AEE">
        <w:t xml:space="preserve"> XML </w:t>
      </w:r>
      <w:proofErr w:type="spellStart"/>
      <w:r w:rsidR="00F33862" w:rsidRPr="00F62AEE">
        <w:t>format</w:t>
      </w:r>
      <w:proofErr w:type="spellEnd"/>
      <w:r w:rsidR="00F33862">
        <w:rPr>
          <w:color w:val="000000"/>
          <w:sz w:val="26"/>
          <w:szCs w:val="26"/>
        </w:rPr>
        <w:t>.</w:t>
      </w:r>
      <w:r w:rsidR="00A41FC2">
        <w:rPr>
          <w:color w:val="000000"/>
          <w:sz w:val="26"/>
          <w:szCs w:val="26"/>
        </w:rPr>
        <w:t xml:space="preserve"> </w:t>
      </w:r>
      <w:r w:rsidR="00A41FC2" w:rsidRPr="00F62AEE">
        <w:t>Las anotaciones</w:t>
      </w:r>
      <w:r w:rsidR="005142E4">
        <w:t xml:space="preserve"> se pueden descargar </w:t>
      </w:r>
      <w:r w:rsidR="000F7E85">
        <w:t xml:space="preserve">directamente, por lo que permite obtener un conjunto de </w:t>
      </w:r>
      <w:proofErr w:type="spellStart"/>
      <w:r w:rsidR="000F7E85">
        <w:t>Bioentidades</w:t>
      </w:r>
      <w:proofErr w:type="spellEnd"/>
      <w:r w:rsidR="000F7E85">
        <w:t xml:space="preserve"> relacionadas con </w:t>
      </w:r>
      <w:r w:rsidR="006C4C80">
        <w:t>publicaciones</w:t>
      </w:r>
      <w:r w:rsidR="00DE4FFF">
        <w:t xml:space="preserve">. </w:t>
      </w:r>
      <w:r w:rsidR="00066672">
        <w:t xml:space="preserve">Parece que estos datos se actualizan diariamente pero no de manera incremental. Los </w:t>
      </w:r>
      <w:r w:rsidR="005C53ED">
        <w:t>menos de 15GB se regeneran con las nuevas publicaciones.</w:t>
      </w:r>
    </w:p>
    <w:p w14:paraId="77811230" w14:textId="3C4609CD" w:rsidR="00DE4FFF" w:rsidRDefault="00DE4FFF" w:rsidP="00F732CE">
      <w:r>
        <w:t>Las tareas sobre este artefacto</w:t>
      </w:r>
      <w:r>
        <w:t xml:space="preserve"> </w:t>
      </w:r>
      <w:r w:rsidR="005C53ED">
        <w:t>tendrían que ver con la</w:t>
      </w:r>
      <w:r w:rsidR="002F4356">
        <w:t xml:space="preserve"> constitución del modelo NER de detección de </w:t>
      </w:r>
      <w:proofErr w:type="spellStart"/>
      <w:r w:rsidR="002F4356">
        <w:t>bioentidades</w:t>
      </w:r>
      <w:proofErr w:type="spellEnd"/>
      <w:r w:rsidR="002F4356">
        <w:t xml:space="preserve"> relacionadas con PubMed.</w:t>
      </w:r>
      <w:r w:rsidR="00690263">
        <w:t xml:space="preserve"> Este modelo se puede hacer sobre datos para entrenamientos o </w:t>
      </w:r>
      <w:r w:rsidR="008A2EB1">
        <w:t>mediante consulta a las Bases de Datos de</w:t>
      </w:r>
      <w:r w:rsidR="00DD3B76">
        <w:t>l NIH.</w:t>
      </w:r>
    </w:p>
    <w:p w14:paraId="22862FE9" w14:textId="063A2693" w:rsidR="00760F0D" w:rsidRDefault="00760F0D" w:rsidP="00F732CE">
      <w:pPr>
        <w:pStyle w:val="Ttulo2"/>
      </w:pPr>
      <w:r>
        <w:t>CLINVAR</w:t>
      </w:r>
    </w:p>
    <w:p w14:paraId="2AFF89E4" w14:textId="06E549F9" w:rsidR="00701772" w:rsidRDefault="00701772" w:rsidP="00F732CE">
      <w:r>
        <w:t>(</w:t>
      </w:r>
      <w:hyperlink r:id="rId19" w:history="1">
        <w:r w:rsidRPr="00DF412B">
          <w:rPr>
            <w:rStyle w:val="Hipervnculo"/>
          </w:rPr>
          <w:t>www.ncbi.nlm.nih.gov/projects/clinvar/ClinVarDataDictionary.pdf</w:t>
        </w:r>
      </w:hyperlink>
      <w:r>
        <w:t>)</w:t>
      </w:r>
    </w:p>
    <w:p w14:paraId="71E3667C" w14:textId="52B2A8B8" w:rsidR="002F4356" w:rsidRDefault="008F7784" w:rsidP="00F732CE">
      <w:r>
        <w:t xml:space="preserve">Base de datos accesible como fichero XML </w:t>
      </w:r>
      <w:r w:rsidR="00690263">
        <w:t xml:space="preserve">donde se incluyen </w:t>
      </w:r>
      <w:r w:rsidR="000C75EA">
        <w:t>diariamente con</w:t>
      </w:r>
      <w:r w:rsidR="00690263">
        <w:t xml:space="preserve"> las nuevas anotaciones incorporados por expertos. </w:t>
      </w:r>
      <w:r w:rsidR="00C16492">
        <w:t>Cuentan con un</w:t>
      </w:r>
      <w:r w:rsidR="00123A95">
        <w:t xml:space="preserve"> vocabulario controlado para </w:t>
      </w:r>
      <w:r w:rsidR="00811F6E">
        <w:t>enfermedades</w:t>
      </w:r>
      <w:r w:rsidR="005735AD">
        <w:t xml:space="preserve"> y sus relaciones con genes</w:t>
      </w:r>
      <w:r w:rsidR="00E4693E">
        <w:t xml:space="preserve">. </w:t>
      </w:r>
    </w:p>
    <w:p w14:paraId="6134224B" w14:textId="614C470C" w:rsidR="00047D00" w:rsidRDefault="00047D00" w:rsidP="00F732CE">
      <w:pPr>
        <w:pStyle w:val="Ttulo2"/>
      </w:pPr>
      <w:r>
        <w:t>COSMIC</w:t>
      </w:r>
    </w:p>
    <w:p w14:paraId="464E7C83" w14:textId="25538410" w:rsidR="00A4789A" w:rsidRPr="00A4789A" w:rsidRDefault="00A4789A" w:rsidP="00F732CE">
      <w:r>
        <w:t>(</w:t>
      </w:r>
      <w:hyperlink r:id="rId20" w:history="1">
        <w:r w:rsidRPr="00DF412B">
          <w:rPr>
            <w:rStyle w:val="Hipervnculo"/>
          </w:rPr>
          <w:t>cancer.sanger.ac.uk/</w:t>
        </w:r>
        <w:proofErr w:type="spellStart"/>
        <w:r w:rsidRPr="00DF412B">
          <w:rPr>
            <w:rStyle w:val="Hipervnculo"/>
          </w:rPr>
          <w:t>cosmic</w:t>
        </w:r>
        <w:proofErr w:type="spellEnd"/>
      </w:hyperlink>
      <w:r>
        <w:t>)</w:t>
      </w:r>
    </w:p>
    <w:p w14:paraId="0B8695A8" w14:textId="39FA4821" w:rsidR="00047D00" w:rsidRPr="00047D00" w:rsidRDefault="00047D00" w:rsidP="00F732CE">
      <w:r>
        <w:t>Base de datos de mutaciones en genes similar a CLINVAR</w:t>
      </w:r>
      <w:r w:rsidR="00E5449D">
        <w:t>. La identificación de genes se hace por el proyecto HGNC</w:t>
      </w:r>
    </w:p>
    <w:p w14:paraId="63A0C7AC" w14:textId="6665CD70" w:rsidR="0030550F" w:rsidRDefault="0030550F" w:rsidP="00F732CE">
      <w:pPr>
        <w:pStyle w:val="Ttulo2"/>
      </w:pPr>
      <w:r>
        <w:t>HGNC</w:t>
      </w:r>
    </w:p>
    <w:p w14:paraId="70AA9666" w14:textId="25F3A0A3" w:rsidR="00701772" w:rsidRDefault="00701772" w:rsidP="00F732CE">
      <w:r>
        <w:t>(</w:t>
      </w:r>
      <w:hyperlink r:id="rId21" w:history="1">
        <w:r w:rsidRPr="00DF412B">
          <w:rPr>
            <w:rStyle w:val="Hipervnculo"/>
          </w:rPr>
          <w:t>www.genenames.org/tools/search/#!/genes</w:t>
        </w:r>
      </w:hyperlink>
      <w:r>
        <w:t xml:space="preserve">, </w:t>
      </w:r>
      <w:hyperlink r:id="rId22" w:history="1">
        <w:r w:rsidRPr="00DF412B">
          <w:rPr>
            <w:rStyle w:val="Hipervnculo"/>
          </w:rPr>
          <w:t>www.genenames.org/data/gene-symbol-report/#!/hgnc_id/HGNC:3467</w:t>
        </w:r>
      </w:hyperlink>
      <w:r>
        <w:t>)</w:t>
      </w:r>
    </w:p>
    <w:p w14:paraId="59EB889C" w14:textId="4B3D5A58" w:rsidR="0030550F" w:rsidRPr="0030550F" w:rsidRDefault="0030550F" w:rsidP="00F732CE">
      <w:r>
        <w:t>Proyecto con el nombrado estándar de los genes</w:t>
      </w:r>
      <w:r w:rsidR="005D32BE">
        <w:t xml:space="preserve">. Contiene la estructura </w:t>
      </w:r>
      <w:r w:rsidR="004A7A8D">
        <w:t xml:space="preserve">de nombres, sinónimos y alias de los </w:t>
      </w:r>
      <w:r w:rsidR="003E3F41">
        <w:t>genes. Puede ser requerido para un NER propio y completo.</w:t>
      </w:r>
      <w:r w:rsidR="00E414EA">
        <w:t xml:space="preserve"> Es accesible por REST</w:t>
      </w:r>
      <w:r w:rsidR="00195286">
        <w:t xml:space="preserve"> y se puede descargar una consulta.</w:t>
      </w:r>
    </w:p>
    <w:p w14:paraId="3A710C61" w14:textId="26DA8127" w:rsidR="003E3F41" w:rsidRDefault="00A94353" w:rsidP="00F732CE">
      <w:pPr>
        <w:pStyle w:val="Ttulo2"/>
      </w:pPr>
      <w:r w:rsidRPr="00A94353">
        <w:t>PHARMGKB</w:t>
      </w:r>
      <w:r w:rsidR="00701772">
        <w:t xml:space="preserve"> </w:t>
      </w:r>
    </w:p>
    <w:p w14:paraId="7BA9404D" w14:textId="0E664317" w:rsidR="00701772" w:rsidRDefault="00701772" w:rsidP="00F732CE">
      <w:r>
        <w:t>(</w:t>
      </w:r>
      <w:hyperlink r:id="rId23" w:history="1">
        <w:r w:rsidRPr="00DF412B">
          <w:rPr>
            <w:rStyle w:val="Hipervnculo"/>
          </w:rPr>
          <w:t>www.pharmgkb.org/downloads</w:t>
        </w:r>
      </w:hyperlink>
      <w:r>
        <w:t>)</w:t>
      </w:r>
    </w:p>
    <w:p w14:paraId="1F35B890" w14:textId="2A9044B9" w:rsidR="00197ADE" w:rsidRPr="00197ADE" w:rsidRDefault="006A55E2" w:rsidP="00F732CE">
      <w:r>
        <w:t xml:space="preserve">Base de </w:t>
      </w:r>
      <w:r w:rsidR="00D40360">
        <w:t xml:space="preserve">relaciones entre </w:t>
      </w:r>
      <w:proofErr w:type="spellStart"/>
      <w:r w:rsidR="00D40360">
        <w:t>Bioentidades</w:t>
      </w:r>
      <w:proofErr w:type="spellEnd"/>
      <w:r w:rsidR="00D40360">
        <w:t>: (</w:t>
      </w:r>
      <w:r>
        <w:t>m</w:t>
      </w:r>
      <w:r w:rsidR="00171CB4">
        <w:t>u</w:t>
      </w:r>
      <w:r>
        <w:t>taciones</w:t>
      </w:r>
      <w:r w:rsidR="008E48F5">
        <w:t>, enfermedades, genes</w:t>
      </w:r>
      <w:r>
        <w:t xml:space="preserve"> </w:t>
      </w:r>
      <w:r w:rsidR="00171CB4">
        <w:t>y medicamentos</w:t>
      </w:r>
      <w:r w:rsidR="00D401D4">
        <w:t xml:space="preserve"> entre otros</w:t>
      </w:r>
      <w:r w:rsidR="00D40360">
        <w:t>)</w:t>
      </w:r>
      <w:r w:rsidR="000F248D">
        <w:t xml:space="preserve">, entre otros, </w:t>
      </w:r>
      <w:r>
        <w:t xml:space="preserve">con resumen del </w:t>
      </w:r>
      <w:r w:rsidR="000F248D">
        <w:t xml:space="preserve">tipo de </w:t>
      </w:r>
      <w:r w:rsidR="0026690E">
        <w:t>interacción encontrada por los autores</w:t>
      </w:r>
      <w:r w:rsidR="00D40360">
        <w:t xml:space="preserve"> en un artículo</w:t>
      </w:r>
      <w:r w:rsidR="0026690E">
        <w:t>.</w:t>
      </w:r>
      <w:r w:rsidR="00D40360" w:rsidRPr="008E48F5">
        <w:t xml:space="preserve"> </w:t>
      </w:r>
      <w:r w:rsidR="00D401D4">
        <w:t xml:space="preserve">La información </w:t>
      </w:r>
      <w:r w:rsidR="001416EC">
        <w:t>está en fichero plano para ser utilizado</w:t>
      </w:r>
      <w:r w:rsidR="00F04CA2">
        <w:t>. Cuenta con varios diccionarios controlados para genes, mutaciones, …</w:t>
      </w:r>
    </w:p>
    <w:p w14:paraId="0623C72E" w14:textId="07AFD61A" w:rsidR="006A69A6" w:rsidRDefault="00A94353" w:rsidP="00F732CE">
      <w:pPr>
        <w:pStyle w:val="Ttulo2"/>
      </w:pPr>
      <w:proofErr w:type="spellStart"/>
      <w:r w:rsidRPr="00A94353">
        <w:t>OncoKB</w:t>
      </w:r>
      <w:proofErr w:type="spellEnd"/>
    </w:p>
    <w:p w14:paraId="79319830" w14:textId="29BFB877" w:rsidR="00BA2C51" w:rsidRDefault="004522E1" w:rsidP="00F732CE">
      <w:r>
        <w:t>(</w:t>
      </w:r>
      <w:hyperlink r:id="rId24" w:history="1">
        <w:r w:rsidRPr="00DF412B">
          <w:rPr>
            <w:rStyle w:val="Hipervnculo"/>
          </w:rPr>
          <w:t>oncokb.org/</w:t>
        </w:r>
      </w:hyperlink>
      <w:r>
        <w:t>)</w:t>
      </w:r>
    </w:p>
    <w:p w14:paraId="53A79B36" w14:textId="240824DE" w:rsidR="004522E1" w:rsidRDefault="004522E1" w:rsidP="00F732CE">
      <w:r>
        <w:t xml:space="preserve">Se trata de una base de datos con </w:t>
      </w:r>
      <w:r w:rsidR="00BD766D">
        <w:t>una clasificación de mutaciones de genes, medicamentos y tipos de enfermedad)</w:t>
      </w:r>
      <w:r w:rsidR="001500A1">
        <w:t xml:space="preserve">. Las relaciones están </w:t>
      </w:r>
      <w:r w:rsidR="00A2007E">
        <w:t>clasificadas utilizando niveles que indican desde la evidencia clínica, biológica o aprobada</w:t>
      </w:r>
      <w:r w:rsidR="009C6ACD">
        <w:t xml:space="preserve"> hasta los niveles de resistenci</w:t>
      </w:r>
      <w:r w:rsidR="00CC2749">
        <w:t>a</w:t>
      </w:r>
      <w:r w:rsidR="00A2007E">
        <w:t>.</w:t>
      </w:r>
    </w:p>
    <w:p w14:paraId="54BD596B" w14:textId="77777777" w:rsidR="004522E1" w:rsidRPr="00711E8A" w:rsidRDefault="004522E1" w:rsidP="00F732CE"/>
    <w:p w14:paraId="7EA85C4D" w14:textId="77777777" w:rsidR="00BA2C51" w:rsidRPr="00711E8A" w:rsidRDefault="00BA2C51" w:rsidP="00F732CE"/>
    <w:p w14:paraId="1BE9E159" w14:textId="77777777" w:rsidR="00BA2C51" w:rsidRPr="00711E8A" w:rsidRDefault="00BA2C51" w:rsidP="00F732CE"/>
    <w:sectPr w:rsidR="00BA2C51" w:rsidRPr="00711E8A">
      <w:foot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92B5D" w14:textId="77777777" w:rsidR="007E50C4" w:rsidRDefault="007E50C4" w:rsidP="00F732CE">
      <w:r>
        <w:separator/>
      </w:r>
    </w:p>
  </w:endnote>
  <w:endnote w:type="continuationSeparator" w:id="0">
    <w:p w14:paraId="7900FC2E" w14:textId="77777777" w:rsidR="007E50C4" w:rsidRDefault="007E50C4" w:rsidP="00F73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F5823" w14:textId="77777777" w:rsidR="007E50C4" w:rsidRDefault="007E50C4" w:rsidP="00CC2749">
    <w:pPr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Página</w:t>
    </w:r>
    <w:r>
      <w:rPr>
        <w:color w:val="8496B0" w:themeColor="text2" w:themeTint="99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| </w:t>
    </w:r>
    <w:fldSimple w:instr="NUMPAGES  \* Arabic  \* MERGEFORMAT">
      <w:r>
        <w:t>1</w:t>
      </w:r>
    </w:fldSimple>
  </w:p>
  <w:p w14:paraId="07EC0E23" w14:textId="77777777" w:rsidR="007E50C4" w:rsidRDefault="007E50C4" w:rsidP="00F732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273D8" w14:textId="77777777" w:rsidR="007E50C4" w:rsidRDefault="007E50C4" w:rsidP="00F732CE">
      <w:r>
        <w:separator/>
      </w:r>
    </w:p>
  </w:footnote>
  <w:footnote w:type="continuationSeparator" w:id="0">
    <w:p w14:paraId="18D16322" w14:textId="77777777" w:rsidR="007E50C4" w:rsidRDefault="007E50C4" w:rsidP="00F732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2371D"/>
    <w:multiLevelType w:val="hybridMultilevel"/>
    <w:tmpl w:val="4712C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906FA"/>
    <w:multiLevelType w:val="hybridMultilevel"/>
    <w:tmpl w:val="B2C00976"/>
    <w:lvl w:ilvl="0" w:tplc="40B838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57642A9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37AFF"/>
    <w:multiLevelType w:val="hybridMultilevel"/>
    <w:tmpl w:val="BDDAD42A"/>
    <w:lvl w:ilvl="0" w:tplc="40B838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B0AE3"/>
    <w:multiLevelType w:val="hybridMultilevel"/>
    <w:tmpl w:val="A238E2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02672"/>
    <w:multiLevelType w:val="hybridMultilevel"/>
    <w:tmpl w:val="3FDC32DA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3B2498"/>
    <w:multiLevelType w:val="hybridMultilevel"/>
    <w:tmpl w:val="DB0043E0"/>
    <w:lvl w:ilvl="0" w:tplc="5B927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43E34"/>
    <w:multiLevelType w:val="hybridMultilevel"/>
    <w:tmpl w:val="B2C00976"/>
    <w:lvl w:ilvl="0" w:tplc="40B838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57642A9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C45275"/>
    <w:multiLevelType w:val="hybridMultilevel"/>
    <w:tmpl w:val="238C330E"/>
    <w:lvl w:ilvl="0" w:tplc="0C0A001B">
      <w:start w:val="1"/>
      <w:numFmt w:val="lowerRoman"/>
      <w:lvlText w:val="%1."/>
      <w:lvlJc w:val="right"/>
      <w:pPr>
        <w:ind w:left="2340" w:hanging="360"/>
      </w:pPr>
    </w:lvl>
    <w:lvl w:ilvl="1" w:tplc="0C0A0019" w:tentative="1">
      <w:start w:val="1"/>
      <w:numFmt w:val="lowerLetter"/>
      <w:lvlText w:val="%2."/>
      <w:lvlJc w:val="left"/>
      <w:pPr>
        <w:ind w:left="3060" w:hanging="360"/>
      </w:pPr>
    </w:lvl>
    <w:lvl w:ilvl="2" w:tplc="0C0A001B" w:tentative="1">
      <w:start w:val="1"/>
      <w:numFmt w:val="lowerRoman"/>
      <w:lvlText w:val="%3."/>
      <w:lvlJc w:val="right"/>
      <w:pPr>
        <w:ind w:left="3780" w:hanging="180"/>
      </w:pPr>
    </w:lvl>
    <w:lvl w:ilvl="3" w:tplc="0C0A000F" w:tentative="1">
      <w:start w:val="1"/>
      <w:numFmt w:val="decimal"/>
      <w:lvlText w:val="%4."/>
      <w:lvlJc w:val="left"/>
      <w:pPr>
        <w:ind w:left="4500" w:hanging="360"/>
      </w:pPr>
    </w:lvl>
    <w:lvl w:ilvl="4" w:tplc="0C0A0019" w:tentative="1">
      <w:start w:val="1"/>
      <w:numFmt w:val="lowerLetter"/>
      <w:lvlText w:val="%5."/>
      <w:lvlJc w:val="left"/>
      <w:pPr>
        <w:ind w:left="5220" w:hanging="360"/>
      </w:pPr>
    </w:lvl>
    <w:lvl w:ilvl="5" w:tplc="0C0A001B" w:tentative="1">
      <w:start w:val="1"/>
      <w:numFmt w:val="lowerRoman"/>
      <w:lvlText w:val="%6."/>
      <w:lvlJc w:val="right"/>
      <w:pPr>
        <w:ind w:left="5940" w:hanging="180"/>
      </w:pPr>
    </w:lvl>
    <w:lvl w:ilvl="6" w:tplc="0C0A000F" w:tentative="1">
      <w:start w:val="1"/>
      <w:numFmt w:val="decimal"/>
      <w:lvlText w:val="%7."/>
      <w:lvlJc w:val="left"/>
      <w:pPr>
        <w:ind w:left="6660" w:hanging="360"/>
      </w:pPr>
    </w:lvl>
    <w:lvl w:ilvl="7" w:tplc="0C0A0019" w:tentative="1">
      <w:start w:val="1"/>
      <w:numFmt w:val="lowerLetter"/>
      <w:lvlText w:val="%8."/>
      <w:lvlJc w:val="left"/>
      <w:pPr>
        <w:ind w:left="7380" w:hanging="360"/>
      </w:pPr>
    </w:lvl>
    <w:lvl w:ilvl="8" w:tplc="0C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8" w15:restartNumberingAfterBreak="0">
    <w:nsid w:val="52107C9D"/>
    <w:multiLevelType w:val="hybridMultilevel"/>
    <w:tmpl w:val="FAD42248"/>
    <w:lvl w:ilvl="0" w:tplc="40B838F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705928"/>
    <w:multiLevelType w:val="hybridMultilevel"/>
    <w:tmpl w:val="B2C00976"/>
    <w:lvl w:ilvl="0" w:tplc="40B838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57642A9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193C9E"/>
    <w:multiLevelType w:val="hybridMultilevel"/>
    <w:tmpl w:val="6DDCF650"/>
    <w:lvl w:ilvl="0" w:tplc="40B838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6CB0F9F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D4258D"/>
    <w:multiLevelType w:val="hybridMultilevel"/>
    <w:tmpl w:val="92346BAE"/>
    <w:lvl w:ilvl="0" w:tplc="57642A94">
      <w:start w:val="1"/>
      <w:numFmt w:val="lowerRoman"/>
      <w:lvlText w:val="%1."/>
      <w:lvlJc w:val="right"/>
      <w:pPr>
        <w:ind w:left="2160" w:hanging="18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9C6571"/>
    <w:multiLevelType w:val="hybridMultilevel"/>
    <w:tmpl w:val="FBE64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057B95"/>
    <w:multiLevelType w:val="hybridMultilevel"/>
    <w:tmpl w:val="A81CACDE"/>
    <w:lvl w:ilvl="0" w:tplc="40B838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F55304"/>
    <w:multiLevelType w:val="hybridMultilevel"/>
    <w:tmpl w:val="239A5724"/>
    <w:lvl w:ilvl="0" w:tplc="40B838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11"/>
  </w:num>
  <w:num w:numId="9">
    <w:abstractNumId w:val="6"/>
  </w:num>
  <w:num w:numId="10">
    <w:abstractNumId w:val="9"/>
  </w:num>
  <w:num w:numId="11">
    <w:abstractNumId w:val="10"/>
  </w:num>
  <w:num w:numId="12">
    <w:abstractNumId w:val="8"/>
  </w:num>
  <w:num w:numId="13">
    <w:abstractNumId w:val="14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3E"/>
    <w:rsid w:val="00046409"/>
    <w:rsid w:val="00047D00"/>
    <w:rsid w:val="000631F8"/>
    <w:rsid w:val="00066672"/>
    <w:rsid w:val="00082394"/>
    <w:rsid w:val="0008586C"/>
    <w:rsid w:val="00096267"/>
    <w:rsid w:val="00096C2F"/>
    <w:rsid w:val="000C75EA"/>
    <w:rsid w:val="000D2054"/>
    <w:rsid w:val="000F248D"/>
    <w:rsid w:val="000F634B"/>
    <w:rsid w:val="000F7E85"/>
    <w:rsid w:val="00101E00"/>
    <w:rsid w:val="00106F2D"/>
    <w:rsid w:val="00123A95"/>
    <w:rsid w:val="00124A23"/>
    <w:rsid w:val="00135421"/>
    <w:rsid w:val="001416EC"/>
    <w:rsid w:val="001500A1"/>
    <w:rsid w:val="001616B9"/>
    <w:rsid w:val="00171CB4"/>
    <w:rsid w:val="0017778F"/>
    <w:rsid w:val="00187EE6"/>
    <w:rsid w:val="00191AA9"/>
    <w:rsid w:val="00195286"/>
    <w:rsid w:val="00197ADE"/>
    <w:rsid w:val="001B78C4"/>
    <w:rsid w:val="001F10E9"/>
    <w:rsid w:val="00221278"/>
    <w:rsid w:val="002344A7"/>
    <w:rsid w:val="00242F61"/>
    <w:rsid w:val="002469D1"/>
    <w:rsid w:val="00254741"/>
    <w:rsid w:val="0026690E"/>
    <w:rsid w:val="00287DB3"/>
    <w:rsid w:val="00290032"/>
    <w:rsid w:val="002901D4"/>
    <w:rsid w:val="002A2FA9"/>
    <w:rsid w:val="002B505B"/>
    <w:rsid w:val="002C426F"/>
    <w:rsid w:val="002D03DA"/>
    <w:rsid w:val="002E02CC"/>
    <w:rsid w:val="002F4356"/>
    <w:rsid w:val="002F52FE"/>
    <w:rsid w:val="0030550F"/>
    <w:rsid w:val="00330FA8"/>
    <w:rsid w:val="00364D8B"/>
    <w:rsid w:val="0037247A"/>
    <w:rsid w:val="00394393"/>
    <w:rsid w:val="003A1113"/>
    <w:rsid w:val="003B446B"/>
    <w:rsid w:val="003D4630"/>
    <w:rsid w:val="003E3F41"/>
    <w:rsid w:val="004117A1"/>
    <w:rsid w:val="00413A3F"/>
    <w:rsid w:val="00424FB4"/>
    <w:rsid w:val="00443FC1"/>
    <w:rsid w:val="004522E1"/>
    <w:rsid w:val="00475BE1"/>
    <w:rsid w:val="004A7A8D"/>
    <w:rsid w:val="004B020E"/>
    <w:rsid w:val="004B0259"/>
    <w:rsid w:val="004B50CF"/>
    <w:rsid w:val="004D098F"/>
    <w:rsid w:val="004D26A1"/>
    <w:rsid w:val="004F72EA"/>
    <w:rsid w:val="00506710"/>
    <w:rsid w:val="005142E4"/>
    <w:rsid w:val="00524644"/>
    <w:rsid w:val="00533D56"/>
    <w:rsid w:val="00534E0A"/>
    <w:rsid w:val="0055052E"/>
    <w:rsid w:val="00552F73"/>
    <w:rsid w:val="005570D4"/>
    <w:rsid w:val="00562E49"/>
    <w:rsid w:val="00572F9F"/>
    <w:rsid w:val="005735AD"/>
    <w:rsid w:val="005802B2"/>
    <w:rsid w:val="005910DE"/>
    <w:rsid w:val="005A3E0C"/>
    <w:rsid w:val="005A69AE"/>
    <w:rsid w:val="005C53ED"/>
    <w:rsid w:val="005D06D3"/>
    <w:rsid w:val="005D32BE"/>
    <w:rsid w:val="005E6EFC"/>
    <w:rsid w:val="005F3AE1"/>
    <w:rsid w:val="005F63AB"/>
    <w:rsid w:val="0060270B"/>
    <w:rsid w:val="0061270A"/>
    <w:rsid w:val="00615F22"/>
    <w:rsid w:val="00622D64"/>
    <w:rsid w:val="006504CA"/>
    <w:rsid w:val="00656C34"/>
    <w:rsid w:val="00666064"/>
    <w:rsid w:val="00667789"/>
    <w:rsid w:val="0067128E"/>
    <w:rsid w:val="006762CE"/>
    <w:rsid w:val="006850EB"/>
    <w:rsid w:val="00690263"/>
    <w:rsid w:val="00690B44"/>
    <w:rsid w:val="00695D07"/>
    <w:rsid w:val="00697F42"/>
    <w:rsid w:val="006A2A7C"/>
    <w:rsid w:val="006A55E2"/>
    <w:rsid w:val="006A69A6"/>
    <w:rsid w:val="006B4471"/>
    <w:rsid w:val="006C4C80"/>
    <w:rsid w:val="006D3A12"/>
    <w:rsid w:val="00701772"/>
    <w:rsid w:val="00702193"/>
    <w:rsid w:val="007107BA"/>
    <w:rsid w:val="00711E8A"/>
    <w:rsid w:val="00727683"/>
    <w:rsid w:val="0073665A"/>
    <w:rsid w:val="00742B8E"/>
    <w:rsid w:val="00754764"/>
    <w:rsid w:val="00760F0D"/>
    <w:rsid w:val="00765415"/>
    <w:rsid w:val="007723D9"/>
    <w:rsid w:val="00786D7D"/>
    <w:rsid w:val="00787DFC"/>
    <w:rsid w:val="0079057D"/>
    <w:rsid w:val="0079512E"/>
    <w:rsid w:val="007A294B"/>
    <w:rsid w:val="007C199D"/>
    <w:rsid w:val="007C2308"/>
    <w:rsid w:val="007D580B"/>
    <w:rsid w:val="007E1E5A"/>
    <w:rsid w:val="007E50C4"/>
    <w:rsid w:val="007F1CC8"/>
    <w:rsid w:val="00806941"/>
    <w:rsid w:val="00810409"/>
    <w:rsid w:val="00811F6E"/>
    <w:rsid w:val="00817840"/>
    <w:rsid w:val="00825D2B"/>
    <w:rsid w:val="0084030E"/>
    <w:rsid w:val="00861B10"/>
    <w:rsid w:val="00882BA5"/>
    <w:rsid w:val="00895B4A"/>
    <w:rsid w:val="00895D70"/>
    <w:rsid w:val="008A2EB1"/>
    <w:rsid w:val="008C51D7"/>
    <w:rsid w:val="008D2C89"/>
    <w:rsid w:val="008E48F5"/>
    <w:rsid w:val="008E4B15"/>
    <w:rsid w:val="008F0CA9"/>
    <w:rsid w:val="008F7784"/>
    <w:rsid w:val="0092549C"/>
    <w:rsid w:val="00930C7C"/>
    <w:rsid w:val="00945FE0"/>
    <w:rsid w:val="009704E2"/>
    <w:rsid w:val="009831A6"/>
    <w:rsid w:val="0098796F"/>
    <w:rsid w:val="009968EA"/>
    <w:rsid w:val="00996A96"/>
    <w:rsid w:val="00996F11"/>
    <w:rsid w:val="009B6871"/>
    <w:rsid w:val="009C55B6"/>
    <w:rsid w:val="009C6ACD"/>
    <w:rsid w:val="009D2464"/>
    <w:rsid w:val="009E30CC"/>
    <w:rsid w:val="00A11DBA"/>
    <w:rsid w:val="00A2007E"/>
    <w:rsid w:val="00A267C6"/>
    <w:rsid w:val="00A41FC2"/>
    <w:rsid w:val="00A457DA"/>
    <w:rsid w:val="00A4789A"/>
    <w:rsid w:val="00A70580"/>
    <w:rsid w:val="00A76AB3"/>
    <w:rsid w:val="00A844D2"/>
    <w:rsid w:val="00A9168E"/>
    <w:rsid w:val="00A94353"/>
    <w:rsid w:val="00A95D09"/>
    <w:rsid w:val="00AB074D"/>
    <w:rsid w:val="00AB4843"/>
    <w:rsid w:val="00AB4B35"/>
    <w:rsid w:val="00AC3D8F"/>
    <w:rsid w:val="00AC42F8"/>
    <w:rsid w:val="00AD1CA5"/>
    <w:rsid w:val="00AE1303"/>
    <w:rsid w:val="00B2676B"/>
    <w:rsid w:val="00B34DF9"/>
    <w:rsid w:val="00B627B0"/>
    <w:rsid w:val="00B707BA"/>
    <w:rsid w:val="00B950C4"/>
    <w:rsid w:val="00B97704"/>
    <w:rsid w:val="00BA2C51"/>
    <w:rsid w:val="00BA684C"/>
    <w:rsid w:val="00BA6FEB"/>
    <w:rsid w:val="00BB7C02"/>
    <w:rsid w:val="00BC0FDD"/>
    <w:rsid w:val="00BD3C95"/>
    <w:rsid w:val="00BD766D"/>
    <w:rsid w:val="00C0645F"/>
    <w:rsid w:val="00C12809"/>
    <w:rsid w:val="00C16492"/>
    <w:rsid w:val="00C227A4"/>
    <w:rsid w:val="00C30FC6"/>
    <w:rsid w:val="00C34D88"/>
    <w:rsid w:val="00C47F51"/>
    <w:rsid w:val="00C54EA5"/>
    <w:rsid w:val="00C80443"/>
    <w:rsid w:val="00C86E08"/>
    <w:rsid w:val="00C92D13"/>
    <w:rsid w:val="00CA6F22"/>
    <w:rsid w:val="00CC2749"/>
    <w:rsid w:val="00CD5B34"/>
    <w:rsid w:val="00D30ECF"/>
    <w:rsid w:val="00D401D4"/>
    <w:rsid w:val="00D40360"/>
    <w:rsid w:val="00D44007"/>
    <w:rsid w:val="00D564F4"/>
    <w:rsid w:val="00D84BF3"/>
    <w:rsid w:val="00DA3ADD"/>
    <w:rsid w:val="00DD3B76"/>
    <w:rsid w:val="00DE0BD6"/>
    <w:rsid w:val="00DE1B3E"/>
    <w:rsid w:val="00DE4FFF"/>
    <w:rsid w:val="00E00579"/>
    <w:rsid w:val="00E16F7D"/>
    <w:rsid w:val="00E2207F"/>
    <w:rsid w:val="00E414EA"/>
    <w:rsid w:val="00E4693E"/>
    <w:rsid w:val="00E520A6"/>
    <w:rsid w:val="00E5449D"/>
    <w:rsid w:val="00E91CC7"/>
    <w:rsid w:val="00EA1E30"/>
    <w:rsid w:val="00EA633E"/>
    <w:rsid w:val="00EB3E06"/>
    <w:rsid w:val="00ED558C"/>
    <w:rsid w:val="00ED5A28"/>
    <w:rsid w:val="00F04CA2"/>
    <w:rsid w:val="00F2308E"/>
    <w:rsid w:val="00F32FA0"/>
    <w:rsid w:val="00F33862"/>
    <w:rsid w:val="00F62AEE"/>
    <w:rsid w:val="00F66CDC"/>
    <w:rsid w:val="00F70CD4"/>
    <w:rsid w:val="00F732CE"/>
    <w:rsid w:val="00F86CC8"/>
    <w:rsid w:val="00FA173E"/>
    <w:rsid w:val="00FA1834"/>
    <w:rsid w:val="00FA3FA2"/>
    <w:rsid w:val="00FC1669"/>
    <w:rsid w:val="00FC52C9"/>
    <w:rsid w:val="00FC67DA"/>
    <w:rsid w:val="00FD5BE4"/>
    <w:rsid w:val="00FD6164"/>
    <w:rsid w:val="00FE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DB8D8"/>
  <w15:chartTrackingRefBased/>
  <w15:docId w15:val="{D02D2912-5605-49D9-9537-53F847F7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32CE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BA2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64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45F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63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25D2B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A2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encinsinresolver">
    <w:name w:val="Unresolved Mention"/>
    <w:basedOn w:val="Fuentedeprrafopredeter"/>
    <w:uiPriority w:val="99"/>
    <w:semiHidden/>
    <w:unhideWhenUsed/>
    <w:rsid w:val="008E4B1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5052E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3B446B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D564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45F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E50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50C4"/>
  </w:style>
  <w:style w:type="paragraph" w:styleId="Piedepgina">
    <w:name w:val="footer"/>
    <w:basedOn w:val="Normal"/>
    <w:link w:val="PiedepginaCar"/>
    <w:uiPriority w:val="99"/>
    <w:unhideWhenUsed/>
    <w:rsid w:val="007E50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5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opepmc.org/" TargetMode="External"/><Relationship Id="rId13" Type="http://schemas.openxmlformats.org/officeDocument/2006/relationships/hyperlink" Target="http://vardrugpub.korea.ac.kr" TargetMode="External"/><Relationship Id="rId18" Type="http://schemas.openxmlformats.org/officeDocument/2006/relationships/hyperlink" Target="http://bioc.sourceforge.net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genenames.org/tools/search/#!/genes" TargetMode="External"/><Relationship Id="rId7" Type="http://schemas.openxmlformats.org/officeDocument/2006/relationships/hyperlink" Target="https://www.ncbi.nlm.nih.gov/pubmed/" TargetMode="External"/><Relationship Id="rId12" Type="http://schemas.openxmlformats.org/officeDocument/2006/relationships/hyperlink" Target="http://best.korea.ac.kr/help/BEST_Guide.pdf" TargetMode="External"/><Relationship Id="rId17" Type="http://schemas.openxmlformats.org/officeDocument/2006/relationships/hyperlink" Target="https://www.ncbi.nlm.nih.gov/CBBresearch/Lu/Demo/PubTator/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hyperlink" Target="https://cancer.sanger.ac.uk/cosmi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est.korea.ac.kr" TargetMode="External"/><Relationship Id="rId24" Type="http://schemas.openxmlformats.org/officeDocument/2006/relationships/hyperlink" Target="http://oncokb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infos.korea.ac.kr/bronco/" TargetMode="External"/><Relationship Id="rId23" Type="http://schemas.openxmlformats.org/officeDocument/2006/relationships/hyperlink" Target="https://www.pharmgkb.org/downloads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ww.ncbi.nlm.nih.gov/projects/clinvar/ClinVarDataDictionary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fos.korea.ac.kr/bioentityextractor/" TargetMode="External"/><Relationship Id="rId14" Type="http://schemas.openxmlformats.org/officeDocument/2006/relationships/hyperlink" Target="https://cytoscape.org/" TargetMode="External"/><Relationship Id="rId22" Type="http://schemas.openxmlformats.org/officeDocument/2006/relationships/hyperlink" Target="https://www.genenames.org/data/gene-symbol-report/#!/hgnc_id/HGNC:3467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Pages>6</Pages>
  <Words>2154</Words>
  <Characters>11848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Cuesta Saínz</dc:creator>
  <cp:keywords/>
  <dc:description/>
  <cp:lastModifiedBy>Raúl Cuesta Saínz</cp:lastModifiedBy>
  <cp:revision>243</cp:revision>
  <dcterms:created xsi:type="dcterms:W3CDTF">2019-02-04T21:04:00Z</dcterms:created>
  <dcterms:modified xsi:type="dcterms:W3CDTF">2019-02-07T09:31:00Z</dcterms:modified>
</cp:coreProperties>
</file>