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DDC" w:rsidRDefault="000D7DDC">
      <w:bookmarkStart w:id="0" w:name="_GoBack"/>
      <w:bookmarkEnd w:id="0"/>
    </w:p>
    <w:p w:rsidR="000D7DDC" w:rsidRDefault="000D7DDC"/>
    <w:p w:rsidR="000D7DDC" w:rsidRDefault="000D7DDC"/>
    <w:p w:rsidR="000D7DDC" w:rsidRDefault="000D7DDC"/>
    <w:p w:rsidR="000D7DDC" w:rsidRDefault="00DB17D2">
      <w:pPr>
        <w:jc w:val="center"/>
      </w:pPr>
      <w:r>
        <w:rPr>
          <w:rFonts w:eastAsia="黑体"/>
          <w:b/>
          <w:color w:val="113A33"/>
          <w:sz w:val="68"/>
        </w:rPr>
        <w:t>飞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控</w:t>
      </w:r>
      <w:r>
        <w:rPr>
          <w:rFonts w:eastAsia="黑体"/>
          <w:b/>
          <w:color w:val="113A33"/>
          <w:sz w:val="68"/>
        </w:rPr>
        <w:t xml:space="preserve"> Q M S </w:t>
      </w:r>
      <w:r>
        <w:rPr>
          <w:rFonts w:eastAsia="黑体"/>
          <w:b/>
          <w:color w:val="113A33"/>
          <w:sz w:val="68"/>
        </w:rPr>
        <w:t>系</w:t>
      </w:r>
      <w:r>
        <w:rPr>
          <w:rFonts w:eastAsia="黑体"/>
          <w:b/>
          <w:color w:val="113A33"/>
          <w:sz w:val="68"/>
        </w:rPr>
        <w:t xml:space="preserve"> </w:t>
      </w:r>
      <w:r>
        <w:rPr>
          <w:rFonts w:eastAsia="黑体"/>
          <w:b/>
          <w:color w:val="113A33"/>
          <w:sz w:val="68"/>
        </w:rPr>
        <w:t>统</w:t>
      </w:r>
    </w:p>
    <w:p w:rsidR="000D7DDC" w:rsidRDefault="00DB17D2">
      <w:pPr>
        <w:jc w:val="center"/>
      </w:pPr>
      <w:r>
        <w:rPr>
          <w:rFonts w:eastAsia="黑体"/>
          <w:b/>
          <w:sz w:val="44"/>
        </w:rPr>
        <w:t>建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设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方</w:t>
      </w:r>
      <w:r>
        <w:rPr>
          <w:rFonts w:eastAsia="黑体"/>
          <w:b/>
          <w:sz w:val="44"/>
        </w:rPr>
        <w:t xml:space="preserve"> </w:t>
      </w:r>
      <w:r>
        <w:rPr>
          <w:rFonts w:eastAsia="黑体"/>
          <w:b/>
          <w:sz w:val="44"/>
        </w:rPr>
        <w:t>案</w:t>
      </w:r>
    </w:p>
    <w:p w:rsidR="000D7DDC" w:rsidRDefault="00DB17D2">
      <w:pPr>
        <w:jc w:val="center"/>
      </w:pPr>
      <w:r>
        <w:rPr>
          <w:rFonts w:eastAsia="楷体"/>
          <w:color w:val="6B7786"/>
          <w:sz w:val="26"/>
        </w:rPr>
        <w:t xml:space="preserve">—— </w:t>
      </w:r>
      <w:r>
        <w:rPr>
          <w:rFonts w:eastAsia="楷体"/>
          <w:color w:val="6B7786"/>
          <w:sz w:val="26"/>
        </w:rPr>
        <w:t>三套状态机与闸口</w:t>
      </w:r>
      <w:r>
        <w:rPr>
          <w:rFonts w:eastAsia="楷体"/>
          <w:color w:val="6B7786"/>
          <w:sz w:val="26"/>
        </w:rPr>
        <w:t xml:space="preserve"> · AQL </w:t>
      </w:r>
      <w:r>
        <w:rPr>
          <w:rFonts w:eastAsia="楷体"/>
          <w:color w:val="6B7786"/>
          <w:sz w:val="26"/>
        </w:rPr>
        <w:t>抽样引擎</w:t>
      </w:r>
      <w:r>
        <w:rPr>
          <w:rFonts w:eastAsia="楷体"/>
          <w:color w:val="6B7786"/>
          <w:sz w:val="26"/>
        </w:rPr>
        <w:t xml:space="preserve"> · SPC </w:t>
      </w:r>
      <w:r>
        <w:rPr>
          <w:rFonts w:eastAsia="楷体"/>
          <w:color w:val="6B7786"/>
          <w:sz w:val="26"/>
        </w:rPr>
        <w:t>过程能力</w:t>
      </w:r>
      <w:r>
        <w:rPr>
          <w:rFonts w:eastAsia="楷体"/>
          <w:color w:val="6B7786"/>
          <w:sz w:val="26"/>
        </w:rPr>
        <w:t xml:space="preserve"> · 8D </w:t>
      </w:r>
      <w:r>
        <w:rPr>
          <w:rFonts w:eastAsia="楷体"/>
          <w:color w:val="6B7786"/>
          <w:sz w:val="26"/>
        </w:rPr>
        <w:t>纠正预防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三通道集成</w:t>
      </w:r>
      <w:r>
        <w:rPr>
          <w:rFonts w:eastAsia="楷体"/>
          <w:color w:val="6B7786"/>
          <w:sz w:val="26"/>
        </w:rPr>
        <w:t xml:space="preserve"> · </w:t>
      </w:r>
      <w:r>
        <w:rPr>
          <w:rFonts w:eastAsia="楷体"/>
          <w:color w:val="6B7786"/>
          <w:sz w:val="26"/>
        </w:rPr>
        <w:t>零依赖单机可跑</w:t>
      </w:r>
      <w:r>
        <w:rPr>
          <w:rFonts w:eastAsia="楷体"/>
          <w:color w:val="6B7786"/>
          <w:sz w:val="26"/>
        </w:rPr>
        <w:t xml:space="preserve"> ——</w:t>
      </w:r>
    </w:p>
    <w:p w:rsidR="000D7DDC" w:rsidRDefault="000D7DDC"/>
    <w:p w:rsidR="000D7DDC" w:rsidRDefault="000D7DDC"/>
    <w:p w:rsidR="000D7DDC" w:rsidRDefault="000D7DDC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项目名称</w:t>
            </w:r>
          </w:p>
        </w:tc>
        <w:tc>
          <w:tcPr>
            <w:tcW w:w="5102" w:type="dxa"/>
          </w:tcPr>
          <w:p w:rsidR="000D7DDC" w:rsidRDefault="00DB17D2">
            <w:r>
              <w:t>飞控</w:t>
            </w:r>
            <w:r>
              <w:t>QMS</w:t>
            </w:r>
            <w:r>
              <w:t>系统建设项目（</w:t>
            </w:r>
            <w:r>
              <w:t>Feikong QMS</w:t>
            </w:r>
            <w:r>
              <w:t>）</w:t>
            </w:r>
          </w:p>
        </w:tc>
      </w:tr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文档版本</w:t>
            </w:r>
          </w:p>
        </w:tc>
        <w:tc>
          <w:tcPr>
            <w:tcW w:w="5102" w:type="dxa"/>
          </w:tcPr>
          <w:p w:rsidR="000D7DDC" w:rsidRDefault="00DB17D2">
            <w:r>
              <w:t>V1.0</w:t>
            </w:r>
          </w:p>
        </w:tc>
      </w:tr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编制单位</w:t>
            </w:r>
          </w:p>
        </w:tc>
        <w:tc>
          <w:tcPr>
            <w:tcW w:w="5102" w:type="dxa"/>
          </w:tcPr>
          <w:p w:rsidR="000D7DDC" w:rsidRDefault="00DB17D2">
            <w:r>
              <w:t>飞控精密制造（苏州）有限公司</w:t>
            </w:r>
            <w:r>
              <w:t xml:space="preserve"> · </w:t>
            </w:r>
            <w:r>
              <w:t>质量信息化项目组</w:t>
            </w:r>
          </w:p>
        </w:tc>
      </w:tr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编制日期</w:t>
            </w:r>
          </w:p>
        </w:tc>
        <w:tc>
          <w:tcPr>
            <w:tcW w:w="5102" w:type="dxa"/>
          </w:tcPr>
          <w:p w:rsidR="000D7DDC" w:rsidRDefault="00DB17D2">
            <w:r>
              <w:t xml:space="preserve">2026 </w:t>
            </w:r>
            <w:r>
              <w:t>年</w:t>
            </w:r>
            <w:r>
              <w:t xml:space="preserve"> 10 </w:t>
            </w:r>
            <w:r>
              <w:t>月</w:t>
            </w:r>
          </w:p>
        </w:tc>
      </w:tr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文档密级</w:t>
            </w:r>
          </w:p>
        </w:tc>
        <w:tc>
          <w:tcPr>
            <w:tcW w:w="5102" w:type="dxa"/>
          </w:tcPr>
          <w:p w:rsidR="000D7DDC" w:rsidRDefault="00DB17D2">
            <w:r>
              <w:t>内部资料</w:t>
            </w:r>
            <w:r>
              <w:t xml:space="preserve"> · </w:t>
            </w:r>
            <w:r>
              <w:t>请勿外传</w:t>
            </w:r>
          </w:p>
        </w:tc>
      </w:tr>
      <w:tr w:rsidR="000D7DDC">
        <w:trPr>
          <w:jc w:val="center"/>
        </w:trPr>
        <w:tc>
          <w:tcPr>
            <w:tcW w:w="2268" w:type="dxa"/>
            <w:shd w:val="clear" w:color="auto" w:fill="EAF2FB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113A33"/>
              </w:rPr>
              <w:t>文档状态</w:t>
            </w:r>
          </w:p>
        </w:tc>
        <w:tc>
          <w:tcPr>
            <w:tcW w:w="5102" w:type="dxa"/>
          </w:tcPr>
          <w:p w:rsidR="000D7DDC" w:rsidRDefault="00DB17D2">
            <w:r>
              <w:t>评审通过</w:t>
            </w:r>
            <w:r>
              <w:t xml:space="preserve"> · </w:t>
            </w:r>
            <w:r>
              <w:t>放行实施</w:t>
            </w:r>
          </w:p>
        </w:tc>
      </w:tr>
    </w:tbl>
    <w:p w:rsidR="000D7DDC" w:rsidRDefault="00DB17D2">
      <w:r>
        <w:br w:type="page"/>
      </w:r>
    </w:p>
    <w:p w:rsidR="000D7DDC" w:rsidRDefault="00DB17D2">
      <w:pPr>
        <w:jc w:val="center"/>
      </w:pPr>
      <w:r>
        <w:rPr>
          <w:rFonts w:eastAsia="黑体"/>
          <w:b/>
          <w:color w:val="113A33"/>
          <w:sz w:val="32"/>
        </w:rPr>
        <w:lastRenderedPageBreak/>
        <w:t>目</w:t>
      </w:r>
      <w:r>
        <w:rPr>
          <w:rFonts w:eastAsia="黑体"/>
          <w:b/>
          <w:color w:val="113A33"/>
          <w:sz w:val="32"/>
        </w:rPr>
        <w:t xml:space="preserve">  </w:t>
      </w:r>
      <w:r>
        <w:rPr>
          <w:rFonts w:eastAsia="黑体"/>
          <w:b/>
          <w:color w:val="113A33"/>
          <w:sz w:val="32"/>
        </w:rPr>
        <w:t>录</w:t>
      </w:r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r>
        <w:rPr>
          <w:color w:val="6B7786"/>
        </w:rPr>
        <w:fldChar w:fldCharType="begin"/>
      </w:r>
      <w:r>
        <w:rPr>
          <w:color w:val="6B7786"/>
        </w:rPr>
        <w:instrText>TOC \o "1-3" \h \z \u</w:instrText>
      </w:r>
      <w:r>
        <w:rPr>
          <w:color w:val="6B7786"/>
        </w:rPr>
        <w:fldChar w:fldCharType="separate"/>
      </w:r>
      <w:hyperlink w:anchor="_Toc243441342" w:history="1">
        <w:r w:rsidRPr="00001555">
          <w:rPr>
            <w:rStyle w:val="aff1"/>
            <w:noProof/>
          </w:rPr>
          <w:t xml:space="preserve">1. </w:t>
        </w:r>
        <w:r w:rsidRPr="00001555">
          <w:rPr>
            <w:rStyle w:val="aff1"/>
            <w:rFonts w:hint="eastAsia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43" w:history="1">
        <w:r w:rsidRPr="00001555">
          <w:rPr>
            <w:rStyle w:val="aff1"/>
            <w:noProof/>
          </w:rPr>
          <w:t xml:space="preserve">2. </w:t>
        </w:r>
        <w:r w:rsidRPr="00001555">
          <w:rPr>
            <w:rStyle w:val="aff1"/>
            <w:rFonts w:hint="eastAsia"/>
            <w:noProof/>
          </w:rPr>
          <w:t>建设目标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44" w:history="1">
        <w:r w:rsidRPr="00001555">
          <w:rPr>
            <w:rStyle w:val="aff1"/>
            <w:noProof/>
          </w:rPr>
          <w:t xml:space="preserve">3. </w:t>
        </w:r>
        <w:r w:rsidRPr="00001555">
          <w:rPr>
            <w:rStyle w:val="aff1"/>
            <w:rFonts w:hint="eastAsia"/>
            <w:noProof/>
          </w:rPr>
          <w:t>业务蓝图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28"/>
        <w:tabs>
          <w:tab w:val="right" w:leader="dot" w:pos="8948"/>
        </w:tabs>
        <w:rPr>
          <w:noProof/>
        </w:rPr>
      </w:pPr>
      <w:hyperlink w:anchor="_Toc243441345" w:history="1">
        <w:r w:rsidRPr="00001555">
          <w:rPr>
            <w:rStyle w:val="aff1"/>
            <w:noProof/>
          </w:rPr>
          <w:t xml:space="preserve">3.1 </w:t>
        </w:r>
        <w:r w:rsidRPr="00001555">
          <w:rPr>
            <w:rStyle w:val="aff1"/>
            <w:rFonts w:hint="eastAsia"/>
            <w:noProof/>
          </w:rPr>
          <w:t>检验类型与环节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28"/>
        <w:tabs>
          <w:tab w:val="right" w:leader="dot" w:pos="8948"/>
        </w:tabs>
        <w:rPr>
          <w:noProof/>
        </w:rPr>
      </w:pPr>
      <w:hyperlink w:anchor="_Toc243441346" w:history="1">
        <w:r w:rsidRPr="00001555">
          <w:rPr>
            <w:rStyle w:val="aff1"/>
            <w:noProof/>
          </w:rPr>
          <w:t xml:space="preserve">3.2 </w:t>
        </w:r>
        <w:r w:rsidRPr="00001555">
          <w:rPr>
            <w:rStyle w:val="aff1"/>
            <w:rFonts w:hint="eastAsia"/>
            <w:noProof/>
          </w:rPr>
          <w:t>检验单七态状态机与闸口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28"/>
        <w:tabs>
          <w:tab w:val="right" w:leader="dot" w:pos="8948"/>
        </w:tabs>
        <w:rPr>
          <w:noProof/>
        </w:rPr>
      </w:pPr>
      <w:hyperlink w:anchor="_Toc243441347" w:history="1">
        <w:r w:rsidRPr="00001555">
          <w:rPr>
            <w:rStyle w:val="aff1"/>
            <w:noProof/>
          </w:rPr>
          <w:t xml:space="preserve">3.3 NCR </w:t>
        </w:r>
        <w:r w:rsidRPr="00001555">
          <w:rPr>
            <w:rStyle w:val="aff1"/>
            <w:rFonts w:hint="eastAsia"/>
            <w:noProof/>
          </w:rPr>
          <w:t>五态与</w:t>
        </w:r>
        <w:r w:rsidRPr="00001555">
          <w:rPr>
            <w:rStyle w:val="aff1"/>
            <w:noProof/>
          </w:rPr>
          <w:t xml:space="preserve"> CAPA </w:t>
        </w:r>
        <w:r w:rsidRPr="00001555">
          <w:rPr>
            <w:rStyle w:val="aff1"/>
            <w:rFonts w:hint="eastAsia"/>
            <w:noProof/>
          </w:rPr>
          <w:t>八步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48" w:history="1">
        <w:r w:rsidRPr="00001555">
          <w:rPr>
            <w:rStyle w:val="aff1"/>
            <w:noProof/>
          </w:rPr>
          <w:t xml:space="preserve">4. </w:t>
        </w:r>
        <w:r w:rsidRPr="00001555">
          <w:rPr>
            <w:rStyle w:val="aff1"/>
            <w:rFonts w:hint="eastAsia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49" w:history="1">
        <w:r w:rsidRPr="00001555">
          <w:rPr>
            <w:rStyle w:val="aff1"/>
            <w:noProof/>
          </w:rPr>
          <w:t xml:space="preserve">5. </w:t>
        </w:r>
        <w:r w:rsidRPr="00001555">
          <w:rPr>
            <w:rStyle w:val="aff1"/>
            <w:rFonts w:hint="eastAsia"/>
            <w:noProof/>
          </w:rPr>
          <w:t>核心规则与算法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0" w:history="1">
        <w:r w:rsidRPr="00001555">
          <w:rPr>
            <w:rStyle w:val="aff1"/>
            <w:noProof/>
          </w:rPr>
          <w:t xml:space="preserve">6. </w:t>
        </w:r>
        <w:r w:rsidRPr="00001555">
          <w:rPr>
            <w:rStyle w:val="aff1"/>
            <w:rFonts w:hint="eastAsia"/>
            <w:noProof/>
          </w:rPr>
          <w:t>角色与权限（</w:t>
        </w:r>
        <w:r w:rsidRPr="00001555">
          <w:rPr>
            <w:rStyle w:val="aff1"/>
            <w:noProof/>
          </w:rPr>
          <w:t xml:space="preserve">11 </w:t>
        </w:r>
        <w:r w:rsidRPr="00001555">
          <w:rPr>
            <w:rStyle w:val="aff1"/>
            <w:rFonts w:hint="eastAsia"/>
            <w:noProof/>
          </w:rPr>
          <w:t>权限</w:t>
        </w:r>
        <w:r w:rsidRPr="00001555">
          <w:rPr>
            <w:rStyle w:val="aff1"/>
            <w:noProof/>
          </w:rPr>
          <w:t xml:space="preserve"> × 8 </w:t>
        </w:r>
        <w:r w:rsidRPr="00001555">
          <w:rPr>
            <w:rStyle w:val="aff1"/>
            <w:rFonts w:hint="eastAsia"/>
            <w:noProof/>
          </w:rPr>
          <w:t>角色）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1" w:history="1">
        <w:r w:rsidRPr="00001555">
          <w:rPr>
            <w:rStyle w:val="aff1"/>
            <w:noProof/>
          </w:rPr>
          <w:t xml:space="preserve">7. </w:t>
        </w:r>
        <w:r w:rsidRPr="00001555">
          <w:rPr>
            <w:rStyle w:val="aff1"/>
            <w:rFonts w:hint="eastAsia"/>
            <w:noProof/>
          </w:rPr>
          <w:t>业务规则（</w:t>
        </w:r>
        <w:r w:rsidRPr="00001555">
          <w:rPr>
            <w:rStyle w:val="aff1"/>
            <w:noProof/>
          </w:rPr>
          <w:t xml:space="preserve">12 </w:t>
        </w:r>
        <w:r w:rsidRPr="00001555">
          <w:rPr>
            <w:rStyle w:val="aff1"/>
            <w:rFonts w:hint="eastAsia"/>
            <w:noProof/>
          </w:rPr>
          <w:t>条，可配置）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2" w:history="1">
        <w:r w:rsidRPr="00001555">
          <w:rPr>
            <w:rStyle w:val="aff1"/>
            <w:noProof/>
          </w:rPr>
          <w:t xml:space="preserve">8. </w:t>
        </w:r>
        <w:r w:rsidRPr="00001555">
          <w:rPr>
            <w:rStyle w:val="aff1"/>
            <w:rFonts w:hint="eastAsia"/>
            <w:noProof/>
          </w:rPr>
          <w:t>数据模型（</w:t>
        </w:r>
        <w:r w:rsidRPr="00001555">
          <w:rPr>
            <w:rStyle w:val="aff1"/>
            <w:noProof/>
          </w:rPr>
          <w:t xml:space="preserve">26 </w:t>
        </w:r>
        <w:r w:rsidRPr="00001555">
          <w:rPr>
            <w:rStyle w:val="aff1"/>
            <w:rFonts w:hint="eastAsia"/>
            <w:noProof/>
          </w:rPr>
          <w:t>张表）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3" w:history="1">
        <w:r w:rsidRPr="00001555">
          <w:rPr>
            <w:rStyle w:val="aff1"/>
            <w:noProof/>
          </w:rPr>
          <w:t xml:space="preserve">9. </w:t>
        </w:r>
        <w:r w:rsidRPr="00001555">
          <w:rPr>
            <w:rStyle w:val="aff1"/>
            <w:rFonts w:hint="eastAsia"/>
            <w:noProof/>
          </w:rPr>
          <w:t>集成设计（三通道）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4" w:history="1">
        <w:r w:rsidRPr="00001555">
          <w:rPr>
            <w:rStyle w:val="aff1"/>
            <w:noProof/>
          </w:rPr>
          <w:t xml:space="preserve">10. </w:t>
        </w:r>
        <w:r w:rsidRPr="00001555">
          <w:rPr>
            <w:rStyle w:val="aff1"/>
            <w:rFonts w:hint="eastAsia"/>
            <w:noProof/>
          </w:rPr>
          <w:t>前端设计（</w:t>
        </w:r>
        <w:r w:rsidRPr="00001555">
          <w:rPr>
            <w:rStyle w:val="aff1"/>
            <w:noProof/>
          </w:rPr>
          <w:t xml:space="preserve">17 </w:t>
        </w:r>
        <w:r w:rsidRPr="00001555">
          <w:rPr>
            <w:rStyle w:val="aff1"/>
            <w:rFonts w:hint="eastAsia"/>
            <w:noProof/>
          </w:rPr>
          <w:t>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5" w:history="1">
        <w:r w:rsidRPr="00001555">
          <w:rPr>
            <w:rStyle w:val="aff1"/>
            <w:noProof/>
          </w:rPr>
          <w:t xml:space="preserve">11. </w:t>
        </w:r>
        <w:r w:rsidRPr="00001555">
          <w:rPr>
            <w:rStyle w:val="aff1"/>
            <w:rFonts w:hint="eastAsia"/>
            <w:noProof/>
          </w:rPr>
          <w:t>非功能设计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B17D2" w:rsidRDefault="00DB17D2">
      <w:pPr>
        <w:pStyle w:val="13"/>
        <w:tabs>
          <w:tab w:val="right" w:leader="dot" w:pos="8948"/>
        </w:tabs>
        <w:rPr>
          <w:noProof/>
        </w:rPr>
      </w:pPr>
      <w:hyperlink w:anchor="_Toc243441356" w:history="1">
        <w:r w:rsidRPr="00001555">
          <w:rPr>
            <w:rStyle w:val="aff1"/>
            <w:noProof/>
          </w:rPr>
          <w:t xml:space="preserve">12. </w:t>
        </w:r>
        <w:r w:rsidRPr="00001555">
          <w:rPr>
            <w:rStyle w:val="aff1"/>
            <w:rFonts w:hint="eastAsia"/>
            <w:noProof/>
          </w:rPr>
          <w:t>实施计划与验收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_Toc243441356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D7DDC" w:rsidRDefault="00DB17D2">
      <w:r>
        <w:rPr>
          <w:color w:val="6B7786"/>
        </w:rPr>
        <w:fldChar w:fldCharType="end"/>
      </w:r>
    </w:p>
    <w:p w:rsidR="000D7DDC" w:rsidRDefault="00DB17D2">
      <w:r>
        <w:t>版本：</w:t>
      </w:r>
      <w:r>
        <w:t xml:space="preserve">V1.0 </w:t>
      </w:r>
      <w:r>
        <w:t>｜</w:t>
      </w:r>
      <w:r>
        <w:t xml:space="preserve"> </w:t>
      </w:r>
      <w:r>
        <w:t>编制：飞控精密制造（苏州）有限公司</w:t>
      </w:r>
      <w:r>
        <w:t xml:space="preserve"> · </w:t>
      </w:r>
      <w:r>
        <w:t>质量信息化项目组</w:t>
      </w:r>
      <w:r>
        <w:t xml:space="preserve"> </w:t>
      </w:r>
      <w:r>
        <w:t>｜</w:t>
      </w:r>
      <w:r>
        <w:t xml:space="preserve"> </w:t>
      </w:r>
      <w:r>
        <w:t>状态：评审通过</w:t>
      </w:r>
      <w:r>
        <w:t xml:space="preserve"> · </w:t>
      </w:r>
      <w:r>
        <w:t>放行实施</w:t>
      </w:r>
    </w:p>
    <w:p w:rsidR="000D7DDC" w:rsidRDefault="00DB17D2">
      <w:pPr>
        <w:pStyle w:val="1"/>
      </w:pPr>
      <w:bookmarkStart w:id="1" w:name="_Toc243441342"/>
      <w:r>
        <w:lastRenderedPageBreak/>
        <w:t xml:space="preserve">1. </w:t>
      </w:r>
      <w:r>
        <w:t>项目概述</w:t>
      </w:r>
      <w:bookmarkEnd w:id="1"/>
    </w:p>
    <w:p w:rsidR="000D7DDC" w:rsidRDefault="00DB17D2">
      <w:r>
        <w:t>飞控</w:t>
      </w:r>
      <w:r>
        <w:t>QMS</w:t>
      </w:r>
      <w:r>
        <w:t>系统（</w:t>
      </w:r>
      <w:r>
        <w:t>Feikong QMS</w:t>
      </w:r>
      <w:r>
        <w:t>）是面向离散制造企业的质量管理系统，覆盖</w:t>
      </w:r>
      <w:r>
        <w:t xml:space="preserve"> </w:t>
      </w:r>
      <w:r>
        <w:t>来料检验（</w:t>
      </w:r>
      <w:r>
        <w:t>IQC</w:t>
      </w:r>
      <w:r>
        <w:t>）</w:t>
      </w:r>
      <w:r>
        <w:t xml:space="preserve">→ </w:t>
      </w:r>
      <w:r>
        <w:t>过程检验（</w:t>
      </w:r>
      <w:r>
        <w:t>IPQC</w:t>
      </w:r>
      <w:r>
        <w:t>）</w:t>
      </w:r>
      <w:r>
        <w:t xml:space="preserve">→ </w:t>
      </w:r>
      <w:r>
        <w:t>成品检验（</w:t>
      </w:r>
      <w:r>
        <w:t>FQC</w:t>
      </w:r>
      <w:r>
        <w:t>）</w:t>
      </w:r>
      <w:r>
        <w:t xml:space="preserve">→ </w:t>
      </w:r>
      <w:r>
        <w:t>出货检验（</w:t>
      </w:r>
      <w:r>
        <w:t>OQC</w:t>
      </w:r>
      <w:r>
        <w:t>）</w:t>
      </w:r>
      <w:r>
        <w:t xml:space="preserve">→ </w:t>
      </w:r>
      <w:r>
        <w:t>不合格品处置（</w:t>
      </w:r>
      <w:r>
        <w:t>NCR</w:t>
      </w:r>
      <w:r>
        <w:t>）</w:t>
      </w:r>
      <w:r>
        <w:t xml:space="preserve">→ </w:t>
      </w:r>
      <w:r>
        <w:t>纠正预防（</w:t>
      </w:r>
      <w:r>
        <w:t>CAPA/8D</w:t>
      </w:r>
      <w:r>
        <w:t>）</w:t>
      </w:r>
      <w:r>
        <w:t xml:space="preserve"> </w:t>
      </w:r>
      <w:r>
        <w:t>的质量业务全闭环，配套</w:t>
      </w:r>
      <w:r>
        <w:t xml:space="preserve"> AQL </w:t>
      </w:r>
      <w:r>
        <w:t>抽样引擎、</w:t>
      </w:r>
      <w:r>
        <w:t xml:space="preserve">SPC </w:t>
      </w:r>
      <w:r>
        <w:t>过程能力监控、供应商质量评价、质量成本（</w:t>
      </w:r>
      <w:r>
        <w:t>COQ</w:t>
      </w:r>
      <w:r>
        <w:t>）核算与</w:t>
      </w:r>
      <w:r>
        <w:t>开放集成通道。</w:t>
      </w:r>
    </w:p>
    <w:p w:rsidR="000D7DDC" w:rsidRDefault="00DB17D2">
      <w:r>
        <w:t>系统采用</w:t>
      </w:r>
      <w:r>
        <w:t xml:space="preserve"> </w:t>
      </w:r>
      <w:r>
        <w:t>零第三方依赖</w:t>
      </w:r>
      <w:r>
        <w:t xml:space="preserve"> </w:t>
      </w:r>
      <w:r>
        <w:t>架构（</w:t>
      </w:r>
      <w:r>
        <w:t xml:space="preserve">Python </w:t>
      </w:r>
      <w:r>
        <w:t>标准库</w:t>
      </w:r>
      <w:r>
        <w:t xml:space="preserve"> http.server + SQLite WAL</w:t>
      </w:r>
      <w:r>
        <w:t>），单进程即可运行，与飞鹰</w:t>
      </w:r>
      <w:r>
        <w:t>CRM</w:t>
      </w:r>
      <w:r>
        <w:t>、飞驰</w:t>
      </w:r>
      <w:r>
        <w:t>MES</w:t>
      </w:r>
      <w:r>
        <w:t>、飞传</w:t>
      </w:r>
      <w:r>
        <w:t xml:space="preserve">WMS </w:t>
      </w:r>
      <w:r>
        <w:t>同属「企业管理系统」产品族，共享同一技术底座与集成规范。</w:t>
      </w:r>
    </w:p>
    <w:p w:rsidR="000D7DDC" w:rsidRDefault="00DB17D2">
      <w:pPr>
        <w:pStyle w:val="1"/>
      </w:pPr>
      <w:bookmarkStart w:id="2" w:name="_Toc243441343"/>
      <w:r>
        <w:lastRenderedPageBreak/>
        <w:t xml:space="preserve">2. </w:t>
      </w:r>
      <w:r>
        <w:t>建设目标</w:t>
      </w:r>
      <w:bookmarkEnd w:id="2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2986"/>
        <w:gridCol w:w="2986"/>
      </w:tblGrid>
      <w:tr w:rsidR="000D7DDC">
        <w:trPr>
          <w:jc w:val="center"/>
        </w:trPr>
        <w:tc>
          <w:tcPr>
            <w:tcW w:w="2986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度量口径</w:t>
            </w:r>
          </w:p>
        </w:tc>
        <w:tc>
          <w:tcPr>
            <w:tcW w:w="2986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目标值</w:t>
            </w:r>
          </w:p>
        </w:tc>
      </w:tr>
      <w:tr w:rsidR="000D7DDC">
        <w:trPr>
          <w:jc w:val="center"/>
        </w:trPr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检验业务线上化</w:t>
            </w:r>
          </w:p>
        </w:tc>
        <w:tc>
          <w:tcPr>
            <w:tcW w:w="2986" w:type="dxa"/>
            <w:vAlign w:val="center"/>
          </w:tcPr>
          <w:p w:rsidR="000D7DDC" w:rsidRDefault="00DB17D2">
            <w:r>
              <w:rPr>
                <w:sz w:val="17"/>
              </w:rPr>
              <w:t xml:space="preserve">IQC/IPQC/FQC/OQC </w:t>
            </w:r>
            <w:r>
              <w:rPr>
                <w:sz w:val="17"/>
              </w:rPr>
              <w:t>四类单据电子化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100%</w:t>
            </w:r>
          </w:p>
        </w:tc>
      </w:tr>
      <w:tr w:rsidR="000D7DD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来料批次合格率</w:t>
            </w:r>
            <w:r>
              <w:rPr>
                <w:sz w:val="17"/>
              </w:rPr>
              <w:t xml:space="preserve"> IRR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合格批次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受检批次（月）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≥ 95%</w:t>
            </w:r>
          </w:p>
        </w:tc>
      </w:tr>
      <w:tr w:rsidR="000D7DDC">
        <w:trPr>
          <w:jc w:val="center"/>
        </w:trPr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不良</w:t>
            </w:r>
            <w:r>
              <w:rPr>
                <w:sz w:val="17"/>
              </w:rPr>
              <w:t xml:space="preserve"> PPM</w:t>
            </w:r>
          </w:p>
        </w:tc>
        <w:tc>
          <w:tcPr>
            <w:tcW w:w="2986" w:type="dxa"/>
            <w:vAlign w:val="center"/>
          </w:tcPr>
          <w:p w:rsidR="000D7DDC" w:rsidRDefault="00DB17D2">
            <w:r>
              <w:rPr>
                <w:sz w:val="17"/>
              </w:rPr>
              <w:t>不良数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受检数</w:t>
            </w:r>
            <w:r>
              <w:rPr>
                <w:sz w:val="17"/>
              </w:rPr>
              <w:t xml:space="preserve"> × 10⁶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≤ 3000</w:t>
            </w:r>
          </w:p>
        </w:tc>
      </w:tr>
      <w:tr w:rsidR="000D7DD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NCR </w:t>
            </w:r>
            <w:r>
              <w:rPr>
                <w:sz w:val="17"/>
              </w:rPr>
              <w:t>按期闭环率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时限内关闭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全部关闭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≥ 95%</w:t>
            </w:r>
          </w:p>
        </w:tc>
      </w:tr>
      <w:tr w:rsidR="000D7DDC">
        <w:trPr>
          <w:jc w:val="center"/>
        </w:trPr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CAPA </w:t>
            </w:r>
            <w:r>
              <w:rPr>
                <w:sz w:val="17"/>
              </w:rPr>
              <w:t>推进规范率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8D </w:t>
            </w:r>
            <w:r>
              <w:rPr>
                <w:sz w:val="17"/>
              </w:rPr>
              <w:t>七道闸口强制校验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100%</w:t>
            </w:r>
          </w:p>
        </w:tc>
      </w:tr>
      <w:tr w:rsidR="000D7DDC">
        <w:trPr>
          <w:jc w:val="center"/>
        </w:trPr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过程能力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关键特性</w:t>
            </w:r>
            <w:r>
              <w:rPr>
                <w:sz w:val="17"/>
              </w:rPr>
              <w:t xml:space="preserve"> Cpk</w:t>
            </w:r>
          </w:p>
        </w:tc>
        <w:tc>
          <w:tcPr>
            <w:tcW w:w="2986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≥ 1.33</w:t>
            </w:r>
          </w:p>
        </w:tc>
      </w:tr>
      <w:tr w:rsidR="000D7DDC">
        <w:trPr>
          <w:jc w:val="center"/>
        </w:trPr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质量成本可视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PAF </w:t>
            </w:r>
            <w:r>
              <w:rPr>
                <w:sz w:val="17"/>
              </w:rPr>
              <w:t>四类月度核算</w:t>
            </w:r>
          </w:p>
        </w:tc>
        <w:tc>
          <w:tcPr>
            <w:tcW w:w="2986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月度出表</w:t>
            </w:r>
          </w:p>
        </w:tc>
      </w:tr>
    </w:tbl>
    <w:p w:rsidR="000D7DDC" w:rsidRDefault="000D7DDC">
      <w:pPr>
        <w:spacing w:after="0"/>
      </w:pPr>
    </w:p>
    <w:p w:rsidR="000D7DDC" w:rsidRDefault="00DB17D2">
      <w:pPr>
        <w:pStyle w:val="1"/>
      </w:pPr>
      <w:bookmarkStart w:id="3" w:name="_Toc243441344"/>
      <w:r>
        <w:lastRenderedPageBreak/>
        <w:t xml:space="preserve">3. </w:t>
      </w:r>
      <w:r>
        <w:t>业务蓝图</w:t>
      </w:r>
      <w:bookmarkEnd w:id="3"/>
    </w:p>
    <w:p w:rsidR="000D7DDC" w:rsidRDefault="00DB17D2">
      <w:pPr>
        <w:pStyle w:val="21"/>
      </w:pPr>
      <w:bookmarkStart w:id="4" w:name="_Toc243441345"/>
      <w:r>
        <w:t xml:space="preserve">3.1 </w:t>
      </w:r>
      <w:r>
        <w:t>检验类型与环节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9"/>
        <w:gridCol w:w="2239"/>
        <w:gridCol w:w="2239"/>
        <w:gridCol w:w="2239"/>
      </w:tblGrid>
      <w:tr w:rsidR="000D7DDC">
        <w:trPr>
          <w:jc w:val="center"/>
        </w:trPr>
        <w:tc>
          <w:tcPr>
            <w:tcW w:w="223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环节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触发</w:t>
            </w:r>
          </w:p>
        </w:tc>
        <w:tc>
          <w:tcPr>
            <w:tcW w:w="223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检验方式</w:t>
            </w:r>
          </w:p>
        </w:tc>
      </w:tr>
      <w:tr w:rsidR="000D7DDC">
        <w:trPr>
          <w:jc w:val="center"/>
        </w:trPr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IQC</w:t>
            </w:r>
          </w:p>
        </w:tc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来料</w:t>
            </w:r>
          </w:p>
        </w:tc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采购到货</w:t>
            </w:r>
          </w:p>
        </w:tc>
        <w:tc>
          <w:tcPr>
            <w:tcW w:w="2239" w:type="dxa"/>
            <w:vAlign w:val="center"/>
          </w:tcPr>
          <w:p w:rsidR="000D7DDC" w:rsidRDefault="00DB17D2">
            <w:r>
              <w:rPr>
                <w:sz w:val="17"/>
              </w:rPr>
              <w:t xml:space="preserve">AQL </w:t>
            </w:r>
            <w:r>
              <w:rPr>
                <w:sz w:val="17"/>
              </w:rPr>
              <w:t>抽样（</w:t>
            </w:r>
            <w:r>
              <w:rPr>
                <w:sz w:val="17"/>
              </w:rPr>
              <w:t xml:space="preserve">ISO 2859-1 </w:t>
            </w:r>
            <w:r>
              <w:rPr>
                <w:sz w:val="17"/>
              </w:rPr>
              <w:t>一般水平</w:t>
            </w:r>
            <w:r>
              <w:rPr>
                <w:sz w:val="17"/>
              </w:rPr>
              <w:t xml:space="preserve"> II</w:t>
            </w:r>
            <w:r>
              <w:rPr>
                <w:sz w:val="17"/>
              </w:rPr>
              <w:t>）</w:t>
            </w:r>
          </w:p>
        </w:tc>
      </w:tr>
      <w:tr w:rsidR="000D7DD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IPQC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过程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首件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巡检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完工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首件全项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按间隔巡检</w:t>
            </w:r>
          </w:p>
        </w:tc>
      </w:tr>
      <w:tr w:rsidR="000D7DDC">
        <w:trPr>
          <w:jc w:val="center"/>
        </w:trPr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FQC</w:t>
            </w:r>
          </w:p>
        </w:tc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成品</w:t>
            </w:r>
          </w:p>
        </w:tc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工单完工入库前</w:t>
            </w:r>
          </w:p>
        </w:tc>
        <w:tc>
          <w:tcPr>
            <w:tcW w:w="223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抽样或全检（可配置）</w:t>
            </w:r>
          </w:p>
        </w:tc>
      </w:tr>
      <w:tr w:rsidR="000D7DDC">
        <w:trPr>
          <w:jc w:val="center"/>
        </w:trPr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OQC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出货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订单发运前</w:t>
            </w:r>
          </w:p>
        </w:tc>
        <w:tc>
          <w:tcPr>
            <w:tcW w:w="223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开箱抽样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随机文件齐套</w:t>
            </w:r>
          </w:p>
        </w:tc>
      </w:tr>
    </w:tbl>
    <w:p w:rsidR="000D7DDC" w:rsidRDefault="000D7DDC">
      <w:pPr>
        <w:spacing w:after="0"/>
      </w:pPr>
    </w:p>
    <w:p w:rsidR="000D7DDC" w:rsidRDefault="00DB17D2">
      <w:pPr>
        <w:pStyle w:val="21"/>
      </w:pPr>
      <w:bookmarkStart w:id="5" w:name="_Toc243441346"/>
      <w:r>
        <w:t>3.2</w:t>
      </w:r>
      <w:r>
        <w:t xml:space="preserve"> </w:t>
      </w:r>
      <w:r>
        <w:t>检验单七态状态机与闸口</w:t>
      </w:r>
      <w:bookmarkEnd w:id="5"/>
    </w:p>
    <w:p w:rsidR="000D7DDC" w:rsidRDefault="00DB17D2">
      <w:r>
        <w:t xml:space="preserve">　　待检验</w:t>
      </w:r>
      <w:r>
        <w:t xml:space="preserve"> →(</w:t>
      </w:r>
      <w:r>
        <w:t>开始检验</w:t>
      </w:r>
      <w:r>
        <w:t xml:space="preserve">)→ </w:t>
      </w:r>
      <w:r>
        <w:t>检验中</w:t>
      </w:r>
      <w:r>
        <w:t xml:space="preserve"> →(</w:t>
      </w:r>
      <w:r>
        <w:t>提交判定</w:t>
      </w:r>
      <w:r>
        <w:t xml:space="preserve">)→ </w:t>
      </w:r>
      <w:r>
        <w:t>待判定</w:t>
      </w:r>
      <w:r>
        <w:t xml:space="preserve"> →(</w:t>
      </w:r>
      <w:r>
        <w:t>判定</w:t>
      </w:r>
      <w:r>
        <w:t xml:space="preserve">)→ </w:t>
      </w:r>
      <w:r>
        <w:t>已判定</w:t>
      </w:r>
      <w:r>
        <w:t xml:space="preserve"> →(</w:t>
      </w:r>
      <w:r>
        <w:t>放行</w:t>
      </w:r>
      <w:r>
        <w:t xml:space="preserve">)→ </w:t>
      </w:r>
      <w:r>
        <w:t>已放行</w:t>
      </w:r>
      <w:r>
        <w:t xml:space="preserve"> →(</w:t>
      </w:r>
      <w:r>
        <w:t>关闭</w:t>
      </w:r>
      <w:r>
        <w:t xml:space="preserve">)→ </w:t>
      </w:r>
      <w:r>
        <w:t>已关闭</w:t>
      </w:r>
    </w:p>
    <w:p w:rsidR="000D7DDC" w:rsidRDefault="00DB17D2">
      <w:r>
        <w:t xml:space="preserve">　　</w:t>
      </w:r>
      <w:r>
        <w:t xml:space="preserve">                                                        └→(</w:t>
      </w:r>
      <w:r>
        <w:t>不合格转</w:t>
      </w:r>
      <w:r>
        <w:t xml:space="preserve">NCR, </w:t>
      </w:r>
      <w:r>
        <w:t>关闭</w:t>
      </w:r>
      <w:r>
        <w:t xml:space="preserve">)→ </w:t>
      </w:r>
      <w:r>
        <w:t>已关闭</w:t>
      </w:r>
    </w:p>
    <w:p w:rsidR="000D7DDC" w:rsidRDefault="00DB17D2">
      <w:r>
        <w:t xml:space="preserve">　　任意未放行状态</w:t>
      </w:r>
      <w:r>
        <w:t xml:space="preserve"> →(</w:t>
      </w:r>
      <w:r>
        <w:t>取消</w:t>
      </w:r>
      <w:r>
        <w:t xml:space="preserve">)→ </w:t>
      </w:r>
      <w:r>
        <w:t>已取消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D7DD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闸口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校验内容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开始检验</w:t>
            </w:r>
          </w:p>
        </w:tc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批量必须已登记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提交判定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检验项目全部录入结果（</w:t>
            </w:r>
            <w:r>
              <w:rPr>
                <w:sz w:val="17"/>
              </w:rPr>
              <w:t>OK/NG</w:t>
            </w:r>
            <w:r>
              <w:rPr>
                <w:sz w:val="17"/>
              </w:rPr>
              <w:t>）；有不良须登记缺陷代码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判定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>结论合法；致命缺陷（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类）判合格一票否决；判合格须检验员签署；判不合格须有不良数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放行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仅合格单可放行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关闭</w:t>
            </w:r>
          </w:p>
        </w:tc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不合格单须已生成</w:t>
            </w:r>
            <w:r>
              <w:rPr>
                <w:sz w:val="17"/>
              </w:rPr>
              <w:t xml:space="preserve"> NCR</w:t>
            </w:r>
          </w:p>
        </w:tc>
      </w:tr>
    </w:tbl>
    <w:p w:rsidR="000D7DDC" w:rsidRDefault="000D7DDC">
      <w:pPr>
        <w:spacing w:after="0"/>
      </w:pPr>
    </w:p>
    <w:p w:rsidR="000D7DDC" w:rsidRDefault="00DB17D2">
      <w:pPr>
        <w:pStyle w:val="21"/>
      </w:pPr>
      <w:bookmarkStart w:id="6" w:name="_Toc243441347"/>
      <w:r>
        <w:t xml:space="preserve">3.3 NCR </w:t>
      </w:r>
      <w:r>
        <w:t>五态与</w:t>
      </w:r>
      <w:r>
        <w:t xml:space="preserve"> CAPA </w:t>
      </w:r>
      <w:r>
        <w:t>八步</w:t>
      </w:r>
      <w:bookmarkEnd w:id="6"/>
    </w:p>
    <w:p w:rsidR="000D7DDC" w:rsidRDefault="00DB17D2">
      <w:pPr>
        <w:pStyle w:val="a0"/>
        <w:spacing w:line="324" w:lineRule="auto"/>
      </w:pPr>
      <w:r>
        <w:t>NCR</w:t>
      </w:r>
      <w:r>
        <w:t>：待评审</w:t>
      </w:r>
      <w:r>
        <w:t xml:space="preserve"> →</w:t>
      </w:r>
      <w:r>
        <w:t>（评审意见</w:t>
      </w:r>
      <w:r>
        <w:t>+</w:t>
      </w:r>
      <w:r>
        <w:t>处置方式）</w:t>
      </w:r>
      <w:r>
        <w:t xml:space="preserve">→ </w:t>
      </w:r>
      <w:r>
        <w:t>已评审</w:t>
      </w:r>
      <w:r>
        <w:t xml:space="preserve"> →</w:t>
      </w:r>
      <w:r>
        <w:t>（责任人</w:t>
      </w:r>
      <w:r>
        <w:t>+</w:t>
      </w:r>
      <w:r>
        <w:t>时限）</w:t>
      </w:r>
      <w:r>
        <w:t xml:space="preserve">→ </w:t>
      </w:r>
      <w:r>
        <w:t>处置中</w:t>
      </w:r>
      <w:r>
        <w:t xml:space="preserve"> →</w:t>
      </w:r>
      <w:r>
        <w:t>（处置结果）</w:t>
      </w:r>
      <w:r>
        <w:t xml:space="preserve">→ </w:t>
      </w:r>
      <w:r>
        <w:t>待验证</w:t>
      </w:r>
      <w:r>
        <w:t xml:space="preserve"> →</w:t>
      </w:r>
      <w:r>
        <w:t>（验证人</w:t>
      </w:r>
      <w:r>
        <w:t>+</w:t>
      </w:r>
      <w:r>
        <w:t>验证记录）</w:t>
      </w:r>
      <w:r>
        <w:t xml:space="preserve">→ </w:t>
      </w:r>
      <w:r>
        <w:t>已关闭。让步接收须过</w:t>
      </w:r>
      <w:r>
        <w:t xml:space="preserve"> </w:t>
      </w:r>
      <w:r>
        <w:t>不良率</w:t>
      </w:r>
      <w:r>
        <w:t xml:space="preserve"> ≤ 3%</w:t>
      </w:r>
      <w:r>
        <w:t>（可配置）</w:t>
      </w:r>
      <w:r>
        <w:t xml:space="preserve"> </w:t>
      </w:r>
      <w:r>
        <w:t>闸口。</w:t>
      </w:r>
    </w:p>
    <w:p w:rsidR="000D7DDC" w:rsidRDefault="00DB17D2">
      <w:pPr>
        <w:pStyle w:val="a0"/>
        <w:spacing w:line="324" w:lineRule="auto"/>
      </w:pPr>
      <w:r>
        <w:t>CAPA</w:t>
      </w:r>
      <w:r>
        <w:t>（</w:t>
      </w:r>
      <w:r>
        <w:t>8D</w:t>
      </w:r>
      <w:r>
        <w:t>）：</w:t>
      </w:r>
      <w:r>
        <w:t xml:space="preserve">D1 </w:t>
      </w:r>
      <w:r>
        <w:t>组建小组</w:t>
      </w:r>
      <w:r>
        <w:t xml:space="preserve"> → D2 </w:t>
      </w:r>
      <w:r>
        <w:t>问题描述（</w:t>
      </w:r>
      <w:r>
        <w:t>≥20</w:t>
      </w:r>
      <w:r>
        <w:t>字）</w:t>
      </w:r>
      <w:r>
        <w:t xml:space="preserve">→ D3 </w:t>
      </w:r>
      <w:r>
        <w:t>围堵措施</w:t>
      </w:r>
      <w:r>
        <w:t xml:space="preserve"> → D4 </w:t>
      </w:r>
      <w:r>
        <w:t>根因分析（</w:t>
      </w:r>
      <w:r>
        <w:t>≥10</w:t>
      </w:r>
      <w:r>
        <w:t>字，</w:t>
      </w:r>
      <w:r>
        <w:t>5Why</w:t>
      </w:r>
      <w:r>
        <w:t>）</w:t>
      </w:r>
      <w:r>
        <w:t xml:space="preserve">→ D5 </w:t>
      </w:r>
      <w:r>
        <w:t>纠</w:t>
      </w:r>
      <w:r>
        <w:t>正措施</w:t>
      </w:r>
      <w:r>
        <w:t>/</w:t>
      </w:r>
      <w:r>
        <w:t>任务</w:t>
      </w:r>
      <w:r>
        <w:t xml:space="preserve"> → D6 </w:t>
      </w:r>
      <w:r>
        <w:t>实施验证</w:t>
      </w:r>
      <w:r>
        <w:t xml:space="preserve"> → D7 </w:t>
      </w:r>
      <w:r>
        <w:t>预防再发</w:t>
      </w:r>
      <w:r>
        <w:t xml:space="preserve"> → D8 </w:t>
      </w:r>
      <w:r>
        <w:t>总结关闭。每步一道闸口，未满足不可推进。</w:t>
      </w:r>
    </w:p>
    <w:p w:rsidR="000D7DDC" w:rsidRDefault="00DB17D2">
      <w:pPr>
        <w:pStyle w:val="1"/>
      </w:pPr>
      <w:bookmarkStart w:id="7" w:name="_Toc243441348"/>
      <w:r>
        <w:lastRenderedPageBreak/>
        <w:t xml:space="preserve">4. </w:t>
      </w:r>
      <w:r>
        <w:t>总体架构</w:t>
      </w:r>
      <w:bookmarkEnd w:id="7"/>
    </w:p>
    <w:p w:rsidR="000D7DDC" w:rsidRDefault="00DB17D2">
      <w:r>
        <w:t xml:space="preserve">　　</w:t>
      </w:r>
      <w:r>
        <w:t>┌──────────────────────────────────────────────┐</w:t>
      </w:r>
    </w:p>
    <w:p w:rsidR="000D7DDC" w:rsidRDefault="00DB17D2">
      <w:r>
        <w:t xml:space="preserve">　　</w:t>
      </w:r>
      <w:r>
        <w:t xml:space="preserve">│ </w:t>
      </w:r>
      <w:r>
        <w:t>前端（原生</w:t>
      </w:r>
      <w:r>
        <w:t xml:space="preserve"> HTML/CSS/JS</w:t>
      </w:r>
      <w:r>
        <w:t>，</w:t>
      </w:r>
      <w:r>
        <w:t xml:space="preserve">17 </w:t>
      </w:r>
      <w:r>
        <w:t>页，</w:t>
      </w:r>
      <w:r>
        <w:t xml:space="preserve">hash </w:t>
      </w:r>
      <w:r>
        <w:t>路由）</w:t>
      </w:r>
      <w:r>
        <w:t xml:space="preserve">      │</w:t>
      </w:r>
    </w:p>
    <w:p w:rsidR="000D7DDC" w:rsidRDefault="00DB17D2">
      <w:r>
        <w:t xml:space="preserve">　　</w:t>
      </w:r>
      <w:r>
        <w:t>├──────────────────────────────────────────────┤</w:t>
      </w:r>
    </w:p>
    <w:p w:rsidR="000D7DDC" w:rsidRDefault="00DB17D2">
      <w:r>
        <w:t xml:space="preserve">　　</w:t>
      </w:r>
      <w:r>
        <w:t xml:space="preserve">│ </w:t>
      </w:r>
      <w:r>
        <w:t>服务层</w:t>
      </w:r>
      <w:r>
        <w:t xml:space="preserve"> server.py</w:t>
      </w:r>
      <w:r>
        <w:t>（</w:t>
      </w:r>
      <w:r>
        <w:t xml:space="preserve">96 </w:t>
      </w:r>
      <w:r>
        <w:t>条</w:t>
      </w:r>
      <w:r>
        <w:t xml:space="preserve"> REST </w:t>
      </w:r>
      <w:r>
        <w:t>路由）</w:t>
      </w:r>
      <w:r>
        <w:t xml:space="preserve">            │</w:t>
      </w:r>
    </w:p>
    <w:p w:rsidR="000D7DDC" w:rsidRDefault="00DB17D2">
      <w:r>
        <w:t xml:space="preserve">　　</w:t>
      </w:r>
      <w:r>
        <w:t xml:space="preserve">│  </w:t>
      </w:r>
      <w:r>
        <w:t>认证</w:t>
      </w:r>
      <w:r>
        <w:t>/</w:t>
      </w:r>
      <w:r>
        <w:t>鉴权</w:t>
      </w:r>
      <w:r>
        <w:t xml:space="preserve"> · </w:t>
      </w:r>
      <w:r>
        <w:t>幂等</w:t>
      </w:r>
      <w:r>
        <w:t xml:space="preserve"> · </w:t>
      </w:r>
      <w:r>
        <w:t>限流</w:t>
      </w:r>
      <w:r>
        <w:t xml:space="preserve"> · Webhook </w:t>
      </w:r>
      <w:r>
        <w:t>投递</w:t>
      </w:r>
      <w:r>
        <w:t xml:space="preserve"> · OpenAPI │</w:t>
      </w:r>
    </w:p>
    <w:p w:rsidR="000D7DDC" w:rsidRDefault="00DB17D2">
      <w:r>
        <w:t xml:space="preserve">　　</w:t>
      </w:r>
      <w:r>
        <w:t>├──────────────────────────────────────────────┤</w:t>
      </w:r>
    </w:p>
    <w:p w:rsidR="000D7DDC" w:rsidRDefault="00DB17D2">
      <w:r>
        <w:t xml:space="preserve">　　</w:t>
      </w:r>
      <w:r>
        <w:t xml:space="preserve">│ </w:t>
      </w:r>
      <w:r>
        <w:t>业务内核</w:t>
      </w:r>
      <w:r>
        <w:t xml:space="preserve"> qms.py</w:t>
      </w:r>
      <w:r>
        <w:t>（纯函数，无</w:t>
      </w:r>
      <w:r>
        <w:t xml:space="preserve"> I/O</w:t>
      </w:r>
      <w:r>
        <w:t>）</w:t>
      </w:r>
      <w:r>
        <w:t xml:space="preserve">               │</w:t>
      </w:r>
    </w:p>
    <w:p w:rsidR="000D7DDC" w:rsidRDefault="00DB17D2">
      <w:r>
        <w:t xml:space="preserve">　　</w:t>
      </w:r>
      <w:r>
        <w:t xml:space="preserve">│  </w:t>
      </w:r>
      <w:r>
        <w:t>状态机</w:t>
      </w:r>
      <w:r>
        <w:t>/</w:t>
      </w:r>
      <w:r>
        <w:t>闸口</w:t>
      </w:r>
      <w:r>
        <w:t xml:space="preserve"> · AQL </w:t>
      </w:r>
      <w:r>
        <w:t>抽样</w:t>
      </w:r>
      <w:r>
        <w:t xml:space="preserve"> · SPC/Cpk · </w:t>
      </w:r>
      <w:r>
        <w:t>帕累托</w:t>
      </w:r>
      <w:r>
        <w:t xml:space="preserve">      │</w:t>
      </w:r>
    </w:p>
    <w:p w:rsidR="000D7DDC" w:rsidRDefault="00DB17D2">
      <w:r>
        <w:t xml:space="preserve">　　</w:t>
      </w:r>
      <w:r>
        <w:t xml:space="preserve">│  FPY/PPM · </w:t>
      </w:r>
      <w:r>
        <w:t>供应商评分</w:t>
      </w:r>
      <w:r>
        <w:t xml:space="preserve"> · COQ · </w:t>
      </w:r>
      <w:r>
        <w:t>权限矩阵</w:t>
      </w:r>
      <w:r>
        <w:t xml:space="preserve">          │</w:t>
      </w:r>
    </w:p>
    <w:p w:rsidR="000D7DDC" w:rsidRDefault="00DB17D2">
      <w:r>
        <w:t xml:space="preserve">　　</w:t>
      </w:r>
      <w:r>
        <w:t>├────────────────────────</w:t>
      </w:r>
      <w:r>
        <w:t>──────────────────────┤</w:t>
      </w:r>
    </w:p>
    <w:p w:rsidR="000D7DDC" w:rsidRDefault="00DB17D2">
      <w:r>
        <w:t xml:space="preserve">　　</w:t>
      </w:r>
      <w:r>
        <w:t xml:space="preserve">│ </w:t>
      </w:r>
      <w:r>
        <w:t>数据层</w:t>
      </w:r>
      <w:r>
        <w:t xml:space="preserve"> db.py</w:t>
      </w:r>
      <w:r>
        <w:t>（</w:t>
      </w:r>
      <w:r>
        <w:t>SQLite WAL</w:t>
      </w:r>
      <w:r>
        <w:t>，</w:t>
      </w:r>
      <w:r>
        <w:t xml:space="preserve">26 </w:t>
      </w:r>
      <w:r>
        <w:t>张表）</w:t>
      </w:r>
      <w:r>
        <w:t xml:space="preserve">             │</w:t>
      </w:r>
    </w:p>
    <w:p w:rsidR="000D7DDC" w:rsidRDefault="00DB17D2">
      <w:r>
        <w:t xml:space="preserve">　　</w:t>
      </w:r>
      <w:r>
        <w:t>└──────────────────────────────────────────────┘</w:t>
      </w:r>
    </w:p>
    <w:p w:rsidR="000D7DDC" w:rsidRDefault="00DB17D2">
      <w:pPr>
        <w:pStyle w:val="1"/>
      </w:pPr>
      <w:bookmarkStart w:id="8" w:name="_Toc243441349"/>
      <w:r>
        <w:lastRenderedPageBreak/>
        <w:t xml:space="preserve">5. </w:t>
      </w:r>
      <w:r>
        <w:t>核心规则与算法</w:t>
      </w:r>
      <w:bookmarkEnd w:id="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D7DD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规则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口径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AQL </w:t>
            </w:r>
            <w:r>
              <w:rPr>
                <w:sz w:val="17"/>
              </w:rPr>
              <w:t>抽样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 xml:space="preserve">ISO 2859-1 </w:t>
            </w:r>
            <w:r>
              <w:rPr>
                <w:sz w:val="17"/>
              </w:rPr>
              <w:t>批量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字码（</w:t>
            </w:r>
            <w:r>
              <w:rPr>
                <w:sz w:val="17"/>
              </w:rPr>
              <w:t>A~R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样本量；按</w:t>
            </w:r>
            <w:r>
              <w:rPr>
                <w:sz w:val="17"/>
              </w:rPr>
              <w:t xml:space="preserve"> AQL </w:t>
            </w:r>
            <w:r>
              <w:rPr>
                <w:sz w:val="17"/>
              </w:rPr>
              <w:t>档位给出</w:t>
            </w:r>
            <w:r>
              <w:rPr>
                <w:sz w:val="17"/>
              </w:rPr>
              <w:t xml:space="preserve"> Ac/Re</w:t>
            </w:r>
            <w:r>
              <w:rPr>
                <w:sz w:val="17"/>
              </w:rPr>
              <w:t>；致命</w:t>
            </w:r>
            <w:r>
              <w:rPr>
                <w:sz w:val="17"/>
              </w:rPr>
              <w:t xml:space="preserve"> Ac=0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缺陷加权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加权指数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致命</w:t>
            </w:r>
            <w:r>
              <w:rPr>
                <w:sz w:val="17"/>
              </w:rPr>
              <w:t xml:space="preserve">×10 + </w:t>
            </w:r>
            <w:r>
              <w:rPr>
                <w:sz w:val="17"/>
              </w:rPr>
              <w:t>严重</w:t>
            </w:r>
            <w:r>
              <w:rPr>
                <w:sz w:val="17"/>
              </w:rPr>
              <w:t xml:space="preserve">×5 + </w:t>
            </w:r>
            <w:r>
              <w:rPr>
                <w:sz w:val="17"/>
              </w:rPr>
              <w:t>轻微</w:t>
            </w:r>
            <w:r>
              <w:rPr>
                <w:sz w:val="17"/>
              </w:rPr>
              <w:t>×1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SPC </w:t>
            </w:r>
            <w:r>
              <w:rPr>
                <w:sz w:val="17"/>
              </w:rPr>
              <w:t>控制限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 xml:space="preserve">x̄-R </w:t>
            </w:r>
            <w:r>
              <w:rPr>
                <w:sz w:val="17"/>
              </w:rPr>
              <w:t>图（</w:t>
            </w:r>
            <w:r>
              <w:rPr>
                <w:sz w:val="17"/>
              </w:rPr>
              <w:t>n=5</w:t>
            </w:r>
            <w:r>
              <w:rPr>
                <w:sz w:val="17"/>
              </w:rPr>
              <w:t>）：</w:t>
            </w:r>
            <w:r>
              <w:rPr>
                <w:sz w:val="17"/>
              </w:rPr>
              <w:t>A₂=0.577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D₄=2.114</w:t>
            </w:r>
            <w:r>
              <w:rPr>
                <w:sz w:val="17"/>
              </w:rPr>
              <w:t>；判异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>超出</w:t>
            </w:r>
            <w:r>
              <w:rPr>
                <w:sz w:val="17"/>
              </w:rPr>
              <w:t xml:space="preserve"> UCL/LCL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过程能力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Cp=(USL−LSL)/6σ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Cpk=min(Cpu,Cpl)</w:t>
            </w:r>
            <w:r>
              <w:rPr>
                <w:sz w:val="17"/>
              </w:rPr>
              <w:t>；等级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优</w:t>
            </w:r>
            <w:r>
              <w:rPr>
                <w:sz w:val="17"/>
              </w:rPr>
              <w:t xml:space="preserve">≥1.67 / </w:t>
            </w:r>
            <w:r>
              <w:rPr>
                <w:sz w:val="17"/>
              </w:rPr>
              <w:t>良</w:t>
            </w:r>
            <w:r>
              <w:rPr>
                <w:sz w:val="17"/>
              </w:rPr>
              <w:t xml:space="preserve">≥1.33 / </w:t>
            </w:r>
            <w:r>
              <w:rPr>
                <w:sz w:val="17"/>
              </w:rPr>
              <w:t>中</w:t>
            </w:r>
            <w:r>
              <w:rPr>
                <w:sz w:val="17"/>
              </w:rPr>
              <w:t>≥1.0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FPY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>各阶段直通率</w:t>
            </w:r>
            <w:r>
              <w:rPr>
                <w:sz w:val="17"/>
              </w:rPr>
              <w:t xml:space="preserve"> RTY </w:t>
            </w:r>
            <w:r>
              <w:rPr>
                <w:sz w:val="17"/>
              </w:rPr>
              <w:t>连乘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PPM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不良数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受检数</w:t>
            </w:r>
            <w:r>
              <w:rPr>
                <w:sz w:val="17"/>
              </w:rPr>
              <w:t xml:space="preserve"> × 10⁶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供应商评分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>质量</w:t>
            </w:r>
            <w:r>
              <w:rPr>
                <w:sz w:val="17"/>
              </w:rPr>
              <w:t xml:space="preserve">50% + </w:t>
            </w:r>
            <w:r>
              <w:rPr>
                <w:sz w:val="17"/>
              </w:rPr>
              <w:t>交付</w:t>
            </w:r>
            <w:r>
              <w:rPr>
                <w:sz w:val="17"/>
              </w:rPr>
              <w:t xml:space="preserve">30% + </w:t>
            </w:r>
            <w:r>
              <w:rPr>
                <w:sz w:val="17"/>
              </w:rPr>
              <w:t>响应</w:t>
            </w:r>
            <w:r>
              <w:rPr>
                <w:sz w:val="17"/>
              </w:rPr>
              <w:t>20%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A≥90 B≥80 C≥70 D&lt;70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COQ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 xml:space="preserve">PAF </w:t>
            </w:r>
            <w:r>
              <w:rPr>
                <w:sz w:val="17"/>
              </w:rPr>
              <w:t>分类：预防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鉴定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内部损失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外部损失，失败成本占比监控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时限监控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 xml:space="preserve">NCR 7 </w:t>
            </w:r>
            <w:r>
              <w:rPr>
                <w:sz w:val="17"/>
              </w:rPr>
              <w:t>天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CAPA 30 </w:t>
            </w:r>
            <w:r>
              <w:rPr>
                <w:sz w:val="17"/>
              </w:rPr>
              <w:t>天默认时限，逾期自动亮红</w:t>
            </w:r>
          </w:p>
        </w:tc>
      </w:tr>
    </w:tbl>
    <w:p w:rsidR="000D7DDC" w:rsidRDefault="000D7DDC">
      <w:pPr>
        <w:spacing w:after="0"/>
      </w:pPr>
    </w:p>
    <w:p w:rsidR="000D7DDC" w:rsidRDefault="00DB17D2">
      <w:pPr>
        <w:pStyle w:val="1"/>
      </w:pPr>
      <w:bookmarkStart w:id="9" w:name="_Toc243441350"/>
      <w:r>
        <w:lastRenderedPageBreak/>
        <w:t xml:space="preserve">6. </w:t>
      </w:r>
      <w:r>
        <w:t>角色与权限（</w:t>
      </w:r>
      <w:r>
        <w:t xml:space="preserve">11 </w:t>
      </w:r>
      <w:r>
        <w:t>权限</w:t>
      </w:r>
      <w:r>
        <w:t xml:space="preserve"> × 8 </w:t>
      </w:r>
      <w:r>
        <w:t>角色）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79"/>
        <w:gridCol w:w="4479"/>
      </w:tblGrid>
      <w:tr w:rsidR="000D7DDC">
        <w:trPr>
          <w:jc w:val="center"/>
        </w:trPr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角色</w:t>
            </w:r>
          </w:p>
        </w:tc>
        <w:tc>
          <w:tcPr>
            <w:tcW w:w="4479" w:type="dxa"/>
            <w:shd w:val="clear" w:color="auto" w:fill="2F6FB2"/>
            <w:vAlign w:val="center"/>
          </w:tcPr>
          <w:p w:rsidR="000D7DDC" w:rsidRDefault="00DB17D2">
            <w:pPr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关键权限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admin </w:t>
            </w:r>
            <w:r>
              <w:rPr>
                <w:sz w:val="17"/>
              </w:rPr>
              <w:t>系统管理员</w:t>
            </w:r>
          </w:p>
        </w:tc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项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 xml:space="preserve">quality_mgr </w:t>
            </w:r>
            <w:r>
              <w:rPr>
                <w:sz w:val="17"/>
              </w:rPr>
              <w:t>质量经理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检验执行</w:t>
            </w:r>
            <w:r>
              <w:rPr>
                <w:sz w:val="17"/>
              </w:rPr>
              <w:t xml:space="preserve"> + NCR/CAPA + </w:t>
            </w:r>
            <w:r>
              <w:rPr>
                <w:sz w:val="17"/>
              </w:rPr>
              <w:t>供应商</w:t>
            </w:r>
            <w:r>
              <w:rPr>
                <w:sz w:val="17"/>
              </w:rPr>
              <w:t xml:space="preserve"> + COQ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 xml:space="preserve">qa_engineer </w:t>
            </w:r>
            <w:r>
              <w:rPr>
                <w:sz w:val="17"/>
              </w:rPr>
              <w:t>质量工程师</w:t>
            </w:r>
          </w:p>
        </w:tc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>检验执行</w:t>
            </w:r>
            <w:r>
              <w:rPr>
                <w:sz w:val="17"/>
              </w:rPr>
              <w:t xml:space="preserve"> + NCR/CAPA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 xml:space="preserve">inspector </w:t>
            </w:r>
            <w:r>
              <w:rPr>
                <w:sz w:val="17"/>
              </w:rPr>
              <w:t>检验员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>三类检验执行（无</w:t>
            </w:r>
            <w:r>
              <w:rPr>
                <w:sz w:val="17"/>
              </w:rPr>
              <w:t xml:space="preserve"> NCR/CAPA </w:t>
            </w:r>
            <w:r>
              <w:rPr>
                <w:sz w:val="17"/>
              </w:rPr>
              <w:t>管理权）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 xml:space="preserve">process_engineer </w:t>
            </w:r>
            <w:r>
              <w:rPr>
                <w:sz w:val="17"/>
              </w:rPr>
              <w:t>工艺工程师</w:t>
            </w:r>
          </w:p>
        </w:tc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IPQC + CAPA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r>
              <w:rPr>
                <w:sz w:val="17"/>
              </w:rPr>
              <w:t xml:space="preserve">purchaser </w:t>
            </w:r>
            <w:r>
              <w:rPr>
                <w:sz w:val="17"/>
              </w:rPr>
              <w:t>采购员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供应商档案</w:t>
            </w:r>
          </w:p>
        </w:tc>
      </w:tr>
      <w:tr w:rsidR="000D7DDC">
        <w:trPr>
          <w:jc w:val="center"/>
        </w:trPr>
        <w:tc>
          <w:tcPr>
            <w:tcW w:w="4479" w:type="dxa"/>
            <w:vAlign w:val="center"/>
          </w:tcPr>
          <w:p w:rsidR="000D7DDC" w:rsidRDefault="00DB17D2">
            <w:r>
              <w:rPr>
                <w:sz w:val="17"/>
              </w:rPr>
              <w:t>supplier_qa SQE</w:t>
            </w:r>
          </w:p>
        </w:tc>
        <w:tc>
          <w:tcPr>
            <w:tcW w:w="4479" w:type="dxa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IQC + NCR</w:t>
            </w:r>
          </w:p>
        </w:tc>
      </w:tr>
      <w:tr w:rsidR="000D7DDC">
        <w:trPr>
          <w:jc w:val="center"/>
        </w:trPr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 xml:space="preserve">viewer </w:t>
            </w:r>
            <w:r>
              <w:rPr>
                <w:sz w:val="17"/>
              </w:rPr>
              <w:t>访客</w:t>
            </w:r>
          </w:p>
        </w:tc>
        <w:tc>
          <w:tcPr>
            <w:tcW w:w="4479" w:type="dxa"/>
            <w:shd w:val="clear" w:color="auto" w:fill="F3F7FB"/>
            <w:vAlign w:val="center"/>
          </w:tcPr>
          <w:p w:rsidR="000D7DDC" w:rsidRDefault="00DB17D2">
            <w:pPr>
              <w:jc w:val="center"/>
            </w:pPr>
            <w:r>
              <w:rPr>
                <w:sz w:val="17"/>
              </w:rPr>
              <w:t>只读驾驶舱</w:t>
            </w:r>
          </w:p>
        </w:tc>
      </w:tr>
    </w:tbl>
    <w:p w:rsidR="000D7DDC" w:rsidRDefault="000D7DDC">
      <w:pPr>
        <w:spacing w:after="0"/>
      </w:pPr>
    </w:p>
    <w:p w:rsidR="000D7DDC" w:rsidRDefault="00DB17D2">
      <w:pPr>
        <w:pStyle w:val="1"/>
      </w:pPr>
      <w:bookmarkStart w:id="10" w:name="_Toc243441351"/>
      <w:r>
        <w:lastRenderedPageBreak/>
        <w:t xml:space="preserve">7. </w:t>
      </w:r>
      <w:r>
        <w:t>业务规则（</w:t>
      </w:r>
      <w:r>
        <w:t xml:space="preserve">12 </w:t>
      </w:r>
      <w:r>
        <w:t>条，可配置）</w:t>
      </w:r>
      <w:bookmarkEnd w:id="10"/>
    </w:p>
    <w:p w:rsidR="000D7DDC" w:rsidRDefault="00DB17D2">
      <w:r>
        <w:t>aql_default=1.0</w:t>
      </w:r>
      <w:r>
        <w:t>、</w:t>
      </w:r>
      <w:r>
        <w:t>first_article_required=1</w:t>
      </w:r>
      <w:r>
        <w:t>、</w:t>
      </w:r>
      <w:r>
        <w:t>ipqc_interval=120</w:t>
      </w:r>
      <w:r>
        <w:t>、</w:t>
      </w:r>
      <w:r>
        <w:t>fqc_full_check=0</w:t>
      </w:r>
      <w:r>
        <w:t>、</w:t>
      </w:r>
      <w:r>
        <w:t>ncr_due_days=7</w:t>
      </w:r>
      <w:r>
        <w:t>、</w:t>
      </w:r>
      <w:r>
        <w:t>capa_due_days=30</w:t>
      </w:r>
      <w:r>
        <w:t>、</w:t>
      </w:r>
      <w:r>
        <w:t>concession_max=0.03</w:t>
      </w:r>
      <w:r>
        <w:t>、</w:t>
      </w:r>
      <w:r>
        <w:t>critical_block=1</w:t>
      </w:r>
      <w:r>
        <w:t>、</w:t>
      </w:r>
      <w:r>
        <w:t>spc_rule=western_electric</w:t>
      </w:r>
      <w:r>
        <w:t>、</w:t>
      </w:r>
      <w:r>
        <w:t>cpk_target=1.33</w:t>
      </w:r>
      <w:r>
        <w:t>、</w:t>
      </w:r>
      <w:r>
        <w:t>suppli</w:t>
      </w:r>
      <w:r>
        <w:t>er_grade_a=90</w:t>
      </w:r>
      <w:r>
        <w:t>、</w:t>
      </w:r>
      <w:r>
        <w:t>on_close_rate=0.95</w:t>
      </w:r>
      <w:r>
        <w:t>。</w:t>
      </w:r>
    </w:p>
    <w:p w:rsidR="000D7DDC" w:rsidRDefault="00DB17D2">
      <w:pPr>
        <w:pStyle w:val="1"/>
      </w:pPr>
      <w:bookmarkStart w:id="11" w:name="_Toc243441352"/>
      <w:r>
        <w:lastRenderedPageBreak/>
        <w:t xml:space="preserve">8. </w:t>
      </w:r>
      <w:r>
        <w:t>数据模型（</w:t>
      </w:r>
      <w:r>
        <w:t xml:space="preserve">26 </w:t>
      </w:r>
      <w:r>
        <w:t>张表）</w:t>
      </w:r>
      <w:bookmarkEnd w:id="11"/>
    </w:p>
    <w:p w:rsidR="000D7DDC" w:rsidRDefault="00DB17D2">
      <w:r>
        <w:t xml:space="preserve">users / suppliers / materials / plans / plan_items / defects / inspections / inspection_items / ncrs / capas / capa_tasks / scorings / coq / spc_series / qdocs / api_keys / webhooks / webhook_logs / </w:t>
      </w:r>
      <w:r>
        <w:t xml:space="preserve">field_maps / events / idem_keys / logs / settings / seq </w:t>
      </w:r>
      <w:r>
        <w:t>等。</w:t>
      </w:r>
    </w:p>
    <w:p w:rsidR="000D7DDC" w:rsidRDefault="00DB17D2">
      <w:pPr>
        <w:pStyle w:val="1"/>
      </w:pPr>
      <w:bookmarkStart w:id="12" w:name="_Toc243441353"/>
      <w:r>
        <w:lastRenderedPageBreak/>
        <w:t xml:space="preserve">9. </w:t>
      </w:r>
      <w:r>
        <w:t>集成设计（三通道）</w:t>
      </w:r>
      <w:bookmarkEnd w:id="12"/>
    </w:p>
    <w:p w:rsidR="000D7DDC" w:rsidRDefault="00DB17D2">
      <w:r>
        <w:t>1. API Key</w:t>
      </w:r>
      <w:r>
        <w:t>：</w:t>
      </w:r>
      <w:r>
        <w:t xml:space="preserve">fck_ </w:t>
      </w:r>
      <w:r>
        <w:t>前缀，</w:t>
      </w:r>
      <w:r>
        <w:t xml:space="preserve">SHA-256 </w:t>
      </w:r>
      <w:r>
        <w:t>落库，</w:t>
      </w:r>
      <w:r>
        <w:t xml:space="preserve">read/write </w:t>
      </w:r>
      <w:r>
        <w:t>范围，</w:t>
      </w:r>
      <w:r>
        <w:t xml:space="preserve">X-Qms-Key </w:t>
      </w:r>
      <w:r>
        <w:t>头携带。</w:t>
      </w:r>
    </w:p>
    <w:p w:rsidR="000D7DDC" w:rsidRDefault="00DB17D2">
      <w:r>
        <w:t>2. Webhook</w:t>
      </w:r>
      <w:r>
        <w:t>：</w:t>
      </w:r>
      <w:r>
        <w:t xml:space="preserve">15 </w:t>
      </w:r>
      <w:r>
        <w:t>种事件（</w:t>
      </w:r>
      <w:r>
        <w:t>inspection.created/stage/closed</w:t>
      </w:r>
      <w:r>
        <w:t>、</w:t>
      </w:r>
      <w:r>
        <w:t>ncr.*</w:t>
      </w:r>
      <w:r>
        <w:t>、</w:t>
      </w:r>
      <w:r>
        <w:t>capa.*</w:t>
      </w:r>
      <w:r>
        <w:t>、</w:t>
      </w:r>
      <w:r>
        <w:t>material.*</w:t>
      </w:r>
      <w:r>
        <w:t>、</w:t>
      </w:r>
      <w:r>
        <w:t>qdoc.released</w:t>
      </w:r>
      <w:r>
        <w:t>、</w:t>
      </w:r>
      <w:r>
        <w:t>key.created</w:t>
      </w:r>
      <w:r>
        <w:t>、</w:t>
      </w:r>
      <w:r>
        <w:t>rule.updated</w:t>
      </w:r>
      <w:r>
        <w:t>、</w:t>
      </w:r>
      <w:r>
        <w:t>test.ping</w:t>
      </w:r>
      <w:r>
        <w:t>），</w:t>
      </w:r>
      <w:r>
        <w:t>H</w:t>
      </w:r>
      <w:r>
        <w:t xml:space="preserve">MAC-SHA256(secret, ts+"."+body) </w:t>
      </w:r>
      <w:r>
        <w:t>签名，</w:t>
      </w:r>
      <w:r>
        <w:t xml:space="preserve">60/120 </w:t>
      </w:r>
      <w:r>
        <w:t>秒退避重试。</w:t>
      </w:r>
    </w:p>
    <w:p w:rsidR="000D7DDC" w:rsidRDefault="00DB17D2">
      <w:r>
        <w:t xml:space="preserve">3. </w:t>
      </w:r>
      <w:r>
        <w:t>增量同步：</w:t>
      </w:r>
      <w:r>
        <w:t>GET /api/sync/changes?since={cursor}</w:t>
      </w:r>
      <w:r>
        <w:t>，单次</w:t>
      </w:r>
      <w:r>
        <w:t xml:space="preserve"> ≤500 </w:t>
      </w:r>
      <w:r>
        <w:t>条。</w:t>
      </w:r>
    </w:p>
    <w:p w:rsidR="000D7DDC" w:rsidRDefault="00DB17D2">
      <w:r>
        <w:t>幂等：</w:t>
      </w:r>
      <w:r>
        <w:t xml:space="preserve">Idempotency-Key </w:t>
      </w:r>
      <w:r>
        <w:t>头重放；限流：写接口</w:t>
      </w:r>
      <w:r>
        <w:t xml:space="preserve"> 240 </w:t>
      </w:r>
      <w:r>
        <w:t>次</w:t>
      </w:r>
      <w:r>
        <w:t>/</w:t>
      </w:r>
      <w:r>
        <w:t>分钟。</w:t>
      </w:r>
    </w:p>
    <w:p w:rsidR="000D7DDC" w:rsidRDefault="00DB17D2">
      <w:pPr>
        <w:pStyle w:val="1"/>
      </w:pPr>
      <w:bookmarkStart w:id="13" w:name="_Toc243441354"/>
      <w:r>
        <w:lastRenderedPageBreak/>
        <w:t xml:space="preserve">10. </w:t>
      </w:r>
      <w:r>
        <w:t>前端设计（</w:t>
      </w:r>
      <w:r>
        <w:t xml:space="preserve">17 </w:t>
      </w:r>
      <w:r>
        <w:t>页）</w:t>
      </w:r>
      <w:bookmarkEnd w:id="13"/>
    </w:p>
    <w:p w:rsidR="000D7DDC" w:rsidRDefault="00DB17D2">
      <w:r>
        <w:t>质量驾驶舱</w:t>
      </w:r>
      <w:r>
        <w:t xml:space="preserve"> / IQC / IPQC / </w:t>
      </w:r>
      <w:r>
        <w:t>成品出货检验</w:t>
      </w:r>
      <w:r>
        <w:t xml:space="preserve"> / NCR / CAPA / </w:t>
      </w:r>
      <w:r>
        <w:t>检验方案</w:t>
      </w:r>
      <w:r>
        <w:t xml:space="preserve"> / </w:t>
      </w:r>
      <w:r>
        <w:t>缺陷代码</w:t>
      </w:r>
      <w:r>
        <w:t xml:space="preserve"> / SPC / </w:t>
      </w:r>
      <w:r>
        <w:t>质量分析</w:t>
      </w:r>
      <w:r>
        <w:t xml:space="preserve"> / </w:t>
      </w:r>
      <w:r>
        <w:t>供应商质量</w:t>
      </w:r>
      <w:r>
        <w:t xml:space="preserve"> / </w:t>
      </w:r>
      <w:r>
        <w:t>质量成本</w:t>
      </w:r>
      <w:r>
        <w:t xml:space="preserve"> / </w:t>
      </w:r>
      <w:r>
        <w:t>质量文件</w:t>
      </w:r>
      <w:r>
        <w:t xml:space="preserve"> / </w:t>
      </w:r>
      <w:r>
        <w:t>报表中心</w:t>
      </w:r>
      <w:r>
        <w:t xml:space="preserve"> / </w:t>
      </w:r>
      <w:r>
        <w:t>集成中心</w:t>
      </w:r>
      <w:r>
        <w:t xml:space="preserve"> / </w:t>
      </w:r>
      <w:r>
        <w:t>系统设置</w:t>
      </w:r>
      <w:r>
        <w:t xml:space="preserve"> / </w:t>
      </w:r>
      <w:r>
        <w:t>操作日志。</w:t>
      </w:r>
    </w:p>
    <w:p w:rsidR="000D7DDC" w:rsidRDefault="00DB17D2">
      <w:pPr>
        <w:pStyle w:val="1"/>
      </w:pPr>
      <w:bookmarkStart w:id="14" w:name="_Toc243441355"/>
      <w:r>
        <w:lastRenderedPageBreak/>
        <w:t xml:space="preserve">11. </w:t>
      </w:r>
      <w:r>
        <w:t>非功能设计</w:t>
      </w:r>
      <w:bookmarkEnd w:id="14"/>
    </w:p>
    <w:p w:rsidR="000D7DDC" w:rsidRDefault="00DB17D2">
      <w:pPr>
        <w:pStyle w:val="a0"/>
        <w:spacing w:line="324" w:lineRule="auto"/>
      </w:pPr>
      <w:r>
        <w:t>安全：</w:t>
      </w:r>
      <w:r>
        <w:t xml:space="preserve">SHA-256 </w:t>
      </w:r>
      <w:r>
        <w:t>密码、令牌多通道携带（</w:t>
      </w:r>
      <w:r>
        <w:t xml:space="preserve">Bearer / X-Qms-Token / Cookie / </w:t>
      </w:r>
      <w:r>
        <w:t>查询串）、</w:t>
      </w:r>
      <w:r>
        <w:t xml:space="preserve">SQL </w:t>
      </w:r>
      <w:r>
        <w:t>全参数化、</w:t>
      </w:r>
      <w:r>
        <w:t xml:space="preserve">HTML </w:t>
      </w:r>
      <w:r>
        <w:t>全量转义。</w:t>
      </w:r>
    </w:p>
    <w:p w:rsidR="000D7DDC" w:rsidRDefault="00DB17D2">
      <w:pPr>
        <w:pStyle w:val="a0"/>
        <w:spacing w:line="324" w:lineRule="auto"/>
      </w:pPr>
      <w:r>
        <w:t>性能：单机</w:t>
      </w:r>
      <w:r>
        <w:t xml:space="preserve"> 200 </w:t>
      </w:r>
      <w:r>
        <w:t>并发线程池、</w:t>
      </w:r>
      <w:r>
        <w:t xml:space="preserve">WAL </w:t>
      </w:r>
      <w:r>
        <w:t>读写并发、全表索引。</w:t>
      </w:r>
    </w:p>
    <w:p w:rsidR="000D7DDC" w:rsidRDefault="00DB17D2">
      <w:pPr>
        <w:pStyle w:val="a0"/>
        <w:spacing w:line="324" w:lineRule="auto"/>
      </w:pPr>
      <w:r>
        <w:t>可靠性：请求级连接兜底回收（防锁表）、</w:t>
      </w:r>
      <w:r>
        <w:t xml:space="preserve">Webhook </w:t>
      </w:r>
      <w:r>
        <w:t>失败退避、审计日志全量落库。</w:t>
      </w:r>
    </w:p>
    <w:p w:rsidR="000D7DDC" w:rsidRDefault="00DB17D2">
      <w:pPr>
        <w:pStyle w:val="1"/>
      </w:pPr>
      <w:bookmarkStart w:id="15" w:name="_Toc243441356"/>
      <w:r>
        <w:lastRenderedPageBreak/>
        <w:t xml:space="preserve">12. </w:t>
      </w:r>
      <w:r>
        <w:t>实施计划与验收</w:t>
      </w:r>
      <w:bookmarkEnd w:id="15"/>
    </w:p>
    <w:p w:rsidR="000D7DDC" w:rsidRDefault="00DB17D2">
      <w:r>
        <w:t>六阶段：环境部署</w:t>
      </w:r>
      <w:r>
        <w:t xml:space="preserve"> → </w:t>
      </w:r>
      <w:r>
        <w:t>主数据与方案导入</w:t>
      </w:r>
      <w:r>
        <w:t xml:space="preserve"> → </w:t>
      </w:r>
      <w:r>
        <w:t>检验上线（</w:t>
      </w:r>
      <w:r>
        <w:t>IQC→IPQC→FQC</w:t>
      </w:r>
      <w:r>
        <w:t>）</w:t>
      </w:r>
      <w:r>
        <w:t xml:space="preserve">→ NCR/CAPA </w:t>
      </w:r>
      <w:r>
        <w:t>闭环</w:t>
      </w:r>
      <w:r>
        <w:t xml:space="preserve"> → </w:t>
      </w:r>
      <w:r>
        <w:t>集成对接</w:t>
      </w:r>
      <w:r>
        <w:t xml:space="preserve"> → </w:t>
      </w:r>
      <w:r>
        <w:t>运行优化。验收对照第</w:t>
      </w:r>
      <w:r>
        <w:t xml:space="preserve"> 2 </w:t>
      </w:r>
      <w:r>
        <w:t>节目标表；交付物：本方案、接口契约、测试报告、操作手册、</w:t>
      </w:r>
      <w:r>
        <w:t>DEMO</w:t>
      </w:r>
      <w:r>
        <w:t>、部署包与源码仓库。</w:t>
      </w:r>
    </w:p>
    <w:sectPr w:rsidR="000D7DDC" w:rsidSect="00034616">
      <w:headerReference w:type="default" r:id="rId8"/>
      <w:footerReference w:type="default" r:id="rId9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B17D2">
      <w:pPr>
        <w:spacing w:after="0" w:line="240" w:lineRule="auto"/>
      </w:pPr>
      <w:r>
        <w:separator/>
      </w:r>
    </w:p>
  </w:endnote>
  <w:endnote w:type="continuationSeparator" w:id="0">
    <w:p w:rsidR="00000000" w:rsidRDefault="00DB1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DDC" w:rsidRDefault="00DB17D2">
    <w:pPr>
      <w:pStyle w:val="a6"/>
      <w:jc w:val="center"/>
    </w:pPr>
    <w:r>
      <w:rPr>
        <w:color w:val="6B7786"/>
        <w:sz w:val="18"/>
      </w:rPr>
      <w:fldChar w:fldCharType="begin"/>
    </w:r>
    <w:r>
      <w:rPr>
        <w:color w:val="6B7786"/>
        <w:sz w:val="18"/>
      </w:rPr>
      <w:instrText xml:space="preserve"> PAGE </w:instrText>
    </w:r>
    <w:r>
      <w:rPr>
        <w:color w:val="6B7786"/>
        <w:sz w:val="18"/>
      </w:rPr>
      <w:fldChar w:fldCharType="separate"/>
    </w:r>
    <w:r>
      <w:rPr>
        <w:noProof/>
        <w:color w:val="6B7786"/>
        <w:sz w:val="18"/>
      </w:rPr>
      <w:t>14</w:t>
    </w:r>
    <w:r>
      <w:rPr>
        <w:color w:val="6B77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B17D2">
      <w:pPr>
        <w:spacing w:after="0" w:line="240" w:lineRule="auto"/>
      </w:pPr>
      <w:r>
        <w:separator/>
      </w:r>
    </w:p>
  </w:footnote>
  <w:footnote w:type="continuationSeparator" w:id="0">
    <w:p w:rsidR="00000000" w:rsidRDefault="00DB1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7DDC" w:rsidRDefault="00DB17D2">
    <w:pPr>
      <w:pStyle w:val="a5"/>
      <w:pBdr>
        <w:bottom w:val="single" w:sz="4" w:space="1" w:color="C9D2DB"/>
      </w:pBdr>
      <w:jc w:val="right"/>
    </w:pPr>
    <w:r>
      <w:rPr>
        <w:rFonts w:eastAsia="楷体"/>
        <w:color w:val="6B7786"/>
        <w:sz w:val="17"/>
      </w:rPr>
      <w:t>飞驰</w:t>
    </w:r>
    <w:r>
      <w:rPr>
        <w:rFonts w:eastAsia="楷体"/>
        <w:color w:val="6B7786"/>
        <w:sz w:val="17"/>
      </w:rPr>
      <w:t>MES</w:t>
    </w:r>
    <w:r>
      <w:rPr>
        <w:rFonts w:eastAsia="楷体"/>
        <w:color w:val="6B7786"/>
        <w:sz w:val="17"/>
      </w:rPr>
      <w:t>系统</w:t>
    </w:r>
    <w:r>
      <w:rPr>
        <w:rFonts w:eastAsia="楷体"/>
        <w:color w:val="6B7786"/>
        <w:sz w:val="17"/>
      </w:rPr>
      <w:t xml:space="preserve"> · </w:t>
    </w:r>
    <w:r>
      <w:rPr>
        <w:rFonts w:eastAsia="楷体"/>
        <w:color w:val="6B7786"/>
        <w:sz w:val="17"/>
      </w:rPr>
      <w:t>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7DDC"/>
    <w:rsid w:val="0015074B"/>
    <w:rsid w:val="0029639D"/>
    <w:rsid w:val="00326F90"/>
    <w:rsid w:val="00AA1D8D"/>
    <w:rsid w:val="00B47730"/>
    <w:rsid w:val="00CB0664"/>
    <w:rsid w:val="00DB1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4F920A-73E9-4BE3-9085-0FB1621F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336" w:lineRule="auto"/>
    </w:pPr>
    <w:rPr>
      <w:rFonts w:ascii="Times New Roman" w:eastAsia="宋体" w:hAnsi="Times New Roman"/>
      <w:color w:val="2B333B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/>
      <w:b/>
      <w:bCs/>
      <w:color w:val="113A33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/>
      <w:b/>
      <w:bCs/>
      <w:color w:val="113A33"/>
      <w:sz w:val="27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/>
      <w:b/>
      <w:bCs/>
      <w:color w:val="1E6E5A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DB17D2"/>
  </w:style>
  <w:style w:type="paragraph" w:styleId="28">
    <w:name w:val="toc 2"/>
    <w:basedOn w:val="a1"/>
    <w:next w:val="a1"/>
    <w:autoRedefine/>
    <w:uiPriority w:val="39"/>
    <w:unhideWhenUsed/>
    <w:rsid w:val="00DB17D2"/>
    <w:pPr>
      <w:ind w:leftChars="200" w:left="420"/>
    </w:pPr>
  </w:style>
  <w:style w:type="character" w:styleId="aff1">
    <w:name w:val="Hyperlink"/>
    <w:basedOn w:val="a2"/>
    <w:uiPriority w:val="99"/>
    <w:unhideWhenUsed/>
    <w:rsid w:val="00DB17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46BA11-707E-4500-8DD4-D947E7239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马献玲</cp:lastModifiedBy>
  <cp:revision>2</cp:revision>
  <dcterms:created xsi:type="dcterms:W3CDTF">2013-12-23T23:15:00Z</dcterms:created>
  <dcterms:modified xsi:type="dcterms:W3CDTF">2026-10-20T18:15:00Z</dcterms:modified>
  <cp:category/>
</cp:coreProperties>
</file>