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A83" w:rsidRDefault="00531A83">
      <w:bookmarkStart w:id="0" w:name="_GoBack"/>
      <w:bookmarkEnd w:id="0"/>
    </w:p>
    <w:p w:rsidR="00531A83" w:rsidRDefault="00531A83"/>
    <w:p w:rsidR="00531A83" w:rsidRDefault="00531A83"/>
    <w:p w:rsidR="00531A83" w:rsidRDefault="00531A83"/>
    <w:p w:rsidR="00531A83" w:rsidRDefault="00FB374F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控</w:t>
      </w:r>
      <w:r>
        <w:rPr>
          <w:rFonts w:eastAsia="黑体"/>
          <w:b/>
          <w:color w:val="113A33"/>
          <w:sz w:val="68"/>
        </w:rPr>
        <w:t xml:space="preserve"> Q M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531A83" w:rsidRDefault="00FB374F">
      <w:pPr>
        <w:jc w:val="center"/>
      </w:pPr>
      <w:r>
        <w:rPr>
          <w:rFonts w:eastAsia="黑体"/>
          <w:b/>
          <w:sz w:val="44"/>
        </w:rPr>
        <w:t>项目说明与操作手册</w:t>
      </w:r>
    </w:p>
    <w:p w:rsidR="00531A83" w:rsidRDefault="00FB374F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八账号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十七页面</w:t>
      </w:r>
      <w:r>
        <w:rPr>
          <w:rFonts w:eastAsia="楷体"/>
          <w:color w:val="6B7786"/>
          <w:sz w:val="26"/>
        </w:rPr>
        <w:t xml:space="preserve"> · IQC </w:t>
      </w:r>
      <w:r>
        <w:rPr>
          <w:rFonts w:eastAsia="楷体"/>
          <w:color w:val="6B7786"/>
          <w:sz w:val="26"/>
        </w:rPr>
        <w:t>到</w:t>
      </w:r>
      <w:r>
        <w:rPr>
          <w:rFonts w:eastAsia="楷体"/>
          <w:color w:val="6B7786"/>
          <w:sz w:val="26"/>
        </w:rPr>
        <w:t xml:space="preserve"> OQC + NCR </w:t>
      </w:r>
      <w:r>
        <w:rPr>
          <w:rFonts w:eastAsia="楷体"/>
          <w:color w:val="6B7786"/>
          <w:sz w:val="26"/>
        </w:rPr>
        <w:t>闭环</w:t>
      </w:r>
      <w:r>
        <w:rPr>
          <w:rFonts w:eastAsia="楷体"/>
          <w:color w:val="6B7786"/>
          <w:sz w:val="26"/>
        </w:rPr>
        <w:t xml:space="preserve"> + 8D </w:t>
      </w:r>
      <w:r>
        <w:rPr>
          <w:rFonts w:eastAsia="楷体"/>
          <w:color w:val="6B7786"/>
          <w:sz w:val="26"/>
        </w:rPr>
        <w:t>纠正预防</w:t>
      </w:r>
      <w:r>
        <w:rPr>
          <w:rFonts w:eastAsia="楷体"/>
          <w:color w:val="6B7786"/>
          <w:sz w:val="26"/>
        </w:rPr>
        <w:t xml:space="preserve"> + SPC </w:t>
      </w:r>
      <w:r>
        <w:rPr>
          <w:rFonts w:eastAsia="楷体"/>
          <w:color w:val="6B7786"/>
          <w:sz w:val="26"/>
        </w:rPr>
        <w:t>全流程</w:t>
      </w:r>
      <w:r>
        <w:rPr>
          <w:rFonts w:eastAsia="楷体"/>
          <w:color w:val="6B7786"/>
          <w:sz w:val="26"/>
        </w:rPr>
        <w:t xml:space="preserve"> ——</w:t>
      </w:r>
    </w:p>
    <w:p w:rsidR="00531A83" w:rsidRDefault="00531A83"/>
    <w:p w:rsidR="00531A83" w:rsidRDefault="00531A83"/>
    <w:p w:rsidR="00531A83" w:rsidRDefault="00531A83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531A83">
        <w:trPr>
          <w:jc w:val="center"/>
        </w:trPr>
        <w:tc>
          <w:tcPr>
            <w:tcW w:w="2268" w:type="dxa"/>
            <w:shd w:val="clear" w:color="auto" w:fill="EAF2FB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531A83" w:rsidRDefault="00FB374F">
            <w:r>
              <w:t>飞控</w:t>
            </w:r>
            <w:r>
              <w:t>QMS</w:t>
            </w:r>
            <w:r>
              <w:t>系统建设项目（</w:t>
            </w:r>
            <w:r>
              <w:t>Feikong QMS</w:t>
            </w:r>
            <w:r>
              <w:t>）</w:t>
            </w:r>
          </w:p>
        </w:tc>
      </w:tr>
      <w:tr w:rsidR="00531A83">
        <w:trPr>
          <w:jc w:val="center"/>
        </w:trPr>
        <w:tc>
          <w:tcPr>
            <w:tcW w:w="2268" w:type="dxa"/>
            <w:shd w:val="clear" w:color="auto" w:fill="EAF2FB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531A83" w:rsidRDefault="00FB374F">
            <w:r>
              <w:t>V1.0</w:t>
            </w:r>
          </w:p>
        </w:tc>
      </w:tr>
      <w:tr w:rsidR="00531A83">
        <w:trPr>
          <w:jc w:val="center"/>
        </w:trPr>
        <w:tc>
          <w:tcPr>
            <w:tcW w:w="2268" w:type="dxa"/>
            <w:shd w:val="clear" w:color="auto" w:fill="EAF2FB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531A83" w:rsidRDefault="00FB374F">
            <w:r>
              <w:t>飞控精密制造（苏州）有限公司</w:t>
            </w:r>
            <w:r>
              <w:t xml:space="preserve"> · </w:t>
            </w:r>
            <w:r>
              <w:t>质量信息化项目组</w:t>
            </w:r>
          </w:p>
        </w:tc>
      </w:tr>
      <w:tr w:rsidR="00531A83">
        <w:trPr>
          <w:jc w:val="center"/>
        </w:trPr>
        <w:tc>
          <w:tcPr>
            <w:tcW w:w="2268" w:type="dxa"/>
            <w:shd w:val="clear" w:color="auto" w:fill="EAF2FB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531A83" w:rsidRDefault="00FB374F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531A83">
        <w:trPr>
          <w:jc w:val="center"/>
        </w:trPr>
        <w:tc>
          <w:tcPr>
            <w:tcW w:w="2268" w:type="dxa"/>
            <w:shd w:val="clear" w:color="auto" w:fill="EAF2FB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531A83" w:rsidRDefault="00FB374F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531A83">
        <w:trPr>
          <w:jc w:val="center"/>
        </w:trPr>
        <w:tc>
          <w:tcPr>
            <w:tcW w:w="2268" w:type="dxa"/>
            <w:shd w:val="clear" w:color="auto" w:fill="EAF2FB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531A83" w:rsidRDefault="00FB374F">
            <w:r>
              <w:t>评审通过</w:t>
            </w:r>
            <w:r>
              <w:t xml:space="preserve"> · </w:t>
            </w:r>
            <w:r>
              <w:t>交付使用</w:t>
            </w:r>
          </w:p>
        </w:tc>
      </w:tr>
    </w:tbl>
    <w:p w:rsidR="00531A83" w:rsidRDefault="00FB374F">
      <w:r>
        <w:br w:type="page"/>
      </w:r>
    </w:p>
    <w:p w:rsidR="00531A83" w:rsidRDefault="00FB374F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1356" w:history="1">
        <w:r w:rsidRPr="006D1A54">
          <w:rPr>
            <w:rStyle w:val="aff1"/>
            <w:noProof/>
          </w:rPr>
          <w:t xml:space="preserve">1. </w:t>
        </w:r>
        <w:r w:rsidRPr="006D1A54">
          <w:rPr>
            <w:rStyle w:val="aff1"/>
            <w:rFonts w:hint="eastAsia"/>
            <w:noProof/>
          </w:rPr>
          <w:t>系统简介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hyperlink w:anchor="_Toc243441357" w:history="1">
        <w:r w:rsidRPr="006D1A54">
          <w:rPr>
            <w:rStyle w:val="aff1"/>
            <w:noProof/>
          </w:rPr>
          <w:t xml:space="preserve">2. </w:t>
        </w:r>
        <w:r w:rsidRPr="006D1A54">
          <w:rPr>
            <w:rStyle w:val="aff1"/>
            <w:rFonts w:hint="eastAsia"/>
            <w:noProof/>
          </w:rPr>
          <w:t>启动与登录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hyperlink w:anchor="_Toc243441358" w:history="1">
        <w:r w:rsidRPr="006D1A54">
          <w:rPr>
            <w:rStyle w:val="aff1"/>
            <w:noProof/>
          </w:rPr>
          <w:t xml:space="preserve">3. </w:t>
        </w:r>
        <w:r w:rsidRPr="006D1A54">
          <w:rPr>
            <w:rStyle w:val="aff1"/>
            <w:rFonts w:hint="eastAsia"/>
            <w:noProof/>
          </w:rPr>
          <w:t>界面骨架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hyperlink w:anchor="_Toc243441359" w:history="1">
        <w:r w:rsidRPr="006D1A54">
          <w:rPr>
            <w:rStyle w:val="aff1"/>
            <w:noProof/>
          </w:rPr>
          <w:t xml:space="preserve">4. </w:t>
        </w:r>
        <w:r w:rsidRPr="006D1A54">
          <w:rPr>
            <w:rStyle w:val="aff1"/>
            <w:rFonts w:hint="eastAsia"/>
            <w:noProof/>
          </w:rPr>
          <w:t>逐页操作说明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hyperlink w:anchor="_Toc243441360" w:history="1">
        <w:r w:rsidRPr="006D1A54">
          <w:rPr>
            <w:rStyle w:val="aff1"/>
            <w:noProof/>
          </w:rPr>
          <w:t xml:space="preserve">5. </w:t>
        </w:r>
        <w:r w:rsidRPr="006D1A54">
          <w:rPr>
            <w:rStyle w:val="aff1"/>
            <w:rFonts w:hint="eastAsia"/>
            <w:noProof/>
          </w:rPr>
          <w:t>角色场景演练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hyperlink w:anchor="_Toc243441361" w:history="1">
        <w:r w:rsidRPr="006D1A54">
          <w:rPr>
            <w:rStyle w:val="aff1"/>
            <w:noProof/>
          </w:rPr>
          <w:t xml:space="preserve">6. </w:t>
        </w:r>
        <w:r w:rsidRPr="006D1A54">
          <w:rPr>
            <w:rStyle w:val="aff1"/>
            <w:rFonts w:hint="eastAsia"/>
            <w:noProof/>
          </w:rPr>
          <w:t>离线</w:t>
        </w:r>
        <w:r w:rsidRPr="006D1A54">
          <w:rPr>
            <w:rStyle w:val="aff1"/>
            <w:noProof/>
          </w:rPr>
          <w:t xml:space="preserve">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hyperlink w:anchor="_Toc243441362" w:history="1">
        <w:r w:rsidRPr="006D1A54">
          <w:rPr>
            <w:rStyle w:val="aff1"/>
            <w:noProof/>
          </w:rPr>
          <w:t xml:space="preserve">7. </w:t>
        </w:r>
        <w:r w:rsidRPr="006D1A54">
          <w:rPr>
            <w:rStyle w:val="aff1"/>
            <w:rFonts w:hint="eastAsia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B374F" w:rsidRDefault="00FB374F">
      <w:pPr>
        <w:pStyle w:val="13"/>
        <w:tabs>
          <w:tab w:val="right" w:leader="dot" w:pos="8948"/>
        </w:tabs>
        <w:rPr>
          <w:noProof/>
        </w:rPr>
      </w:pPr>
      <w:hyperlink w:anchor="_Toc243441363" w:history="1">
        <w:r w:rsidRPr="006D1A54">
          <w:rPr>
            <w:rStyle w:val="aff1"/>
            <w:noProof/>
          </w:rPr>
          <w:t xml:space="preserve">8. </w:t>
        </w:r>
        <w:r w:rsidRPr="006D1A54">
          <w:rPr>
            <w:rStyle w:val="aff1"/>
            <w:rFonts w:hint="eastAsia"/>
            <w:noProof/>
          </w:rPr>
          <w:t>运维与备份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31A83" w:rsidRDefault="00FB374F">
      <w:r>
        <w:rPr>
          <w:color w:val="6B7786"/>
        </w:rPr>
        <w:fldChar w:fldCharType="end"/>
      </w:r>
    </w:p>
    <w:p w:rsidR="00531A83" w:rsidRDefault="00FB374F">
      <w:r>
        <w:t>版本：</w:t>
      </w:r>
      <w:r>
        <w:t xml:space="preserve">V1.0 </w:t>
      </w:r>
      <w:r>
        <w:t>｜</w:t>
      </w:r>
      <w:r>
        <w:t xml:space="preserve"> </w:t>
      </w:r>
      <w:r>
        <w:t>面向：质量管理人员、检验员、</w:t>
      </w:r>
      <w:r>
        <w:t>SQE</w:t>
      </w:r>
      <w:r>
        <w:t>、系统管理员</w:t>
      </w:r>
    </w:p>
    <w:p w:rsidR="00531A83" w:rsidRDefault="00FB374F">
      <w:pPr>
        <w:pStyle w:val="1"/>
      </w:pPr>
      <w:bookmarkStart w:id="1" w:name="_Toc243441356"/>
      <w:r>
        <w:lastRenderedPageBreak/>
        <w:t xml:space="preserve">1. </w:t>
      </w:r>
      <w:r>
        <w:t>系统简介</w:t>
      </w:r>
      <w:bookmarkEnd w:id="1"/>
    </w:p>
    <w:p w:rsidR="00531A83" w:rsidRDefault="00FB374F">
      <w:r>
        <w:t>飞控</w:t>
      </w:r>
      <w:r>
        <w:t>QMS</w:t>
      </w:r>
      <w:r>
        <w:t>系统覆盖来料检验（</w:t>
      </w:r>
      <w:r>
        <w:t>IQC</w:t>
      </w:r>
      <w:r>
        <w:t>）、过程检验（</w:t>
      </w:r>
      <w:r>
        <w:t>IPQC</w:t>
      </w:r>
      <w:r>
        <w:t>）、成品</w:t>
      </w:r>
      <w:r>
        <w:t>/</w:t>
      </w:r>
      <w:r>
        <w:t>出货检验（</w:t>
      </w:r>
      <w:r>
        <w:t>FQC/OQC</w:t>
      </w:r>
      <w:r>
        <w:t>）、不合格品处置（</w:t>
      </w:r>
      <w:r>
        <w:t>NCR</w:t>
      </w:r>
      <w:r>
        <w:t>）、纠正预防（</w:t>
      </w:r>
      <w:r>
        <w:t>CAPA/8D</w:t>
      </w:r>
      <w:r>
        <w:t>）、</w:t>
      </w:r>
      <w:r>
        <w:t xml:space="preserve">SPC </w:t>
      </w:r>
      <w:r>
        <w:t>过程能力、供应商质量、质量成本与开放集成，共</w:t>
      </w:r>
      <w:r>
        <w:t xml:space="preserve"> 17 </w:t>
      </w:r>
      <w:r>
        <w:t>个功能页面。</w:t>
      </w:r>
    </w:p>
    <w:p w:rsidR="00531A83" w:rsidRDefault="00FB374F">
      <w:pPr>
        <w:pStyle w:val="1"/>
      </w:pPr>
      <w:bookmarkStart w:id="2" w:name="_Toc243441357"/>
      <w:r>
        <w:lastRenderedPageBreak/>
        <w:t xml:space="preserve">2. </w:t>
      </w:r>
      <w:r>
        <w:t>启动与登录</w:t>
      </w:r>
      <w:bookmarkEnd w:id="2"/>
    </w:p>
    <w:p w:rsidR="00531A83" w:rsidRDefault="00FB374F">
      <w:r>
        <w:t xml:space="preserve">　　</w:t>
      </w:r>
      <w:r>
        <w:t xml:space="preserve">python backend/server.py          # </w:t>
      </w:r>
      <w:r>
        <w:t>默认</w:t>
      </w:r>
      <w:r>
        <w:t xml:space="preserve"> http://127.0.0.1:8024</w:t>
      </w:r>
    </w:p>
    <w:p w:rsidR="00531A83" w:rsidRDefault="00FB374F">
      <w:r>
        <w:t xml:space="preserve">　　</w:t>
      </w:r>
      <w:r>
        <w:t xml:space="preserve"># </w:t>
      </w:r>
      <w:r>
        <w:t>环境变量：</w:t>
      </w:r>
      <w:r>
        <w:t>FEIKO</w:t>
      </w:r>
      <w:r>
        <w:t xml:space="preserve">NG_PORT </w:t>
      </w:r>
      <w:r>
        <w:t>端口、</w:t>
      </w:r>
      <w:r>
        <w:t xml:space="preserve">FEIKONG_DB </w:t>
      </w:r>
      <w:r>
        <w:t>数据库路径、</w:t>
      </w:r>
      <w:r>
        <w:t>PORT</w:t>
      </w:r>
      <w:r>
        <w:t>（容器模式绑</w:t>
      </w:r>
      <w:r>
        <w:t xml:space="preserve"> 0.0.0.0</w:t>
      </w:r>
      <w:r>
        <w:t>）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531A83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账号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姓名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密码</w:t>
            </w:r>
          </w:p>
        </w:tc>
      </w:tr>
      <w:tr w:rsidR="00531A83">
        <w:trPr>
          <w:jc w:val="center"/>
        </w:trPr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系统管理员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  <w:tr w:rsidR="00531A83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liming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李明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质量经理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  <w:tr w:rsidR="00531A83">
        <w:trPr>
          <w:jc w:val="center"/>
        </w:trPr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wangfang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王芳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质量工程师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  <w:tr w:rsidR="00531A83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zhangqiang / liuyun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张强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刘云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检验员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  <w:tr w:rsidR="00531A83">
        <w:trPr>
          <w:jc w:val="center"/>
        </w:trPr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chenjing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陈静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工艺工程师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  <w:tr w:rsidR="00531A83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zhaoxin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赵鑫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采购员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  <w:tr w:rsidR="00531A83">
        <w:trPr>
          <w:jc w:val="center"/>
        </w:trPr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sunwei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孙伟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SQE</w:t>
            </w:r>
          </w:p>
        </w:tc>
        <w:tc>
          <w:tcPr>
            <w:tcW w:w="223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  <w:tr w:rsidR="00531A83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zhouyu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周宇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访客（只读）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qms@2026</w:t>
            </w:r>
          </w:p>
        </w:tc>
      </w:tr>
    </w:tbl>
    <w:p w:rsidR="00531A83" w:rsidRDefault="00531A83">
      <w:pPr>
        <w:spacing w:after="0"/>
      </w:pPr>
    </w:p>
    <w:p w:rsidR="00531A83" w:rsidRDefault="00FB374F">
      <w:pPr>
        <w:pStyle w:val="1"/>
      </w:pPr>
      <w:bookmarkStart w:id="3" w:name="_Toc243441358"/>
      <w:r>
        <w:lastRenderedPageBreak/>
        <w:t xml:space="preserve">3. </w:t>
      </w:r>
      <w:r>
        <w:t>界面骨架</w:t>
      </w:r>
      <w:bookmarkEnd w:id="3"/>
    </w:p>
    <w:p w:rsidR="00531A83" w:rsidRDefault="00FB374F">
      <w:r>
        <w:t>顶部标题栏（品牌</w:t>
      </w:r>
      <w:r>
        <w:t>/</w:t>
      </w:r>
      <w:r>
        <w:t>退出）</w:t>
      </w:r>
      <w:r>
        <w:t xml:space="preserve">→ </w:t>
      </w:r>
      <w:r>
        <w:t>菜单栏（质量作业</w:t>
      </w:r>
      <w:r>
        <w:t>/</w:t>
      </w:r>
      <w:r>
        <w:t>质量工程</w:t>
      </w:r>
      <w:r>
        <w:t>/</w:t>
      </w:r>
      <w:r>
        <w:t>供应与成本</w:t>
      </w:r>
      <w:r>
        <w:t>/</w:t>
      </w:r>
      <w:r>
        <w:t>基础</w:t>
      </w:r>
      <w:r>
        <w:t>/</w:t>
      </w:r>
      <w:r>
        <w:t>系统）</w:t>
      </w:r>
      <w:r>
        <w:t xml:space="preserve">→ </w:t>
      </w:r>
      <w:r>
        <w:t>左侧功能树（带待办角标）</w:t>
      </w:r>
      <w:r>
        <w:t xml:space="preserve">→ </w:t>
      </w:r>
      <w:r>
        <w:t>中部工作区</w:t>
      </w:r>
      <w:r>
        <w:t xml:space="preserve"> → </w:t>
      </w:r>
      <w:r>
        <w:t>右侧上下文栏</w:t>
      </w:r>
      <w:r>
        <w:t xml:space="preserve"> → </w:t>
      </w:r>
      <w:r>
        <w:t>底部状态栏（待检</w:t>
      </w:r>
      <w:r>
        <w:t xml:space="preserve">/NCR/CAPA </w:t>
      </w:r>
      <w:r>
        <w:t>实时计数）。</w:t>
      </w:r>
    </w:p>
    <w:p w:rsidR="00531A83" w:rsidRDefault="00FB374F">
      <w:pPr>
        <w:pStyle w:val="1"/>
      </w:pPr>
      <w:bookmarkStart w:id="4" w:name="_Toc243441359"/>
      <w:r>
        <w:lastRenderedPageBreak/>
        <w:t xml:space="preserve">4. </w:t>
      </w:r>
      <w:r>
        <w:t>逐页操作说明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531A83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页面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操作要点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质量驾驶舱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项</w:t>
            </w:r>
            <w:r>
              <w:rPr>
                <w:sz w:val="17"/>
              </w:rPr>
              <w:t xml:space="preserve"> KPI</w:t>
            </w:r>
            <w:r>
              <w:rPr>
                <w:sz w:val="17"/>
              </w:rPr>
              <w:t>、缺陷帕累托（柱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累计线）、</w:t>
            </w:r>
            <w:r>
              <w:rPr>
                <w:sz w:val="17"/>
              </w:rPr>
              <w:t xml:space="preserve">SPC </w:t>
            </w:r>
            <w:r>
              <w:rPr>
                <w:sz w:val="17"/>
              </w:rPr>
              <w:t>控制图摘要、各类型合格率、状态分布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来料检验</w:t>
            </w:r>
            <w:r>
              <w:rPr>
                <w:sz w:val="17"/>
              </w:rPr>
              <w:t xml:space="preserve"> IQC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「新建检验单」选物料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供应商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批量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系统自动匹配方案载入项目并按</w:t>
            </w:r>
            <w:r>
              <w:rPr>
                <w:sz w:val="17"/>
              </w:rPr>
              <w:t xml:space="preserve"> AQL </w:t>
            </w:r>
            <w:r>
              <w:rPr>
                <w:sz w:val="17"/>
              </w:rPr>
              <w:t>抽样；点行开详情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过程检验</w:t>
            </w:r>
            <w:r>
              <w:rPr>
                <w:sz w:val="17"/>
              </w:rPr>
              <w:t xml:space="preserve"> IPQC</w:t>
            </w:r>
          </w:p>
        </w:tc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须填工序；首件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巡检口径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成品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出货检验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 xml:space="preserve">FQC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OQC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检验单详情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seq </w:t>
            </w:r>
            <w:r>
              <w:rPr>
                <w:sz w:val="17"/>
              </w:rPr>
              <w:t>录</w:t>
            </w:r>
            <w:r>
              <w:rPr>
                <w:sz w:val="17"/>
              </w:rPr>
              <w:t xml:space="preserve"> OK/NG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填不良数与缺陷码）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保存录入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提交判定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判定（合格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不合格）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不合格自动开</w:t>
            </w:r>
            <w:r>
              <w:rPr>
                <w:sz w:val="17"/>
              </w:rPr>
              <w:t xml:space="preserve"> NCR → </w:t>
            </w:r>
            <w:r>
              <w:rPr>
                <w:sz w:val="17"/>
              </w:rPr>
              <w:t>放行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关闭；右侧显示推进闸口通过状态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不合格品</w:t>
            </w:r>
            <w:r>
              <w:rPr>
                <w:sz w:val="17"/>
              </w:rPr>
              <w:t xml:space="preserve"> NCR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五态推进：评审（意见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处置方式）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下达处置（责任人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时限）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处置完成（结果）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验证关闭；让步接收超不良率上限会被拦截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纠正预防</w:t>
            </w:r>
            <w:r>
              <w:rPr>
                <w:sz w:val="17"/>
              </w:rPr>
              <w:t xml:space="preserve"> CAPA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发起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D1→D8 </w:t>
            </w:r>
            <w:r>
              <w:rPr>
                <w:sz w:val="17"/>
              </w:rPr>
              <w:t>逐步推进，每步闸口提示缺失项；进度条实时显示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检验方案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查看方案与检验项目（</w:t>
            </w:r>
            <w:r>
              <w:rPr>
                <w:sz w:val="17"/>
              </w:rPr>
              <w:t xml:space="preserve">A/B/C </w:t>
            </w:r>
            <w:r>
              <w:rPr>
                <w:sz w:val="17"/>
              </w:rPr>
              <w:t>等级标签）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缺陷代码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按分类分组，</w:t>
            </w: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致命</w:t>
            </w:r>
            <w:r>
              <w:rPr>
                <w:sz w:val="17"/>
              </w:rPr>
              <w:t xml:space="preserve">/B </w:t>
            </w:r>
            <w:r>
              <w:rPr>
                <w:sz w:val="17"/>
              </w:rPr>
              <w:t>严重</w:t>
            </w:r>
            <w:r>
              <w:rPr>
                <w:sz w:val="17"/>
              </w:rPr>
              <w:t xml:space="preserve">/C </w:t>
            </w:r>
            <w:r>
              <w:rPr>
                <w:sz w:val="17"/>
              </w:rPr>
              <w:t>轻微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 xml:space="preserve">SPC </w:t>
            </w:r>
            <w:r>
              <w:rPr>
                <w:sz w:val="17"/>
              </w:rPr>
              <w:t>过程能力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控制图（</w:t>
            </w:r>
            <w:r>
              <w:rPr>
                <w:sz w:val="17"/>
              </w:rPr>
              <w:t>UCL/CL/LCL/USL/LSL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+ Cp/Cpk </w:t>
            </w:r>
            <w:r>
              <w:rPr>
                <w:sz w:val="17"/>
              </w:rPr>
              <w:t>与能力等级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质量分析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帕累托、加权帕累托、</w:t>
            </w:r>
            <w:r>
              <w:rPr>
                <w:sz w:val="17"/>
              </w:rPr>
              <w:t>FPY</w:t>
            </w:r>
            <w:r>
              <w:rPr>
                <w:sz w:val="17"/>
              </w:rPr>
              <w:t>、月度趋势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供应商质量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月度评分表（</w:t>
            </w:r>
            <w:r>
              <w:rPr>
                <w:sz w:val="17"/>
              </w:rPr>
              <w:t>IRR/PPM/</w:t>
            </w:r>
            <w:r>
              <w:rPr>
                <w:sz w:val="17"/>
              </w:rPr>
              <w:t>三项分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等级）</w:t>
            </w:r>
            <w:r>
              <w:rPr>
                <w:sz w:val="17"/>
              </w:rPr>
              <w:t xml:space="preserve">+ PPM </w:t>
            </w:r>
            <w:r>
              <w:rPr>
                <w:sz w:val="17"/>
              </w:rPr>
              <w:t>排行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质量成本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 xml:space="preserve">PAF </w:t>
            </w:r>
            <w:r>
              <w:rPr>
                <w:sz w:val="17"/>
              </w:rPr>
              <w:t>四类占比条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明细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月度对比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质量文件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 xml:space="preserve">SOP/SIP </w:t>
            </w:r>
            <w:r>
              <w:rPr>
                <w:sz w:val="17"/>
              </w:rPr>
              <w:t>版本受控清单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报表中心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 xml:space="preserve">KPI </w:t>
            </w:r>
            <w:r>
              <w:rPr>
                <w:sz w:val="17"/>
              </w:rPr>
              <w:t>汇总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三类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CSV </w:t>
            </w:r>
            <w:r>
              <w:rPr>
                <w:sz w:val="17"/>
              </w:rPr>
              <w:t>导出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集成中心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API Key</w:t>
            </w:r>
            <w:r>
              <w:rPr>
                <w:sz w:val="17"/>
              </w:rPr>
              <w:t>（明文一次）</w:t>
            </w:r>
            <w:r>
              <w:rPr>
                <w:sz w:val="17"/>
              </w:rPr>
              <w:t>/ Webhook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secret </w:t>
            </w:r>
            <w:r>
              <w:rPr>
                <w:sz w:val="17"/>
              </w:rPr>
              <w:t>一次）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字段映射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增量同步游标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系统设置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条业务规则（管理员可改）、账号管理、权限矩阵、系统信息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操作日志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全量审计（登录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推进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判定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配置变更）</w:t>
            </w:r>
          </w:p>
        </w:tc>
      </w:tr>
    </w:tbl>
    <w:p w:rsidR="00531A83" w:rsidRDefault="00531A83">
      <w:pPr>
        <w:spacing w:after="0"/>
      </w:pPr>
    </w:p>
    <w:p w:rsidR="00531A83" w:rsidRDefault="00FB374F">
      <w:pPr>
        <w:pStyle w:val="1"/>
      </w:pPr>
      <w:bookmarkStart w:id="5" w:name="_Toc243441360"/>
      <w:r>
        <w:lastRenderedPageBreak/>
        <w:t xml:space="preserve">5. </w:t>
      </w:r>
      <w:r>
        <w:t>角色场景演练</w:t>
      </w:r>
      <w:bookmarkEnd w:id="5"/>
    </w:p>
    <w:p w:rsidR="00531A83" w:rsidRDefault="00FB374F">
      <w:pPr>
        <w:pStyle w:val="a0"/>
        <w:spacing w:line="324" w:lineRule="auto"/>
      </w:pPr>
      <w:r>
        <w:t>检验员张强（一个上午）：来料检验页</w:t>
      </w:r>
      <w:r>
        <w:t xml:space="preserve"> → </w:t>
      </w:r>
      <w:r>
        <w:t>处理</w:t>
      </w:r>
      <w:r>
        <w:t xml:space="preserve"> 2 </w:t>
      </w:r>
      <w:r>
        <w:t>张待检</w:t>
      </w:r>
      <w:r>
        <w:t xml:space="preserve"> IQC → </w:t>
      </w:r>
      <w:r>
        <w:t>录入</w:t>
      </w:r>
      <w:r>
        <w:t xml:space="preserve"> OK/NG → </w:t>
      </w:r>
      <w:r>
        <w:t>提交判定</w:t>
      </w:r>
      <w:r>
        <w:t xml:space="preserve"> → </w:t>
      </w:r>
      <w:r>
        <w:t>质量工程师判定放行。</w:t>
      </w:r>
    </w:p>
    <w:p w:rsidR="00531A83" w:rsidRDefault="00FB374F">
      <w:pPr>
        <w:pStyle w:val="a0"/>
        <w:spacing w:line="324" w:lineRule="auto"/>
      </w:pPr>
      <w:r>
        <w:t>质量工程师王芳：判定待判定单</w:t>
      </w:r>
      <w:r>
        <w:t xml:space="preserve"> → </w:t>
      </w:r>
      <w:r>
        <w:t>不合格自动生成</w:t>
      </w:r>
      <w:r>
        <w:t xml:space="preserve"> NCR → </w:t>
      </w:r>
      <w:r>
        <w:t>评审处置</w:t>
      </w:r>
      <w:r>
        <w:t xml:space="preserve"> → </w:t>
      </w:r>
      <w:r>
        <w:t>跟进</w:t>
      </w:r>
      <w:r>
        <w:t xml:space="preserve"> CAPA 8D </w:t>
      </w:r>
      <w:r>
        <w:t>推进。</w:t>
      </w:r>
    </w:p>
    <w:p w:rsidR="00531A83" w:rsidRDefault="00FB374F">
      <w:pPr>
        <w:pStyle w:val="a0"/>
        <w:spacing w:line="324" w:lineRule="auto"/>
      </w:pPr>
      <w:r>
        <w:t xml:space="preserve">SQE </w:t>
      </w:r>
      <w:r>
        <w:t>孙伟：供应商质量页核对月度评分与</w:t>
      </w:r>
      <w:r>
        <w:t xml:space="preserve"> PPM → </w:t>
      </w:r>
      <w:r>
        <w:t>对</w:t>
      </w:r>
      <w:r>
        <w:t xml:space="preserve"> D </w:t>
      </w:r>
      <w:r>
        <w:t>级供应商发起辅导。</w:t>
      </w:r>
    </w:p>
    <w:p w:rsidR="00531A83" w:rsidRDefault="00FB374F">
      <w:pPr>
        <w:pStyle w:val="a0"/>
        <w:spacing w:line="324" w:lineRule="auto"/>
      </w:pPr>
      <w:r>
        <w:t>质量经理李明：驾驶舱看板</w:t>
      </w:r>
      <w:r>
        <w:t xml:space="preserve"> → </w:t>
      </w:r>
      <w:r>
        <w:t>质量成本失败占比</w:t>
      </w:r>
      <w:r>
        <w:t xml:space="preserve"> → </w:t>
      </w:r>
      <w:r>
        <w:t>报表中心导出月度</w:t>
      </w:r>
      <w:r>
        <w:t xml:space="preserve"> CSV</w:t>
      </w:r>
      <w:r>
        <w:t>。</w:t>
      </w:r>
    </w:p>
    <w:p w:rsidR="00531A83" w:rsidRDefault="00FB374F">
      <w:pPr>
        <w:pStyle w:val="1"/>
      </w:pPr>
      <w:bookmarkStart w:id="6" w:name="_Toc243441361"/>
      <w:r>
        <w:lastRenderedPageBreak/>
        <w:t xml:space="preserve">6. </w:t>
      </w:r>
      <w:r>
        <w:t>离线</w:t>
      </w:r>
      <w:r>
        <w:t xml:space="preserve"> DEMO</w:t>
      </w:r>
      <w:bookmarkEnd w:id="6"/>
    </w:p>
    <w:p w:rsidR="00531A83" w:rsidRDefault="00FB374F">
      <w:r>
        <w:t xml:space="preserve">demo/feikong-qms-demo.html </w:t>
      </w:r>
      <w:r>
        <w:t>双击即用浏览器打开（无需服务与网络）。数据保存在浏览器内存（</w:t>
      </w:r>
      <w:r>
        <w:t>sessionStorage</w:t>
      </w:r>
      <w:r>
        <w:t>），新建检验单、开立</w:t>
      </w:r>
      <w:r>
        <w:t xml:space="preserve"> NCR</w:t>
      </w:r>
      <w:r>
        <w:t>、生成</w:t>
      </w:r>
      <w:r>
        <w:t xml:space="preserve"> API Key </w:t>
      </w:r>
      <w:r>
        <w:t>均按与后端一致口径真实计算。右下角有「离线</w:t>
      </w:r>
      <w:r>
        <w:t xml:space="preserve"> DEMO</w:t>
      </w:r>
      <w:r>
        <w:t>」徽标。</w:t>
      </w:r>
    </w:p>
    <w:p w:rsidR="00531A83" w:rsidRDefault="00FB374F">
      <w:pPr>
        <w:pStyle w:val="1"/>
      </w:pPr>
      <w:bookmarkStart w:id="7" w:name="_Toc243441362"/>
      <w:r>
        <w:lastRenderedPageBreak/>
        <w:t xml:space="preserve">7. </w:t>
      </w:r>
      <w:r>
        <w:t>常见问题</w:t>
      </w:r>
      <w:bookmarkEnd w:id="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531A83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问题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531A83" w:rsidRDefault="00FB374F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处理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判定合格被拦截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存在致命缺陷（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类）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按规则必须判不合格并走</w:t>
            </w:r>
            <w:r>
              <w:rPr>
                <w:sz w:val="17"/>
              </w:rPr>
              <w:t xml:space="preserve"> NCR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提交判定置灰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报错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有检验项目未录入结果，或未登记缺陷代码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让步接收被拦截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不良率超过</w:t>
            </w:r>
            <w:r>
              <w:rPr>
                <w:sz w:val="17"/>
              </w:rPr>
              <w:t xml:space="preserve"> concession_max</w:t>
            </w:r>
            <w:r>
              <w:rPr>
                <w:sz w:val="17"/>
              </w:rPr>
              <w:t>（默认</w:t>
            </w:r>
            <w:r>
              <w:rPr>
                <w:sz w:val="17"/>
              </w:rPr>
              <w:t xml:space="preserve"> 3%</w:t>
            </w:r>
            <w:r>
              <w:rPr>
                <w:sz w:val="17"/>
              </w:rPr>
              <w:t>），改为返工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挑选使用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 xml:space="preserve">CAPA </w:t>
            </w:r>
            <w:r>
              <w:rPr>
                <w:sz w:val="17"/>
              </w:rPr>
              <w:t>推不了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按提示补齐：组长成员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描述</w:t>
            </w:r>
            <w:r>
              <w:rPr>
                <w:sz w:val="17"/>
              </w:rPr>
              <w:t>≥20</w:t>
            </w:r>
            <w:r>
              <w:rPr>
                <w:sz w:val="17"/>
              </w:rPr>
              <w:t>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根因</w:t>
            </w:r>
            <w:r>
              <w:rPr>
                <w:sz w:val="17"/>
              </w:rPr>
              <w:t>≥10</w:t>
            </w:r>
            <w:r>
              <w:rPr>
                <w:sz w:val="17"/>
              </w:rPr>
              <w:t>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效果验证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预防措施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新建检验单没有方案项目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该类型无启用方案时项目为空，可先在「检验方案」配置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 xml:space="preserve">SPC </w:t>
            </w:r>
            <w:r>
              <w:rPr>
                <w:sz w:val="17"/>
              </w:rPr>
              <w:t>无数据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/api/spc/series POST </w:t>
            </w:r>
            <w:r>
              <w:rPr>
                <w:sz w:val="17"/>
              </w:rPr>
              <w:t>录入或由</w:t>
            </w:r>
            <w:r>
              <w:rPr>
                <w:sz w:val="17"/>
              </w:rPr>
              <w:t xml:space="preserve"> IPQC </w:t>
            </w:r>
            <w:r>
              <w:rPr>
                <w:sz w:val="17"/>
              </w:rPr>
              <w:t>录入测量值</w:t>
            </w:r>
          </w:p>
        </w:tc>
      </w:tr>
      <w:tr w:rsidR="00531A83">
        <w:trPr>
          <w:jc w:val="center"/>
        </w:trPr>
        <w:tc>
          <w:tcPr>
            <w:tcW w:w="4479" w:type="dxa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登录后立刻掉线</w:t>
            </w:r>
          </w:p>
        </w:tc>
        <w:tc>
          <w:tcPr>
            <w:tcW w:w="4479" w:type="dxa"/>
            <w:vAlign w:val="center"/>
          </w:tcPr>
          <w:p w:rsidR="00531A83" w:rsidRDefault="00FB374F">
            <w:r>
              <w:rPr>
                <w:sz w:val="17"/>
              </w:rPr>
              <w:t>反向代理改写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Authorization </w:t>
            </w:r>
            <w:r>
              <w:rPr>
                <w:sz w:val="17"/>
              </w:rPr>
              <w:t>头，系统已支持</w:t>
            </w:r>
            <w:r>
              <w:rPr>
                <w:sz w:val="17"/>
              </w:rPr>
              <w:t xml:space="preserve"> Cookie/</w:t>
            </w:r>
            <w:r>
              <w:rPr>
                <w:sz w:val="17"/>
              </w:rPr>
              <w:t>查询串兜底</w:t>
            </w:r>
          </w:p>
        </w:tc>
      </w:tr>
      <w:tr w:rsidR="00531A83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pPr>
              <w:jc w:val="center"/>
            </w:pPr>
            <w:r>
              <w:rPr>
                <w:sz w:val="17"/>
              </w:rPr>
              <w:t>忘记</w:t>
            </w:r>
            <w:r>
              <w:rPr>
                <w:sz w:val="17"/>
              </w:rPr>
              <w:t xml:space="preserve"> admin </w:t>
            </w:r>
            <w:r>
              <w:rPr>
                <w:sz w:val="17"/>
              </w:rPr>
              <w:t>密码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531A83" w:rsidRDefault="00FB374F">
            <w:r>
              <w:rPr>
                <w:sz w:val="17"/>
              </w:rPr>
              <w:t>删除</w:t>
            </w:r>
            <w:r>
              <w:rPr>
                <w:sz w:val="17"/>
              </w:rPr>
              <w:t xml:space="preserve"> backend/data/feikong.db </w:t>
            </w:r>
            <w:r>
              <w:rPr>
                <w:sz w:val="17"/>
              </w:rPr>
              <w:t>后重启（演示环境）或由其他管理员重置</w:t>
            </w:r>
          </w:p>
        </w:tc>
      </w:tr>
    </w:tbl>
    <w:p w:rsidR="00531A83" w:rsidRDefault="00531A83">
      <w:pPr>
        <w:spacing w:after="0"/>
      </w:pPr>
    </w:p>
    <w:p w:rsidR="00531A83" w:rsidRDefault="00FB374F">
      <w:pPr>
        <w:pStyle w:val="1"/>
      </w:pPr>
      <w:bookmarkStart w:id="8" w:name="_Toc243441363"/>
      <w:r>
        <w:lastRenderedPageBreak/>
        <w:t xml:space="preserve">8. </w:t>
      </w:r>
      <w:r>
        <w:t>运维与备份</w:t>
      </w:r>
      <w:bookmarkEnd w:id="8"/>
    </w:p>
    <w:p w:rsidR="00531A83" w:rsidRDefault="00FB374F">
      <w:pPr>
        <w:pStyle w:val="a0"/>
        <w:spacing w:line="324" w:lineRule="auto"/>
      </w:pPr>
      <w:r>
        <w:t>备份：复制</w:t>
      </w:r>
      <w:r>
        <w:t xml:space="preserve"> backend/data/feikong.db</w:t>
      </w:r>
      <w:r>
        <w:t>（</w:t>
      </w:r>
      <w:r>
        <w:t xml:space="preserve">WAL </w:t>
      </w:r>
      <w:r>
        <w:t>模式，建议同时拷</w:t>
      </w:r>
      <w:r>
        <w:t xml:space="preserve"> -wal/-shm</w:t>
      </w:r>
      <w:r>
        <w:t>）。</w:t>
      </w:r>
    </w:p>
    <w:p w:rsidR="00531A83" w:rsidRDefault="00FB374F">
      <w:pPr>
        <w:pStyle w:val="a0"/>
        <w:spacing w:line="324" w:lineRule="auto"/>
      </w:pPr>
      <w:r>
        <w:t>重置演示数据：删除</w:t>
      </w:r>
      <w:r>
        <w:t xml:space="preserve"> db </w:t>
      </w:r>
      <w:r>
        <w:t>文件后重启，启动时自动灌入确定性种子。</w:t>
      </w:r>
    </w:p>
    <w:p w:rsidR="00531A83" w:rsidRDefault="00FB374F">
      <w:pPr>
        <w:pStyle w:val="a0"/>
        <w:spacing w:line="324" w:lineRule="auto"/>
      </w:pPr>
      <w:r>
        <w:t>健康检查：</w:t>
      </w:r>
      <w:r>
        <w:t>GET /api/health</w:t>
      </w:r>
      <w:r>
        <w:t>；版本与路由数：</w:t>
      </w:r>
      <w:r>
        <w:t>GET /api/version</w:t>
      </w:r>
      <w:r>
        <w:t>。</w:t>
      </w:r>
    </w:p>
    <w:p w:rsidR="00531A83" w:rsidRDefault="00FB374F">
      <w:pPr>
        <w:pStyle w:val="a0"/>
        <w:spacing w:line="324" w:lineRule="auto"/>
      </w:pPr>
      <w:r>
        <w:t>部署：</w:t>
      </w:r>
      <w:r>
        <w:t xml:space="preserve">PORT=8024 </w:t>
      </w:r>
      <w:r>
        <w:t xml:space="preserve">python backend/server.py </w:t>
      </w:r>
      <w:r>
        <w:t>即对外服务；也可用</w:t>
      </w:r>
      <w:r>
        <w:t xml:space="preserve"> deploy/build_package.py </w:t>
      </w:r>
      <w:r>
        <w:t>产出的</w:t>
      </w:r>
      <w:r>
        <w:t xml:space="preserve"> tar.gz </w:t>
      </w:r>
      <w:r>
        <w:t>离线部署。</w:t>
      </w:r>
    </w:p>
    <w:sectPr w:rsidR="00531A83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B374F">
      <w:pPr>
        <w:spacing w:after="0" w:line="240" w:lineRule="auto"/>
      </w:pPr>
      <w:r>
        <w:separator/>
      </w:r>
    </w:p>
  </w:endnote>
  <w:endnote w:type="continuationSeparator" w:id="0">
    <w:p w:rsidR="00000000" w:rsidRDefault="00FB3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1A83" w:rsidRDefault="00FB374F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10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B374F">
      <w:pPr>
        <w:spacing w:after="0" w:line="240" w:lineRule="auto"/>
      </w:pPr>
      <w:r>
        <w:separator/>
      </w:r>
    </w:p>
  </w:footnote>
  <w:footnote w:type="continuationSeparator" w:id="0">
    <w:p w:rsidR="00000000" w:rsidRDefault="00FB3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1A83" w:rsidRDefault="00FB374F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A83"/>
    <w:rsid w:val="00AA1D8D"/>
    <w:rsid w:val="00B47730"/>
    <w:rsid w:val="00CB0664"/>
    <w:rsid w:val="00FB3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21BB877-6174-45E5-9063-EDCAC09A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FB374F"/>
  </w:style>
  <w:style w:type="character" w:styleId="aff1">
    <w:name w:val="Hyperlink"/>
    <w:basedOn w:val="a2"/>
    <w:uiPriority w:val="99"/>
    <w:unhideWhenUsed/>
    <w:rsid w:val="00FB37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4341A-DB76-4ED0-8776-549005F72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2026-10-20T18:15:00Z</dcterms:modified>
  <cp:category/>
</cp:coreProperties>
</file>