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售 零 售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三道门禁：pytest 53 + UI 巡检 13 + 冒烟 57 · 全绿放行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飞售零售管理系统建设项目（FeiShou RMS）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飞售科技 · 零售数字化项目组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 ｜ 测试日期：2026-10-23</w:t>
      </w:r>
    </w:p>
    <w:p>
      <w:pPr>
        <w:pStyle w:val="Heading1"/>
      </w:pPr>
      <w:r>
        <w:t>1. 测试范围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业务内核 ret.py：金额/分转换、促销计算（满减/折扣/最优匹配）、会员等级折扣与积分、FEFO 库存分配、负毛利判定、供应商欠款、权限通配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集成：认证五通道、门店/商品/会员/供应商/促销 CRUD、POS 销售（促销→会员折扣→余额支付→FEFO 扣减→积分）、退货回补、采购入库、风险扫描、财务汇总、增量同步、CSV 导出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前端 SPA：13 页面（工作台/门店/商品/会员/促销/POS 收银/销售单据/库存/采购/供应商/财务/风险/系统）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离线 DEMO：单文件 HTML 双击即开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值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平台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Windows / Python 3.11 标准库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 WAL（临时库，每次会话重建）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ThreadingHTTPServer 进程内 8029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工具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+ Playwright(Chromium) + 自研冒烟脚本</w:t>
            </w:r>
          </w:p>
        </w:tc>
      </w:tr>
    </w:tbl>
    <w:p>
      <w:pPr>
        <w:spacing w:after="0"/>
      </w:pPr>
    </w:p>
    <w:p>
      <w:pPr>
        <w:pStyle w:val="Heading1"/>
      </w:pPr>
      <w:r>
        <w:t>3. 门禁结果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用例数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内核+API（tests/）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53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53/53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UI 巡检（tools/ui_check.py）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13/13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冒烟测试（tools/smoke_api.py）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57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57/57（连跑 2 次幂等）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 巡检（tools/demo_check.py）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✅ 13/13，快照 33/33</w:t>
            </w:r>
          </w:p>
        </w:tc>
      </w:tr>
    </w:tbl>
    <w:p>
      <w:pPr>
        <w:spacing w:after="0"/>
      </w:pPr>
    </w:p>
    <w:p>
      <w:pPr>
        <w:pStyle w:val="Heading1"/>
      </w:pPr>
      <w:r>
        <w:t>4. 关键验证点（抽样）</w:t>
      </w:r>
    </w:p>
    <w:p>
      <w:pPr>
        <w:pStyle w:val="Heading2"/>
      </w:pPr>
      <w:r>
        <w:t>4.1 计价链路（手算对照）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无会员散客：可乐 5×350 + 山泉 5×200 = 2750 分；88 折优惠 330 分；实付 2420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银卡会员：2750 − 330（88折优于满减）= 2420 × 0.95 = 2299 分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试算接口：1350 → 88 折 −162 → gold 0.9 实付 1069（HALF_UP 1069.2→1069）✅</w:t>
      </w:r>
    </w:p>
    <w:p>
      <w:pPr>
        <w:pStyle w:val="Heading2"/>
      </w:pPr>
      <w:r>
        <w:t>4.2 FEFO 与库存一致性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销售按效期近先出扣批次；库存不足整体失败 422 不半扣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退货库存回补（+qty 核对）、二次退货 422 ✅</w:t>
      </w:r>
    </w:p>
    <w:p>
      <w:pPr>
        <w:pStyle w:val="Heading2"/>
      </w:pPr>
      <w:r>
        <w:t>4.3 业务规则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储值余额不足 422；余额支付扣减并留痕 member_txns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条码重复 409；促销时间窗重叠 422；非法状态流转 422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负毛利销售不阻断但生成 negative_margin 风险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采购 receive 入批次库存 + 供应商应付累加 + 欠款超限风险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角色权限：收银员禁触风险/采购（403）、只读账号禁写（403）、ApiKey X-Api-Key 通道 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幂等：同 Idempotency-Key 返回同一销售单号 ✅</w:t>
      </w:r>
    </w:p>
    <w:p>
      <w:pPr>
        <w:pStyle w:val="Heading1"/>
      </w:pPr>
      <w:r>
        <w:t>5. 缺陷与修复记录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缺陷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修复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风险扫描 SQL 误用 s.store_id（主键为 id）500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 s.id AS store_id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seed 手工插入会员/商品编码未同步 seq → 建档 UNIQUE 冲突 500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seed 显式初始化 member_code=4、commodity_sku=8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DELETE /api/users/{id} 路由缺失 404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补 h_users_delete（禁自删、清理 token）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 JSON 解析 CSV 导出遇 BOM 异常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req 改 utf-8-sig + 非 JSON 原样返回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冒烟促销与种子促销时间窗重叠误报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冒烟促销指定独立门店</w:t>
            </w:r>
          </w:p>
        </w:tc>
      </w:tr>
    </w:tbl>
    <w:p>
      <w:pPr>
        <w:spacing w:after="0"/>
      </w:pPr>
    </w:p>
    <w:p>
      <w:pPr>
        <w:pStyle w:val="Heading1"/>
      </w:pPr>
      <w:r>
        <w:t>6. 结论</w:t>
      </w:r>
    </w:p>
    <w:p>
      <w:r>
        <w:rPr>
          <w:rFonts w:ascii="Times New Roman" w:hAnsi="Times New Roman" w:eastAsia="宋体"/>
          <w:b w:val="0"/>
          <w:i w:val="0"/>
          <w:sz w:val="21"/>
        </w:rPr>
        <w:t>四道门禁全绿，达到放行标准，允许部署上线。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