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医 医 疗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建 设 方 案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排班挂号 · 电子病历 · 处方收费 · 药房库存 · 零依赖单机可跑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飞医医疗管理系统建设项目（FeiYi HIS）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飞医科技 · 医疗数字化项目组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内部资料 · 请勿外传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评审通过 · 放行实施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r>
        <w:rPr>
          <w:rFonts w:ascii="Times New Roman" w:hAnsi="Times New Roman" w:eastAsia="宋体"/>
          <w:b w:val="0"/>
          <w:i w:val="0"/>
          <w:sz w:val="21"/>
        </w:rPr>
        <w:t>版本：v1.0 ｜ 密级：内部</w:t>
      </w:r>
    </w:p>
    <w:p>
      <w:pPr>
        <w:pStyle w:val="Heading1"/>
      </w:pPr>
      <w:r>
        <w:t>1. 项目概述</w:t>
      </w:r>
    </w:p>
    <w:p>
      <w:r>
        <w:rPr>
          <w:rFonts w:ascii="Times New Roman" w:hAnsi="Times New Roman" w:eastAsia="宋体"/>
          <w:b w:val="0"/>
          <w:i w:val="0"/>
          <w:sz w:val="21"/>
        </w:rPr>
        <w:t>飞医医疗管理系统（FeiYi HIS）面向中小型门诊/诊所/体检机构，提供患者管理、医生排班、门诊挂号、电子病历、处方开具、收费结算、药房发药、药品库存等一体化业务能力，并预留标准化 API 供第三方系统（医保、检验 LIS、影像 PACS、企业 OA/ERP 等）对接。</w:t>
      </w:r>
    </w:p>
    <w:p>
      <w:pPr>
        <w:pStyle w:val="Heading2"/>
      </w:pPr>
      <w:r>
        <w:t>1.1 设计目标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零依赖部署：Python 标准库 + SQLite（WAL），单机即可运行，无第三方包。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对外友好：统一 REST 风格、统一响应包、Bearer/ApiKey/Cookie 五通道鉴权、幂等键、增量同步。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金额精确：所有金额以「分」（cents）为单位，Decimal HALF_UP，杜绝浮点误差。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风控前置：药品低库存、效期临期、处方剂量异常自动扫描告警。</w:t>
      </w:r>
    </w:p>
    <w:p>
      <w:pPr>
        <w:pStyle w:val="Heading2"/>
      </w:pPr>
      <w:r>
        <w:t>1.2 与飞运/飞餐体系的关系</w:t>
      </w:r>
    </w:p>
    <w:p>
      <w:r>
        <w:rPr>
          <w:rFonts w:ascii="Times New Roman" w:hAnsi="Times New Roman" w:eastAsia="宋体"/>
          <w:b w:val="0"/>
          <w:i w:val="0"/>
          <w:sz w:val="21"/>
        </w:rPr>
        <w:t>沿用集团「飞」系列管理系统架构范式（飞育/飞运/飞餐），端口 8028、路由前缀 /his/，与 nginx 网关统一托管。</w:t>
      </w:r>
    </w:p>
    <w:p>
      <w:pPr>
        <w:pStyle w:val="Heading1"/>
      </w:pPr>
      <w:r>
        <w:t>2. 总体架构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浏览器 SPA (原生JS)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│ /his/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nginx (80) ── proxy_pass http://127.0.0.1:8028/ (剥前缀)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│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ThreadingHTTPServer (8028)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├── server.py  路由层（~80 路由）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├── his.py     纯函数业务内核（无IO可单测）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├── seed.py    演示数据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└── db.py      sqlite3 WAL + execute 重试/回滚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        └── feiyi.db（24+ 表）</w:t>
      </w:r>
    </w:p>
    <w:p>
      <w:r>
        <w:rPr>
          <w:rFonts w:ascii="Times New Roman" w:hAnsi="Times New Roman" w:eastAsia="宋体"/>
          <w:b w:val="0"/>
          <w:i w:val="0"/>
          <w:sz w:val="21"/>
        </w:rPr>
        <w:t>分层职责：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路由层：鉴权、参数校验、调用内核、统一响应包 {code, message, data}。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业务内核：挂号费计算、处方金额、医保折扣、排班冲突、剂量校验、库存扣减、风险扫描——纯函数，可独立单测。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数据层：execute() 带 30 次锁重试，统一捕获 OperationalError/IntegrityError 并回滚。</w:t>
      </w:r>
    </w:p>
    <w:p>
      <w:pPr>
        <w:pStyle w:val="Heading1"/>
      </w:pPr>
      <w:r>
        <w:t>3. 业务域设计</w:t>
      </w:r>
    </w:p>
    <w:p>
      <w:pPr>
        <w:pStyle w:val="Heading2"/>
      </w:pPr>
      <w:r>
        <w:t>3.1 基础主数据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域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表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科室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departments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内科/外科/儿科等，含诊室位置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医生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doctors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职称（主任医师/副主任医师/主治/住院）、挂号费、所属科室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患者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patients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档案号、性别、出生日期、过敏史、医保号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药品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drugs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规格、单位、零售价（分）、是否处方药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供应商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suppliers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资质、应付余额、账期</w:t>
            </w:r>
          </w:p>
        </w:tc>
      </w:tr>
    </w:tbl>
    <w:p>
      <w:pPr>
        <w:spacing w:after="0"/>
      </w:pPr>
    </w:p>
    <w:p>
      <w:pPr>
        <w:pStyle w:val="Heading2"/>
      </w:pPr>
      <w:r>
        <w:t>3.2 门诊业务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排班 schedules：医生×日期×时段（上午/下午），冲突检测（同医生同时段不可重复排班）。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挂号 registrations：选择排班→生成挂号号（GH+日期+序号）→收取挂号费→进入候诊队列；支持叫号（waiting→called→in_consult→done/cancelled）。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门诊病历 clinic_records：主诉、现病史、诊断（ICD-10 可扩展）、处理意见；一挂号单可对应一条病历。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处方 prescriptions + prescription_items：药品、剂量、用法、天数；金额 Decimal 累计到分；剂量校验（超阈值告警）。状态：draft→submitted→dispensed，可 cancelled（仅 draft/submitted）。</w:t>
      </w:r>
    </w:p>
    <w:p>
      <w:pPr>
        <w:pStyle w:val="Heading2"/>
      </w:pPr>
      <w:r>
        <w:t>3.3 收费与医保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收费 charges：挂号费 + 处方药品费合并应收；会员/医保折扣（职工 0.85、居民 0.65、自费 1.00，比例可配置）；实付、找零、支付方式（cash/wechat/alipay/insurance）；收入流水 transactions。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退费走负流水，保留完整轨迹。</w:t>
      </w:r>
    </w:p>
    <w:p>
      <w:pPr>
        <w:pStyle w:val="Heading2"/>
      </w:pPr>
      <w:r>
        <w:t>3.4 药房与库存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发药 pharmacy：处方 submitted→dispensed 时按批次 FIFO 扣减库存，生成发药记录；库存不足拒绝发药（422）。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药品库存 inventory：批次号、效期、数量；入库仅经采购单 receive 通道。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采购 purchases + purchase_items：draft→submitted→received；receive 时入批次库存并生成应付流水。</w:t>
      </w:r>
    </w:p>
    <w:p>
      <w:pPr>
        <w:pStyle w:val="Heading2"/>
      </w:pPr>
      <w:r>
        <w:t>3.5 住院与体检（预留）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住院 admissions：床位、住院天数、押金（本期预留表结构，接口返回 501 Not Implemented）。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体检 checkups：套餐、项目（本期预留）。</w:t>
      </w:r>
    </w:p>
    <w:p>
      <w:pPr>
        <w:pStyle w:val="Heading2"/>
      </w:pPr>
      <w:r>
        <w:t>3.6 风险中心 risks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规则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等级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drug_low_stock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库存 ≤ 安全库存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30 warn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drug_expiry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效期 ≤ 90 天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25 warn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dose_over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单次剂量 &gt; 药品 max_dose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35 warn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doctor_conflict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排班重叠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20 risk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patient_overdue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挂号 24h 未就诊未退号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20 risk</w:t>
            </w:r>
          </w:p>
        </w:tc>
      </w:tr>
    </w:tbl>
    <w:p>
      <w:pPr>
        <w:spacing w:after="0"/>
      </w:pPr>
    </w:p>
    <w:p>
      <w:pPr>
        <w:pStyle w:val="Heading2"/>
      </w:pPr>
      <w:r>
        <w:t>3.7 平台域</w:t>
      </w:r>
    </w:p>
    <w:p>
      <w:r>
        <w:rPr>
          <w:rFonts w:ascii="Times New Roman" w:hAnsi="Times New Roman" w:eastAsia="宋体"/>
          <w:b w:val="0"/>
          <w:i w:val="0"/>
          <w:sz w:val="21"/>
        </w:rPr>
        <w:t>users/tokens/api_keys/notices/logs/idem_keys/sync_state/his_rules/seq，与飞餐同构：角色 admin/doctor/nurse/pharmacist/cashier/warehouse/reader，权限通配 *、前缀 his.*、写含读。</w:t>
      </w:r>
    </w:p>
    <w:p>
      <w:pPr>
        <w:pStyle w:val="Heading1"/>
      </w:pPr>
      <w:r>
        <w:t>4. 数据模型（24+ 表）</w:t>
      </w:r>
    </w:p>
    <w:p>
      <w:r>
        <w:rPr>
          <w:rFonts w:ascii="Times New Roman" w:hAnsi="Times New Roman" w:eastAsia="宋体"/>
          <w:b w:val="0"/>
          <w:i w:val="0"/>
          <w:sz w:val="21"/>
        </w:rPr>
        <w:t>patients, doctors, departments, schedules, registrations, clinic_records, prescriptions, prescription_items, charges, charge_items, pharmacy_logs, drugs, inventory, purchases, purchase_items, suppliers, transactions, risks, users, tokens, api_keys, notices, logs, idem_keys, sync_state, his_rules, seq（27 表）</w:t>
      </w:r>
    </w:p>
    <w:p>
      <w:r>
        <w:rPr>
          <w:rFonts w:ascii="Times New Roman" w:hAnsi="Times New Roman" w:eastAsia="宋体"/>
          <w:b w:val="0"/>
          <w:i w:val="0"/>
          <w:sz w:val="21"/>
        </w:rPr>
        <w:t>关键约束：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单号统一 seq 表发号（GH 挂号、CF 处方、CG 收费、CG 采购）。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inventory(drug_id, batch_no) 唯一；schedules(doctor_id, sched_date, period) 唯一。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金额字段一律 *_cents（INTEGER）。</w:t>
      </w:r>
    </w:p>
    <w:p>
      <w:pPr>
        <w:pStyle w:val="Heading1"/>
      </w:pPr>
      <w:r>
        <w:t>5. 安全与鉴权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密码 SHA-256(salt+pwd) 存储；登录签发 token（tokens 表，7 天过期）。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五通道鉴权：Authorization: Bearer / X-Token / Cookie(his_token|token) / ?token= / X-Api-Key（SHA-256 存储，默认 perms his.*）。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幂等：Idempotency-Key 头 → idem_keys，写接口重复请求返回首次结果。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全量审计 logs 表（user/action/detail/ip）。</w:t>
      </w:r>
    </w:p>
    <w:p>
      <w:pPr>
        <w:pStyle w:val="Heading1"/>
      </w:pPr>
      <w:r>
        <w:t>6. 非功能要求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性能：SQLite WAL 并发读写，接口 P95 &lt; 100ms（单机百人门诊规模）。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可用性：systemd 守护 + nginx 反代；数据文件日备。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可扩展：医保/LIS 对接仅需按 docs/api.md 契约调用，Token/ApiKey 均支持。</w:t>
      </w:r>
    </w:p>
    <w:p>
      <w:pPr>
        <w:pStyle w:val="Heading1"/>
      </w:pPr>
      <w:r>
        <w:t>7. 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交付物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位置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设计/API/测试/操作手册（md + docx）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docs/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DEMO 单文件 HTML（zip）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demo/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后端 + 前端 + 测试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backend/ frontend/ tests/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部署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systemd feiyi-his (8028) + nginx /his/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源码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github.com/dukema81/feiyi-his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飞运运输管理系统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