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医 医 疗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项 目 说 明 与 使 用 手 册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七账号 · 十四页面 · 挂号病历处方收费发药库存风控全流程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飞医医疗管理系统建设项目（FeiYi HIS）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飞医科技 · 医疗数字化项目组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 ｜ 适用对象：全部角色</w:t>
      </w:r>
    </w:p>
    <w:p>
      <w:pPr>
        <w:pStyle w:val="Heading1"/>
      </w:pPr>
      <w:r>
        <w:t>1. 系统定位</w:t>
      </w:r>
    </w:p>
    <w:p>
      <w:r>
        <w:rPr>
          <w:rFonts w:ascii="Times New Roman" w:hAnsi="Times New Roman" w:eastAsia="宋体"/>
          <w:b w:val="0"/>
          <w:i w:val="0"/>
          <w:sz w:val="21"/>
        </w:rPr>
        <w:t>飞医医疗管理系统（FeiYi HIS）面向中小型门诊/诊所/体检机构，覆盖「排班 → 挂号 → 叫号 → 病历 → 处方 → 收费 → 发药 → 库存 → 风险」门诊全流程，并提供 REST API 供医保、LIS、企业 OA/ERP 等外部系统对接。</w:t>
      </w:r>
    </w:p>
    <w:p>
      <w:pPr>
        <w:pStyle w:val="Heading1"/>
      </w:pPr>
      <w:r>
        <w:t>2. 演示账号（密码统一 123456）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用户名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姓名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主要权限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lidw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李大伟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患者/病历/处方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wangn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王楠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nurse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挂号/叫号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chenyf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陈亚芳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pharmacist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药房发药/库存查看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liug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刘刚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cashier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收费/退费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zhaock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赵仓储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warehouse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采购/库存/供应商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reader01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只读用户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各域只读</w:t>
            </w:r>
          </w:p>
        </w:tc>
      </w:tr>
    </w:tbl>
    <w:p>
      <w:pPr>
        <w:spacing w:after="0"/>
      </w:pPr>
    </w:p>
    <w:p>
      <w:pPr>
        <w:pStyle w:val="Heading1"/>
      </w:pPr>
      <w:r>
        <w:t>3. 页面说明（14 页）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工作台：今日挂号/接诊/处方/收入 KPI、待发药、候诊、低库存、临期、未处理风险，候诊队列速览与快捷入口。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患者管理：建档（姓名/性别/出生/过敏史/医保类型与号）、按姓名/档案号/手机号搜索、查看就诊史（病历+处方聚合）。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医生管理：医生档案（科室/职称/挂号费/专长）。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4. 排班管理：按医生×日期×时段排班并设号源；同医生同时段重复自动拒绝。</w:t>
      </w:r>
    </w:p>
    <w:p>
      <w:r>
        <w:rPr>
          <w:rFonts w:ascii="Times New Roman" w:hAnsi="Times New Roman" w:eastAsia="宋体"/>
          <w:b w:val="0"/>
          <w:i w:val="0"/>
          <w:sz w:val="21"/>
        </w:rPr>
        <w:t>5. 门诊挂号：选患者+排班挂号，生成 GH 号，收挂号费；候诊队列叫号（waiting→called→in_consult→done），可退号释放号源。</w:t>
      </w:r>
    </w:p>
    <w:p>
      <w:r>
        <w:rPr>
          <w:rFonts w:ascii="Times New Roman" w:hAnsi="Times New Roman" w:eastAsia="宋体"/>
          <w:b w:val="0"/>
          <w:i w:val="0"/>
          <w:sz w:val="21"/>
        </w:rPr>
        <w:t>6. 门诊病历：主诉/现病史/诊断/处理意见；一挂号单一病历，完成接诊自动建空病历。</w:t>
      </w:r>
    </w:p>
    <w:p>
      <w:r>
        <w:rPr>
          <w:rFonts w:ascii="Times New Roman" w:hAnsi="Times New Roman" w:eastAsia="宋体"/>
          <w:b w:val="0"/>
          <w:i w:val="0"/>
          <w:sz w:val="21"/>
        </w:rPr>
        <w:t>7. 处方管理：多明细开方（药品/剂量/用法/天数/数量），金额自动 Decimal 累计；剂量超限自动登记风险；draft→submitted→dispensed。</w:t>
      </w:r>
    </w:p>
    <w:p>
      <w:r>
        <w:rPr>
          <w:rFonts w:ascii="Times New Roman" w:hAnsi="Times New Roman" w:eastAsia="宋体"/>
          <w:b w:val="0"/>
          <w:i w:val="0"/>
          <w:sz w:val="21"/>
        </w:rPr>
        <w:t>8. 收费结算：合并挂号费+处方费，按患者医保类型自动折扣（职工 85% / 居民 65% / 自费 100%），支持现金/微信/支付宝/医保，支持退费。</w:t>
      </w:r>
    </w:p>
    <w:p>
      <w:r>
        <w:rPr>
          <w:rFonts w:ascii="Times New Roman" w:hAnsi="Times New Roman" w:eastAsia="宋体"/>
          <w:b w:val="0"/>
          <w:i w:val="0"/>
          <w:sz w:val="21"/>
        </w:rPr>
        <w:t>9. 药房发药：待发药列表一键发药，按效期近先出（FEFO）扣批次库存，生成发药记录。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10. 药品库存：批次库存、效期、安全库存；低库存/临期标红。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11. 供应商：供应商档案与应付余额。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12. 财务流水：今日收入/退款/单量汇总与全部流水。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13. 风险预警：药品低库存、效期预警、剂量超限、挂号超时四类扫描与处理。</w:t>
      </w:r>
    </w:p>
    <w:p>
      <w:r>
        <w:rPr>
          <w:rFonts w:ascii="Times New Roman" w:hAnsi="Times New Roman" w:eastAsia="宋体"/>
          <w:b w:val="0"/>
          <w:i w:val="0"/>
          <w:sz w:val="21"/>
        </w:rPr>
        <w:t>14. 系统管理：用户、公告、API Key（对接外部系统，仅显示一次）、增量同步状态。</w:t>
      </w:r>
    </w:p>
    <w:p>
      <w:pPr>
        <w:pStyle w:val="Heading1"/>
      </w:pPr>
      <w:r>
        <w:t>4. 开一次门诊五步上手</w:t>
      </w:r>
    </w:p>
    <w:p>
      <w:r>
        <w:rPr>
          <w:rFonts w:ascii="Times New Roman" w:hAnsi="Times New Roman" w:eastAsia="宋体"/>
          <w:b w:val="0"/>
          <w:i w:val="0"/>
          <w:sz w:val="21"/>
        </w:rPr>
        <w:t>1. 排班：在「排班管理」为医生设置今日号源；</w:t>
      </w:r>
    </w:p>
    <w:p>
      <w:r>
        <w:rPr>
          <w:rFonts w:ascii="Times New Roman" w:hAnsi="Times New Roman" w:eastAsia="宋体"/>
          <w:b w:val="0"/>
          <w:i w:val="0"/>
          <w:sz w:val="21"/>
        </w:rPr>
        <w:t>2. 挂号：在「门诊挂号」为患者挂号并打印 GH 号，候诊叫号；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病历与处方：接诊完成后在「门诊病历」记录诊断，在「处方管理」开方并提交；</w:t>
      </w:r>
    </w:p>
    <w:p>
      <w:r>
        <w:rPr>
          <w:rFonts w:ascii="Times New Roman" w:hAnsi="Times New Roman" w:eastAsia="宋体"/>
          <w:b w:val="0"/>
          <w:i w:val="0"/>
          <w:sz w:val="21"/>
        </w:rPr>
        <w:t>4. 收费：在「收费结算」合并挂号费与处方费收款；</w:t>
      </w:r>
    </w:p>
    <w:p>
      <w:r>
        <w:rPr>
          <w:rFonts w:ascii="Times New Roman" w:hAnsi="Times New Roman" w:eastAsia="宋体"/>
          <w:b w:val="0"/>
          <w:i w:val="0"/>
          <w:sz w:val="21"/>
        </w:rPr>
        <w:t>5. 发药：药师在「药房发药」执行发药，库存自动扣减。</w:t>
      </w:r>
    </w:p>
    <w:p>
      <w:pPr>
        <w:pStyle w:val="Heading1"/>
      </w:pPr>
      <w:r>
        <w:t>5. 金额口径</w:t>
      </w:r>
    </w:p>
    <w:p>
      <w:r>
        <w:rPr>
          <w:rFonts w:ascii="Times New Roman" w:hAnsi="Times New Roman" w:eastAsia="宋体"/>
          <w:b w:val="0"/>
          <w:i w:val="0"/>
          <w:sz w:val="21"/>
        </w:rPr>
        <w:t>系统内所有金额以「分」存储（字段名 *_cents），界面显示自动换算为元。医保折扣对总额一次量化到分（HALF_UP），杜绝累计误差。</w:t>
      </w:r>
    </w:p>
    <w:p>
      <w:pPr>
        <w:pStyle w:val="Heading1"/>
      </w:pPr>
      <w:r>
        <w:t>6. 外部系统对接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接口契约见《飞医医疗管理系统 REST 接口契约》（api.md）。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推荐 ApiKey 通道：系统管理 → 生成 Key → 请求头 X-Api-Key。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增量同步：GET /api/sync?since=&lt;版本&gt;&amp;entities=patients,...，适合与集团 ERP/OA 定期对账。</w:t>
      </w:r>
    </w:p>
    <w:p>
      <w:pPr>
        <w:pStyle w:val="Heading1"/>
      </w:pPr>
      <w:r>
        <w:t>7. 部署运维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启动：python backend/server.py（环境变量 HIS_PORT 默认 8028、HIS_DB 默认 ../data/feiyi.db）。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生产：systemd 守护 + nginx /his/ 前缀反代。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备份：每日备份 data/feiyi.db（WAL 模式，建议停写窗口或用 sqlite3 backup）。</w:t>
      </w:r>
    </w:p>
    <w:p>
      <w:pPr>
        <w:pStyle w:val="Heading1"/>
      </w:pPr>
      <w:r>
        <w:t>8. FAQ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挂号提示余号不足：排班号源已满，换时段或加号源。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发药提示库存不足：先在采购管理入库对应批次。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处方重复收费 409：该处方已在其他收费单中，核实后走退费流程。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医生排班冲突 422：同医生同时段已有排班，可修改既有排班。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