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43D46"/>
          <w:sz w:val="68"/>
        </w:rPr>
        <w:t>飞 鹰 CRM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接 口 契 约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80 条 REST 路由 · API Key 鉴权 · Webhook 签名 · 增量同步 · OpenAPI 3.0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飞鹰CRM系统建设项目（Feiying CRM）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飞鹰智能科技 · 企业管理系统项目组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对外可提供（对接方）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放行对接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43D46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本文是飞鹰CRM 对外开放接口的完整契约，供 ERP、BI、客服、财务等系统对接使用。机器可读版本：GET /api/openapi.json（OpenAPI 3.0.3）。</w:t>
      </w:r>
    </w:p>
    <w:p>
      <w:pPr>
        <w:pStyle w:val="Heading1"/>
      </w:pPr>
      <w:r>
        <w:t>通用约定</w:t>
      </w:r>
    </w:p>
    <w:p>
      <w:pPr>
        <w:pStyle w:val="Heading2"/>
      </w:pPr>
      <w:r>
        <w:t>基础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值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基础地址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http://&lt;host&gt;:8018（默认端口 8018，可用 FEIYING_PORT 覆盖）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传输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HTTP/1.1，JSON（UTF-8，Content-Type: application/json）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版本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1.0.0（/api/health 返回）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路由数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80 条（含 2 条 CSV 导出）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时间格式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YYYY-MM-DD HH:MM:SS（本地时间，无时区后缀）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金额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数字，两位小数（人民币元）</w:t>
            </w:r>
          </w:p>
        </w:tc>
      </w:tr>
    </w:tbl>
    <w:p>
      <w:pPr>
        <w:spacing w:after="0"/>
      </w:pPr>
    </w:p>
    <w:p>
      <w:pPr>
        <w:pStyle w:val="Heading2"/>
      </w:pPr>
      <w:r>
        <w:t>响应包</w:t>
      </w:r>
    </w:p>
    <w:p>
      <w:r>
        <w:rPr>
          <w:rFonts w:ascii="Times New Roman" w:hAnsi="Times New Roman" w:eastAsia="宋体"/>
          <w:b w:val="0"/>
          <w:i w:val="0"/>
          <w:sz w:val="21"/>
        </w:rPr>
        <w:t>成功：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"ok": true, "data": { }, "serverTime": "2026-10-20 10:00:00" }</w:t>
      </w:r>
    </w:p>
    <w:p>
      <w:r>
        <w:rPr>
          <w:rFonts w:ascii="Times New Roman" w:hAnsi="Times New Roman" w:eastAsia="宋体"/>
          <w:b w:val="0"/>
          <w:i w:val="0"/>
          <w:sz w:val="21"/>
        </w:rPr>
        <w:t>失败（HTTP 状态码同步语义）：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"error": "进入「商务谈判」前需补齐：竞品情况" }</w:t>
      </w:r>
    </w:p>
    <w:p>
      <w:pPr>
        <w:pStyle w:val="Heading2"/>
      </w:pPr>
      <w:r>
        <w:t>状态码与错误语义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状态码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典型场景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成功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参数或业务规则不通过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阶段不能回退、闸口未补齐、收款超额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401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未登录 / 会话过期 / Key 失效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Token 无效、Key 被吊销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403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权限不足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非管理员配置集成、销售看他人客户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404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对象不存在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单号不存在、映射未找到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409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冲突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线索疑似重复、编码已存在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429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超出配额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 Key 每分钟 240 次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服务异常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{"error": "服务异常：..."}</w:t>
            </w:r>
          </w:p>
        </w:tc>
      </w:tr>
    </w:tbl>
    <w:p>
      <w:pPr>
        <w:spacing w:after="0"/>
      </w:pPr>
    </w:p>
    <w:p>
      <w:pPr>
        <w:pStyle w:val="Heading2"/>
      </w:pPr>
      <w:r>
        <w:t>鉴权</w:t>
      </w:r>
    </w:p>
    <w:p>
      <w:r>
        <w:rPr>
          <w:rFonts w:ascii="Times New Roman" w:hAnsi="Times New Roman" w:eastAsia="宋体"/>
          <w:b w:val="0"/>
          <w:i w:val="0"/>
          <w:sz w:val="21"/>
        </w:rPr>
        <w:t>两种票据：用户会话 Token（页面/联调用）与 API Key（系统对接，前缀 fyk_）。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票据可以放在下列任一通道，服务端按顺序取第一个有效的，因此被反向代理改写某个头时仍能通过：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顺序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通道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自定义头 X-Fy-Token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X-Fy-Token: &lt;token&gt;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头 X-Auth-Token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X-Auth-Token: &lt;token&gt;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标准头 Authorization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Authorization: Bearer &lt;token&gt;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Cookie fy_token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Cookie: fy_token=&lt;token&gt;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查询串（CSV 下载/浏览器直链）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 /api/leads?token=&lt;token&gt;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请求体字段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{"token": "&lt;token&gt;", ...}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87"/>
            <w:shd w:val="clear" w:color="auto" w:fill="EAF2FB"/>
          </w:tcPr>
          <w:p>
            <w:pPr>
              <w:spacing w:line="312" w:lineRule="auto"/>
            </w:pPr>
            <w:r>
              <w:rPr>
                <w:rFonts w:ascii="Times New Roman" w:hAnsi="Times New Roman" w:eastAsia="黑体"/>
                <w:b/>
                <w:i w:val="0"/>
                <w:color w:val="1F7A8C"/>
                <w:sz w:val="19"/>
              </w:rPr>
              <w:t>◆ 说明：</w:t>
            </w:r>
            <w:r>
              <w:rPr>
                <w:rFonts w:ascii="Times New Roman" w:hAnsi="Times New Roman" w:eastAsia="宋体"/>
                <w:b w:val="0"/>
                <w:i w:val="0"/>
                <w:color w:val="2B333B"/>
                <w:sz w:val="19"/>
              </w:rPr>
              <w:t>部署提示：常见网关会注入自己的 Authorization: Bearer &lt;JWT&gt;，把业务票据覆盖掉；前端因此同时下发 X-Fy-Token 与 fy_token Cookie，双通道兜底。</w:t>
            </w:r>
          </w:p>
        </w:tc>
      </w:tr>
    </w:tbl>
    <w:p>
      <w:pPr>
        <w:spacing w:after="0"/>
      </w:pP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用户会话：Token 由 POST /api/auth/login 返回，POST /api/auth/logout 后立即失效（服务端 sessions 表）。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API Key：只在创建时返回一次明文，服务端仅存 SHA-256 哈希；支持 read / write 范围与有效期；写操作建议同时带 Idempotency-Key。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免鉴权端点：POST /api/auth/login、GET /api/health、GET /api/openapi.json。</w:t>
      </w:r>
    </w:p>
    <w:p>
      <w:pPr>
        <w:pStyle w:val="Heading2"/>
      </w:pPr>
      <w:r>
        <w:t>分页与过滤</w:t>
      </w:r>
    </w:p>
    <w:p>
      <w:r>
        <w:rPr>
          <w:rFonts w:ascii="Times New Roman" w:hAnsi="Times New Roman" w:eastAsia="宋体"/>
          <w:b w:val="0"/>
          <w:i w:val="0"/>
          <w:sz w:val="21"/>
        </w:rPr>
        <w:t>列表接口统一参数：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参数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默认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page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页码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pageSize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每页条数（上限 500）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kw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空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关键字，各模块自定义匹配字段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状态过滤，全部 表示不过滤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返回：{ list, total, page, pageSize, pages, ...模块附加统计 }。</w:t>
      </w:r>
    </w:p>
    <w:p>
      <w:pPr>
        <w:pStyle w:val="Heading2"/>
      </w:pPr>
      <w:r>
        <w:t>幂等（推荐所有写接口使用）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请求头 Idempotency-Key: &lt;业务幂等键&gt;：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首次请求：正常处理，响应被缓存；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重复请求（同 Key + 同方法 + 同路径）：直接回放首次响应，并带 X-Idempotent-Replay: true；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适合「网络超时重试」「消息重投」场景，避免重复建单。</w:t>
      </w:r>
    </w:p>
    <w:p>
      <w:pPr>
        <w:pStyle w:val="Heading2"/>
      </w:pPr>
      <w:r>
        <w:t>限流</w:t>
      </w:r>
    </w:p>
    <w:p>
      <w:r>
        <w:rPr>
          <w:rFonts w:ascii="Times New Roman" w:hAnsi="Times New Roman" w:eastAsia="宋体"/>
          <w:b w:val="0"/>
          <w:i w:val="0"/>
          <w:sz w:val="21"/>
        </w:rPr>
        <w:t>每个 API Key 每分钟 240 次请求；超限返回 429 并带 Retry-After: 60。</w:t>
      </w:r>
    </w:p>
    <w:p>
      <w:pPr>
        <w:pStyle w:val="Heading2"/>
      </w:pPr>
      <w:r>
        <w:t>变更事件与增量游标</w:t>
      </w:r>
    </w:p>
    <w:p>
      <w:r>
        <w:rPr>
          <w:rFonts w:ascii="Times New Roman" w:hAnsi="Times New Roman" w:eastAsia="宋体"/>
          <w:b w:val="0"/>
          <w:i w:val="0"/>
          <w:sz w:val="21"/>
        </w:rPr>
        <w:t>所有写操作都会追加一条 change_log（自增 id）并向订阅的 Webhook 入队投递。GET /api/sync/changes?since=&lt;游标&gt; 可拉取变更流，游标只增不减，可断点续传。</w:t>
      </w:r>
    </w:p>
    <w:p>
      <w:pPr>
        <w:pStyle w:val="Heading1"/>
      </w:pPr>
      <w:r>
        <w:t>认证与系统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/api/auth/login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公开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账号登录，返回 Token、角色与权限点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/api/auth/logout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登录态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注销当前 Token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/api/auth/me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当前身份、角色、权限点、数据范围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/api/bootstrap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首屏聚合：KPI、漏斗、趋势、我的在谈、待办、规则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/api/health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公开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健康检查（含关键对象计数）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/api/openapi.json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公开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OpenAPI 3.0 契约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/api/settings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规则、用户、团队、目标、集成开关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/api/rules/{code}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启停规则或改阈值 {enabled, value}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操作日志（最近 200 条）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/api/users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用户列表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/api/products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产品价目（报价选品用）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http://127.0.0.1:8018/api/auth/login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-H "Content-Type: application/json"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-d '{"username":"admin","password":"admin123"}'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→ {"ok":true,"data":{"token":"...","username":"admin","displayName":"系统管理员","role":"admin","roleLabel":"系统管理员"}}</w:t>
      </w:r>
    </w:p>
    <w:p>
      <w:pPr>
        <w:pStyle w:val="Heading1"/>
      </w:pPr>
      <w:r>
        <w:t>线索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线索列表，附 stats（状态计数）、poolCount、unassigned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/api/leads/check-dup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查重：?phone=&amp;name=&amp;email=，返回 dups[]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新建线索（命中查重返回 409，可 force=true 强制）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/api/leads/{no}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线索详情（含 activities、poolLogs、dups）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/api/leads/{no}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修改线索字段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/api/leads/{no}/assign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分配 {owner}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/api/leads/{no}/claim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领取（公海 → 跟进中）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/api/leads/{no}/recycle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回收公海 {reason}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/api/leads/{no}/invalid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标记无效 {reason}（必填）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/api/leads/{no}/convert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转客户，返回 customerCode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新建请求体：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"name": "苏州精工机械有限公司", "contact": "周工", "phone": "13900000001",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"email": "zhou@example.com", "source": "展会", "industry": "装备制造",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"region": "华东", "budget": 680000, "demand": "12 月前上线", "owner": "liuyang",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"campaignCode": "CP-2026-01", "force": false }</w:t>
      </w:r>
    </w:p>
    <w:p>
      <w:r>
        <w:rPr>
          <w:rFonts w:ascii="Times New Roman" w:hAnsi="Times New Roman" w:eastAsia="宋体"/>
          <w:b w:val="0"/>
          <w:i w:val="0"/>
          <w:sz w:val="21"/>
        </w:rPr>
        <w:t>关键返回字段：no（LD20261020-0001）、grade（A/B/C）、status（待分配/跟进中/公海/已转客户/无效）、idleDays（距上次跟进天数）、dups[]（{objType,no,name,reason,score}）。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查重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-H "Authorization: Bearer $TK"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"http://127.0.0.1:8018/api/leads/check-dup?phone=13900000001&amp;name=%E8%8B%8F%E5%B7%9E%E7%B2%BE%E5%B7%A5"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建线索（带幂等键，可安全重试）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http://127.0.0.1:8018/api/leads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-H "Authorization: Bearer fyk_xxx" -H "Idempotency-Key: erp-lead-20261020-001"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-H "Content-Type: application/json"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-d '{"name":"苏州某某机械有限公司","phone":"13900000002","budget":260000,"source":"官网表单"}'</w:t>
      </w:r>
    </w:p>
    <w:p>
      <w:pPr>
        <w:pStyle w:val="Heading1"/>
      </w:pPr>
      <w:r>
        <w:t>客户与联系人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客户列表（含健康分、在谈、合同额、回款、工单数）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新建客户，返回 code（C-0001）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/api/customers/{code}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 360：联系人/商机/报价/合同/工单/跟进/回款 + stats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/api/customers/{code}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修改客户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/api/contacts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联系人列表 ?customer=&lt;code&gt;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/api/contacts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新增联系人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/api/contacts/{id}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修改联系人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/api/contacts/{id}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删除联系人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客户列表行关键字段：code,name,level,score,scoreLevel,openOpps,openAmount,contractCount,contractAmount,paidAmount,openTickets,status,ownerName。</w:t>
      </w:r>
    </w:p>
    <w:p>
      <w:pPr>
        <w:pStyle w:val="Heading1"/>
      </w:pPr>
      <w:r>
        <w:t>商机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/api/opportunities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商机列表 + funnel（阶段汇总/加权/赢率/平均客单）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/api/opportunities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新建商机（默认「初步接触」）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/api/opportunities/{no}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详情（含 stageLogs、stageGate、canAdvance、关联报价/合同）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/api/opportunities/{no}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修改商机（含补录决策人、竞品）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/api/opportunities/{no}/stage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推进阶段 {stage, competitor?, decisionMaker?, amount?, remark?}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/api/opportunities/{no}/close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结单 `{result: win\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lose, reason}`（lose 必填原因；win 需已签合同且处于商务谈判）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阶段机：初步接触 → 需求确认 → 方案报价 → 商务谈判 → 赢单/输单，只能前进可跨级，不能回退；结单后锁定。</w:t>
      </w:r>
    </w:p>
    <w:p>
      <w:r>
        <w:rPr>
          <w:rFonts w:ascii="Times New Roman" w:hAnsi="Times New Roman" w:eastAsia="宋体"/>
          <w:b w:val="0"/>
          <w:i w:val="0"/>
          <w:sz w:val="21"/>
        </w:rPr>
        <w:t>阶段闸口（不满足即 400）：需求确认 需决策人；方案报价 需金额 &gt; 0；商务谈判 需决策人 + 竞品；赢单 需已签署合同。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http://127.0.0.1:8018/api/opportunities/OPP20261020-0001/stage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-H "Authorization: Bearer fyk_xxx" -H "Content-Type: application/json"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-d '{"stage":"商务谈判","competitor":"销售易","decisionMaker":"王建国 信息总监"}'</w:t>
      </w:r>
    </w:p>
    <w:p>
      <w:pPr>
        <w:pStyle w:val="Heading1"/>
      </w:pPr>
      <w:r>
        <w:t>跟进记录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/api/activities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 ?objType=&amp;objNo=&amp;kind=&amp;owner=，附 byKind 统计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/api/activities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新建跟进 {objType, objNo, kind, subject, content, happenAt, durationMin, nextPlan}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/api/activities/{id}/done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完成任务型跟进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objType 取值：lead / customer / opportunity / ticket。</w:t>
      </w:r>
    </w:p>
    <w:p>
      <w:pPr>
        <w:pStyle w:val="Heading1"/>
      </w:pPr>
      <w:r>
        <w:t>报价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/api/quotes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报价列表（stats 按状态计数）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/api/quotes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新建报价（自动算折扣并决定是否进审批）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/api/quotes/{no}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详情（含明细行、threshold、needApproval）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/api/quotes/{no}/approve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approve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批准（仅待审批）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/api/quotes/{no}/reject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approve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驳回 {reason}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/api/quotes/{no}/send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发送客户（草稿/已批准可用；超阈折扣须先批准）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/api/quotes/{no}/accept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客户已接受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"customerCode": "C-0005", "title": "CRM 系统报价单", "validUntil": "2026-11-20",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"oppNo": "OPP20261020-0001", "remark": "含 1 年运维",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"lines": [ { "productCode": "P-CRM-PRO", "qty": 2, "price": 128000 } ] }</w:t>
      </w:r>
    </w:p>
    <w:p>
      <w:r>
        <w:rPr>
          <w:rFonts w:ascii="Times New Roman" w:hAnsi="Times New Roman" w:eastAsia="宋体"/>
          <w:b w:val="0"/>
          <w:i w:val="0"/>
          <w:sz w:val="21"/>
        </w:rPr>
        <w:t>折扣率 = 1 − 报价额 / 标准额；超过 discount_approval（默认 15%）→ 状态「待审批」，批准后才能发送。状态机：草稿 / 待审批 / 已批准 / 已发送 / 已接受 / 已驳回 / 已失效。</w:t>
      </w:r>
    </w:p>
    <w:p>
      <w:pPr>
        <w:pStyle w:val="Heading1"/>
      </w:pPr>
      <w:r>
        <w:t>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/api/contracts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合同列表（含进度、逾期金额、stats）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/api/contracts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新建合同（按付款条件自动生成回款计划）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/api/contracts/{no}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详情（plans、payments、customer、quote）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/api/contracts/{no}/sign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签署 {signDate}（计划按签署日重排，关联商机自动赢单）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/api/contracts/{no}/terminate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approve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终止 {reason}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"customerCode": "C-0005", "title": "CRM 年度服务合同", "amount": 238000,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"signDate": "2026-10-20", "paymentTerms": "3-4-3", "oppNo": "OPP20261020-0001",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"quoteNo": "QT20261020-0001" }</w:t>
      </w:r>
    </w:p>
    <w:p>
      <w:r>
        <w:rPr>
          <w:rFonts w:ascii="Times New Roman" w:hAnsi="Times New Roman" w:eastAsia="宋体"/>
          <w:b w:val="0"/>
          <w:i w:val="0"/>
          <w:sz w:val="21"/>
        </w:rPr>
        <w:t>付款条件：3-4-3（三期 30%/40%/30%）、5-5（两期）、10（一次性）；应收日 = 签约日 + 30 天 × 期序，末期兜底尾差，合计等于合同额。</w:t>
      </w:r>
    </w:p>
    <w:p>
      <w:pPr>
        <w:pStyle w:val="Heading1"/>
      </w:pPr>
      <w:r>
        <w:t>回款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/api/payments/plans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回款计划列表 + aging（账龄五档）+ totalUnpaid/totalOverdue；?overdue=1 只看逾期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/api/payments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收款流水 ?kw=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/api/payments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finance/write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登记收款 {contractNo, amount, payDate, method, planId?, remark}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核销规则：不指定 planId 时按到期日 FIFO 核销；超过合同未收余额返回 400；全部收齐合同自动转「已完成」。</w:t>
      </w:r>
    </w:p>
    <w:p>
      <w:pPr>
        <w:pStyle w:val="Heading1"/>
      </w:pPr>
      <w:r>
        <w:t>服务工单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/api/tickets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工单列表 + stats（状态/优先级/SLA 分布）+ avgSatisfaction；?overdue=1 只看超时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/api/tickets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新建工单 {customerCode, title, category, priority, description, contractNo?}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/api/tickets/{no}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详情（含 logs 轨迹、slaLeftHours、slaState）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/api/tickets/{no}/accept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service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受理 {comment}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/api/tickets/{no}/resolve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service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解决 {resolution}（必填）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/api/tickets/{no}/close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service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关闭并评价 {satisfaction: 1-5}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/api/tickets/{no}/comment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service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回复 {content}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SLA：P1 4h / P2 8h / P3 24h（可在规则里改）；响应时限 = 解决时限 ÷ 2（最少 1h）；剩余 ≤2h 为「临期」，&lt;0 为「超时」，解决/关闭后为「已完成」。</w:t>
      </w:r>
    </w:p>
    <w:p>
      <w:pPr>
        <w:pStyle w:val="Heading1"/>
      </w:pPr>
      <w:r>
        <w:t>市场活动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/api/campaigns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活动列表，附 leads/wonAmount/roi/cpl/budgetUsage/leadRate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/api/campaigns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marketing/write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新建活动 {code?, name, kind, channel, startDate, endDate, budget, cost, targetLeads}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ROI =(归因签约额 − 投入)/ 投入；CPL = 投入 / 线索数；预算执行率 = 投入 / 预算。</w:t>
      </w:r>
    </w:p>
    <w:p>
      <w:pPr>
        <w:pStyle w:val="Heading1"/>
      </w:pPr>
      <w:r>
        <w:t>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一次返回六块：funnel / performance / source / forecast / aging / tickets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/api/reports/funnel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漏斗 + 相邻转化 + 负责人维度 + 赢率预警线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/api/reports/performance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业绩排行 ?period=2026-10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/api/reports/source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来源转化（线索数/转客户/转化率/赢单/客单）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/api/reports/forecast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滚动预测 ?months=3（加权/乐观/悲观）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/api/reports/aging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应收账龄五档 + 逾期 TOP 客户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/api/export/customers.csv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客户导出（支持 ?token=）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/api/export/opportunities.csv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商机导出（支持 ?token=）</w:t>
            </w:r>
          </w:p>
        </w:tc>
      </w:tr>
    </w:tbl>
    <w:p>
      <w:pPr>
        <w:spacing w:after="0"/>
      </w:pPr>
    </w:p>
    <w:p>
      <w:pPr>
        <w:pStyle w:val="Heading1"/>
      </w:pPr>
      <w:r>
        <w:t>集成中心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280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1280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1280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1280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1280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1280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1280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/api/integration/overview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Key/订阅/投递/映射/变更总量概览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/api/integration/keys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Key 列表（仅前缀，不返回明文）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/api/integration/keys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 Key `{name, scope: read\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write, expiresAt}，返回一次性 key`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/api/integration/keys/{id}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吊销 Key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/api/integration/webhooks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订阅列表 + 支持事件清单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/api/integration/webhooks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新建订阅 {name, url, secret, events}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/api/integration/webhooks/{id}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修改订阅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/api/integration/webhooks/{id}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删除订阅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/api/integration/webhooks/{id}/test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触发测试投递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/api/integration/deliveries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投递日志 `?status=全部\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待投递\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成功\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失败`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/api/integration/deliveries/{id}/retry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手动重发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/api/integration/mappings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外部 ID 映射列表 ?objType=&amp;system=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/api/integration/mappings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绑定映射 {objType, localNo, externalId, system}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/api/integration/resolve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反查 ?externalId=&amp;system= → 本地单号</w:t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/api/sync/changes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</w:t>
            </w:r>
          </w:p>
        </w:tc>
        <w:tc>
          <w:tcPr>
            <w:tcW w:type="dxa" w:w="1280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增量变更流 ?since=&lt;游标&gt;&amp;object=&amp;limit=</w:t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  <w:tc>
          <w:tcPr>
            <w:tcW w:type="dxa" w:w="12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Webhook 投递协议</w:t>
      </w:r>
    </w:p>
    <w:p>
      <w:r>
        <w:rPr>
          <w:rFonts w:ascii="Times New Roman" w:hAnsi="Times New Roman" w:eastAsia="宋体"/>
          <w:b w:val="0"/>
          <w:i w:val="0"/>
          <w:sz w:val="21"/>
        </w:rPr>
        <w:t>请求头：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POST /your-endpoint HTTP/1.1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Content-Type: application/json; charset=utf-8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X-FYC-Event: contract.signed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X-FYC-Timestamp: 1761000000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X-FYC-Signature: sha256=&lt;hex&gt;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X-FYC-Delivery: 128</w:t>
      </w:r>
    </w:p>
    <w:p>
      <w:r>
        <w:rPr>
          <w:rFonts w:ascii="Times New Roman" w:hAnsi="Times New Roman" w:eastAsia="宋体"/>
          <w:b w:val="0"/>
          <w:i w:val="0"/>
          <w:sz w:val="21"/>
        </w:rPr>
        <w:t>请求体：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"id": 128, "event": "contract.signed", "createdAt": "2026-10-20 10:00:00",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"data": { "no": "CT20261020-0003", "customerCode": "C-0005", "amount": 238000 } }</w:t>
      </w:r>
    </w:p>
    <w:p>
      <w:r>
        <w:rPr>
          <w:rFonts w:ascii="Times New Roman" w:hAnsi="Times New Roman" w:eastAsia="宋体"/>
          <w:b w:val="0"/>
          <w:i w:val="0"/>
          <w:sz w:val="21"/>
        </w:rPr>
        <w:t>签名算法（接收端必须校验，建议同时校验时间戳 5 分钟窗口防重放）：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signature = "sha256=" + hmac.new(secret.encode(), (timestamp + "." + raw_body).encode(), hashlib.sha256).hexdigest()</w:t>
      </w:r>
    </w:p>
    <w:p>
      <w:r>
        <w:rPr>
          <w:rFonts w:ascii="Times New Roman" w:hAnsi="Times New Roman" w:eastAsia="宋体"/>
          <w:b w:val="0"/>
          <w:i w:val="0"/>
          <w:sz w:val="21"/>
        </w:rPr>
        <w:t>返回 2xx 视为成功；否则按 30 / 60 / 120 秒退避重试 3 次，仍失败标记「失败」，可在投递日志手动重发。响应体不参与校验，可用于排错回显。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支持事件：lead.created、lead.converted、lead.assigned、opportunity.created、opportunity.stage_changed、opportunity.won、quote.created、quote.approved、contract.created、contract.signed、payment.received、ticket.created、ticket.resolved、webhook.test（* 表示全部）。</w:t>
      </w:r>
    </w:p>
    <w:p>
      <w:pPr>
        <w:pStyle w:val="Heading2"/>
      </w:pPr>
      <w:r>
        <w:t>增量同步协议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首次全量对账：从 0 开始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-H "Authorization: Bearer fyk_xxx"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"http://127.0.0.1:8018/api/sync/changes?since=0&amp;limit=200"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→ {"changes":[{"id":85,"obj_type":"lead","obj_no":"LD20261020-0007","op":"upsert","payload":{...},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               "actor":"liuyang","changed_at":"..."}], "cursor":85, "hasMore":false, "count":1}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下次从这里继续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-H "Authorization: Bearer fyk_xxx"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"http://127.0.0.1:8018/api/sync/changes?since=85&amp;object=customer"</w:t>
      </w:r>
    </w:p>
    <w:p>
      <w:r>
        <w:rPr>
          <w:rFonts w:ascii="Times New Roman" w:hAnsi="Times New Roman" w:eastAsia="宋体"/>
          <w:b w:val="0"/>
          <w:i w:val="0"/>
          <w:sz w:val="21"/>
        </w:rPr>
        <w:t>约定：id 单调递增即游标；hasMore=true 表示还有下一页，继续用返回的 cursor 拉；object 可限定对象类型（lead/customer/opportunity/quote/contract/payment/ticket）。</w:t>
      </w:r>
    </w:p>
    <w:p>
      <w:pPr>
        <w:pStyle w:val="Heading2"/>
      </w:pPr>
      <w:r>
        <w:t>外部 ID 映射</w:t>
      </w:r>
    </w:p>
    <w:p>
      <w:r>
        <w:rPr>
          <w:rFonts w:ascii="Times New Roman" w:hAnsi="Times New Roman" w:eastAsia="宋体"/>
          <w:b w:val="0"/>
          <w:i w:val="0"/>
          <w:sz w:val="21"/>
        </w:rPr>
        <w:t>用于双向同步时把外部系统主键与本地单号绑定：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绑定（幂等：同 system+externalId 已存在则更新 localNo）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http://127.0.0.1:8018/api/integration/mappings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-H "Authorization: Bearer fyk_xxx" -H "Content-Type: application/json"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-d '{"objType":"customer","localNo":"C-0005","externalId":"KINGDEE-10086","system":"KINGDEE"}'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反查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-H "Authorization: Bearer fyk_xxx"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"http://127.0.0.1:8018/api/integration/resolve?externalId=KINGDEE-10086&amp;system=KINGDEE"</w:t>
      </w:r>
    </w:p>
    <w:p>
      <w:pPr>
        <w:pStyle w:val="Heading1"/>
      </w:pPr>
      <w:r>
        <w:t>状态字典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待分配 / 跟进中 / 公海 / 已转客户 / 无效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商机阶段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初步接触 / 需求确认 / 方案报价 / 商务谈判 / 赢单 / 输单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商机状态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进行中 / 赢单 / 输单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草稿 / 待审批 / 已批准 / 已发送 / 已接受 / 已驳回 / 已失效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合同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待签署 / 已签署 / 执行中 / 已完成 / 已终止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回款计划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未收 / 部分收款 / 部分逾期 / 已收 / 逾期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待受理 / 处理中 / 待确认 / 已解决 / 已关闭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 SLA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正常 / 临期 / 超时 / 已完成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客户状态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活跃 / 沉睡 / 流失</w:t>
            </w:r>
          </w:p>
        </w:tc>
      </w:tr>
    </w:tbl>
    <w:p>
      <w:pPr>
        <w:spacing w:after="0"/>
      </w:pPr>
    </w:p>
    <w:p>
      <w:pPr>
        <w:pStyle w:val="Heading1"/>
      </w:pPr>
      <w:r>
        <w:t>对接实施建议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先拉后推：初始化用 /api/sync/changes?since=0 全量灌数，稳定后用 Webhook 增量接收；Webhook 丢掉的消息再用增量同步兜底（游标续传）。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写操作必须带幂等键：Idempotency-Key 用业务唯一值（如 ERP 单据号），防止重试导致重复建单。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限流预算：每 Key 240 次/分钟；批量对账建议 pageSize=500，按 cursor 分页，不要并发打满。</w:t>
      </w:r>
    </w:p>
    <w:p>
      <w:r>
        <w:rPr>
          <w:rFonts w:ascii="Times New Roman" w:hAnsi="Times New Roman" w:eastAsia="宋体"/>
          <w:b w:val="0"/>
          <w:i w:val="0"/>
          <w:sz w:val="21"/>
        </w:rPr>
        <w:t>4. 权限最小化：报表/BI 只用 read 范围 Key；能建单的 write Key 单独发放并设置有效期。</w:t>
      </w:r>
    </w:p>
    <w:p>
      <w:r>
        <w:rPr>
          <w:rFonts w:ascii="Times New Roman" w:hAnsi="Times New Roman" w:eastAsia="宋体"/>
          <w:b w:val="0"/>
          <w:i w:val="0"/>
          <w:sz w:val="21"/>
        </w:rPr>
        <w:t>5. 失败可观测：/api/integration/deliveries 查投递失败原因，/api/logs 查本地操作轨迹，联合定位。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飞鹰CRM系统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43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43D4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