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育 教 育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测 试 报 告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三道门禁：pytest 49 + UI 巡检 13 + 冒烟 27 · 全绿放行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飞育教育管理系统建设项目（FeiYu Edu）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飞育科技 · 教育数字化项目组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放行部署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日期：2026-10</w:t>
      </w:r>
    </w:p>
    <w:p>
      <w:pPr>
        <w:pStyle w:val="Heading1"/>
      </w:pPr>
      <w:r>
        <w:t>1. 测试范围与门禁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门禁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工具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覆盖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单元 + API 集成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pytest（tests/）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内核 20 例 + API 29 例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49/49 通过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UI 巡检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Playwright（tools/ui_check.py）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 + 12 页面 + JS 异常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13/13 通过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 冒烟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tools/smoke_api.py（--base 可跑线上）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健康检查 + 关键链路 27 项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27/27 通过</w:t>
            </w:r>
          </w:p>
        </w:tc>
      </w:tr>
    </w:tbl>
    <w:p>
      <w:pPr>
        <w:spacing w:after="0"/>
      </w:pPr>
    </w:p>
    <w:p>
      <w:pPr>
        <w:pStyle w:val="Heading1"/>
      </w:pPr>
      <w:r>
        <w:t>2. 单元测试覆盖（edu.py 内核）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GPA 换算：9 档全边界、满分 150 折算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等级：优/良/中/及格/不及格 5 档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成绩统计：均分/中位数/标准差/及格率/优秀率、空集、dict 输入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排名：同分并列（1-2-2-4）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学分绩：加权平均、空集、零学分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学业风险评分：各信号、封顶 100、欠费信号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学费：折扣/减免/负值、Decimal HALF_UP 到分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逾期判定：已缴清/无到期日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考勤统计：出勤率口径（出勤+迟到）、空集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排课冲突：班级冲突、教师冲突、无冲突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校验：学生/缴费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权限：通配/前缀/写含读</w:t>
      </w:r>
    </w:p>
    <w:p>
      <w:pPr>
        <w:pStyle w:val="Heading1"/>
      </w:pPr>
      <w:r>
        <w:t>3. API 集成测试覆盖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认证：登录成功/失败、me、未登录 401、API Key 通道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RBAC：教师无缴费权 403、财务可缴费、只读用户禁写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学生流：增改查、状态变更、非法状态 400、校验 400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排课：冲突接口、批量排课、非法节次 400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成绩流：批量录入、覆盖更新、越界 400、分析/排名/成绩单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考勤流：批量登记、非法状态 400、统计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缴费流：建单（应收=5400 精确校验）、部分缴、缴清、幂等核销、校验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学籍流：申请→审批→班级迁移与人数重算、重复审批 400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风险：扫描新增、处理闭环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报表：四合一、等级分布、趋势、CSV 导出（BOM）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同步：版本递增、增量返回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幂等：Idempotency-Key 重复提交仅生效一次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静态页：index.html 品牌字样</w:t>
      </w:r>
    </w:p>
    <w:p>
      <w:pPr>
        <w:pStyle w:val="Heading1"/>
      </w:pPr>
      <w:r>
        <w:t>4. UI 巡检</w:t>
      </w:r>
    </w:p>
    <w:p>
      <w:r>
        <w:rPr>
          <w:rFonts w:ascii="Times New Roman" w:hAnsi="Times New Roman" w:eastAsia="宋体"/>
          <w:b w:val="0"/>
          <w:i w:val="0"/>
          <w:sz w:val="21"/>
        </w:rPr>
        <w:t>Playwright Chromium 真实登录后逐一访问 12 个页面，断言主区域有实质渲染且无 JS pageerror：</w:t>
      </w:r>
    </w:p>
    <w:p>
      <w:r>
        <w:rPr>
          <w:rFonts w:ascii="Times New Roman" w:hAnsi="Times New Roman" w:eastAsia="宋体"/>
          <w:b w:val="0"/>
          <w:i w:val="0"/>
          <w:sz w:val="21"/>
        </w:rPr>
        <w:t>工作台 / 学籍管理 / 班级管理 / 教师管理 / 课程排课 / 成绩管理 / 考勤管理 / 缴费管理 / 统计报表 / 预警中心 / 政策公告 / 系统管理。</w:t>
      </w:r>
    </w:p>
    <w:p>
      <w:pPr>
        <w:pStyle w:val="Heading1"/>
      </w:pPr>
      <w:r>
        <w:t>5. 缺陷与修复记录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缺陷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修复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time.strftime 误传 float → dashboard 500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 time.localtime(time.time()-86400*n)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异常分支漏 import traceback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补 import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 Key 生成 hashlib.sha256(str) 未编码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改用内部 sha()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中文查询参数未编码 → ASCII 编码错误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conftest req 统一 quote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GPA 150 分制换算测试预期错误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修正折算预期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同分并列排名等级断言错误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60 分=及格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风险评分 30 分档级判断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 分→"提"（非"警"）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100.005 HALF_UP 进位到 100.01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修正测试预期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首次启动崩溃造成残缺库（用户存在则跳过种子）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测试一律用全新临时库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冒烟走系统代理 → 连接失败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smoke 加 ProxyHandler({}) 直连</w:t>
            </w:r>
          </w:p>
        </w:tc>
      </w:tr>
    </w:tbl>
    <w:p>
      <w:pPr>
        <w:spacing w:after="0"/>
      </w:pPr>
    </w:p>
    <w:p>
      <w:pPr>
        <w:pStyle w:val="Heading1"/>
      </w:pPr>
      <w:r>
        <w:t>6. 结论</w:t>
      </w:r>
    </w:p>
    <w:p>
      <w:r>
        <w:rPr>
          <w:rFonts w:ascii="Times New Roman" w:hAnsi="Times New Roman" w:eastAsia="宋体"/>
          <w:b w:val="0"/>
          <w:i w:val="0"/>
          <w:sz w:val="21"/>
        </w:rPr>
        <w:t>三道门禁全绿，放行部署。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飞效OA管理系统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