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育 教 育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项 目 说 明 与 使 用 手 册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十二账号 · 十二页面 · 学籍成绩考勤缴费预警全流程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飞育教育管理系统建设项目（FeiYu Edu）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飞育科技 · 教育数字化项目组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内部资料 · 请勿外传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评审通过 · 交付使用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日期：2026-10</w:t>
      </w:r>
    </w:p>
    <w:p>
      <w:pPr>
        <w:pStyle w:val="Heading1"/>
      </w:pPr>
      <w:r>
        <w:t>1. 访问与账号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线上地址：http://42.193.158.63/edu/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默认密码：123456（首次登录后请修改）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账号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姓名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系统管理员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管理员（全部权限）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wangzx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王志远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校长（查看+报表+预警）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lijw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李静雯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教务主任（学籍/成绩/排课）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zhanghf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张慧芳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学生处主任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chenmm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陈美美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财务（缴费管理）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t01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孙国栋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班主任/教师（成绩录入）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reader01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何访客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只读用户</w:t>
            </w:r>
          </w:p>
        </w:tc>
      </w:tr>
    </w:tbl>
    <w:p>
      <w:pPr>
        <w:spacing w:after="0"/>
      </w:pPr>
    </w:p>
    <w:p>
      <w:pPr>
        <w:pStyle w:val="Heading1"/>
      </w:pPr>
      <w:r>
        <w:t>2. 页面导览（12 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页面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能做什么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工作台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KPI 总览、考试趋势、学科均分、缴费、待办、公告、预警；一键风险扫描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学籍管理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检索/新增/编辑学生；点击「档案」查看成绩+缴费+考勤+GPA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班级管理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班级列表；详情含周课表网格与学生名单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教师管理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教师台账（学科/职称/校区）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课程排课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课程列表 + 周课表 + 冲突高亮（班级冲突/教师冲突）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成绩管理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按学期/考试/班级筛选；学科统计；排名 TOP10；录入成绩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考勤管理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近 30 天出勤率；出勤率最低学生榜；登记考勤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缴费管理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收缴率 KPI；核销缴费；新建缴费单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统计报表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教学/学业/考勤/收费四合一；学生名单 CSV 导出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预警中心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待处理预警；一键扫描（欠费逾期/学业/旷课）；处理闭环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政策公告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政策法规、校园公告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系统管理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用户、权限矩阵、接口密钥、同步版本、对接文档</w:t>
            </w:r>
          </w:p>
        </w:tc>
      </w:tr>
    </w:tbl>
    <w:p>
      <w:pPr>
        <w:spacing w:after="0"/>
      </w:pPr>
    </w:p>
    <w:p>
      <w:pPr>
        <w:pStyle w:val="Heading1"/>
      </w:pPr>
      <w:r>
        <w:t>3. 常用操作</w:t>
      </w:r>
    </w:p>
    <w:p>
      <w:pPr>
        <w:pStyle w:val="Heading2"/>
      </w:pPr>
      <w:r>
        <w:t>3.1 录入成绩</w:t>
      </w:r>
    </w:p>
    <w:p>
      <w:r>
        <w:rPr>
          <w:rFonts w:ascii="Times New Roman" w:hAnsi="Times New Roman" w:eastAsia="宋体"/>
          <w:b w:val="0"/>
          <w:i w:val="0"/>
          <w:sz w:val="21"/>
        </w:rPr>
        <w:t>成绩管理 → 选学期/考试/班级 → 「+ 录入成绩」→ 填学号/课程代码/成绩 → 保存。同一学生同一考试重复录入为覆盖更新。</w:t>
      </w:r>
    </w:p>
    <w:p>
      <w:pPr>
        <w:pStyle w:val="Heading2"/>
      </w:pPr>
      <w:r>
        <w:t>3.2 缴费核销</w:t>
      </w:r>
    </w:p>
    <w:p>
      <w:r>
        <w:rPr>
          <w:rFonts w:ascii="Times New Roman" w:hAnsi="Times New Roman" w:eastAsia="宋体"/>
          <w:b w:val="0"/>
          <w:i w:val="0"/>
          <w:sz w:val="21"/>
        </w:rPr>
        <w:t>缴费管理 → 找到未缴清单据 → 「核销」。支持部分缴费；缴满应收（已扣折扣）自动变「已缴清」。逾期单在工作台与收缴汇总中高亮。</w:t>
      </w:r>
    </w:p>
    <w:p>
      <w:pPr>
        <w:pStyle w:val="Heading2"/>
      </w:pPr>
      <w:r>
        <w:t>3.3 学籍变动（转班/休学/退学）</w:t>
      </w:r>
    </w:p>
    <w:p>
      <w:r>
        <w:rPr>
          <w:rFonts w:ascii="Times New Roman" w:hAnsi="Times New Roman" w:eastAsia="宋体"/>
          <w:b w:val="0"/>
          <w:i w:val="0"/>
          <w:sz w:val="21"/>
        </w:rPr>
        <w:t>后端接口：POST /api/transfers/save 申请 → POST /api/transfers/approve 审批。转班审批通过后自动迁移班级并重算两班人数。</w:t>
      </w:r>
    </w:p>
    <w:p>
      <w:pPr>
        <w:pStyle w:val="Heading2"/>
      </w:pPr>
      <w:r>
        <w:t>3.4 风险扫描</w:t>
      </w:r>
    </w:p>
    <w:p>
      <w:r>
        <w:rPr>
          <w:rFonts w:ascii="Times New Roman" w:hAnsi="Times New Roman" w:eastAsia="宋体"/>
          <w:b w:val="0"/>
          <w:i w:val="0"/>
          <w:sz w:val="21"/>
        </w:rPr>
        <w:t>工作台或预警中心 → 「执行扫描」。三类规则：学费逾期未缴、期末挂科≥2 或均分&lt;60、近 30 天旷课≥3。</w:t>
      </w:r>
    </w:p>
    <w:p>
      <w:pPr>
        <w:pStyle w:val="Heading2"/>
      </w:pPr>
      <w:r>
        <w:t>3.5 导出学生名单</w:t>
      </w:r>
    </w:p>
    <w:p>
      <w:r>
        <w:rPr>
          <w:rFonts w:ascii="Times New Roman" w:hAnsi="Times New Roman" w:eastAsia="宋体"/>
          <w:b w:val="0"/>
          <w:i w:val="0"/>
          <w:sz w:val="21"/>
        </w:rPr>
        <w:t>学籍管理或统计报表 → 「导出名单」→ CSV（UTF-8 BOM，Excel 直接打开）。</w:t>
      </w:r>
    </w:p>
    <w:p>
      <w:pPr>
        <w:pStyle w:val="Heading1"/>
      </w:pPr>
      <w:r>
        <w:t>4. FAQ</w:t>
      </w:r>
    </w:p>
    <w:p>
      <w:r>
        <w:rPr>
          <w:rFonts w:ascii="Times New Roman" w:hAnsi="Times New Roman" w:eastAsia="宋体"/>
          <w:b w:val="0"/>
          <w:i w:val="0"/>
          <w:sz w:val="21"/>
        </w:rPr>
        <w:t>Q：改密后其他设备被踢出？</w:t>
      </w:r>
    </w:p>
    <w:p>
      <w:r>
        <w:rPr>
          <w:rFonts w:ascii="Times New Roman" w:hAnsi="Times New Roman" w:eastAsia="宋体"/>
          <w:b w:val="0"/>
          <w:i w:val="0"/>
          <w:sz w:val="21"/>
        </w:rPr>
        <w:t>改密会清空该账号全部令牌，需重新登录，属安全设计。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Q：为什么我不能核销缴费？</w:t>
      </w:r>
    </w:p>
    <w:p>
      <w:r>
        <w:rPr>
          <w:rFonts w:ascii="Times New Roman" w:hAnsi="Times New Roman" w:eastAsia="宋体"/>
          <w:b w:val="0"/>
          <w:i w:val="0"/>
          <w:sz w:val="21"/>
        </w:rPr>
        <w:t>核销需要 finance 角色（fee.write）或 admin。教师/教务角色无此权限。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Q：成绩录错了怎么改？</w:t>
      </w:r>
    </w:p>
    <w:p>
      <w:r>
        <w:rPr>
          <w:rFonts w:ascii="Times New Roman" w:hAnsi="Times New Roman" w:eastAsia="宋体"/>
          <w:b w:val="0"/>
          <w:i w:val="0"/>
          <w:sz w:val="21"/>
        </w:rPr>
        <w:t>同一学生+课程+考试再次录入即覆盖；审计日志保留操作痕迹。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Q：对接方如何接入？</w:t>
      </w:r>
    </w:p>
    <w:p>
      <w:r>
        <w:rPr>
          <w:rFonts w:ascii="Times New Roman" w:hAnsi="Times New Roman" w:eastAsia="宋体"/>
          <w:b w:val="0"/>
          <w:i w:val="0"/>
          <w:sz w:val="21"/>
        </w:rPr>
        <w:t>系统管理 → 生成接口密钥（X-Edu-Key），对接文档见 GET /api/apidoc 与《接口契约》。</w:t>
      </w:r>
    </w:p>
    <w:p>
      <w:r>
        <w:rPr>
          <w:rFonts w:ascii="Times New Roman" w:hAnsi="Times New Roman" w:eastAsia="宋体"/>
          <w:b w:val="0"/>
          <w:i w:val="0"/>
          <w:sz w:val="21"/>
        </w:rPr>
        <w:t>Q：周课表怎么看冲突？</w:t>
      </w:r>
    </w:p>
    <w:p>
      <w:r>
        <w:rPr>
          <w:rFonts w:ascii="Times New Roman" w:hAnsi="Times New Roman" w:eastAsia="宋体"/>
          <w:b w:val="0"/>
          <w:i w:val="0"/>
          <w:sz w:val="21"/>
        </w:rPr>
        <w:t>课程排课页顶部自动红牌显示全部冲突（班级冲突/教师冲突）。</w:t>
      </w:r>
    </w:p>
    <w:p>
      <w:pPr>
        <w:pStyle w:val="Heading1"/>
      </w:pPr>
      <w:r>
        <w:t>5. 技巧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学生搜索支持姓名/学号/监护人模糊匹配；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成绩分析页选「全部班级」看全校区，选具体班级看班内排名；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预警中心的扫描是幂等增量的：已存在的同标题预警不会重复生成；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工作台顶部的「逾期单」数即到期未缴清单据数，点缴费管理直接处理。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飞效OA管理系统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