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DATA PRESENTATION — 13 NIGERIAN COMMERCIAL BANKS</w:t>
      </w:r>
    </w:p>
    <w:p>
      <w:pPr>
        <w:pStyle w:val="Heading2"/>
      </w:pPr>
      <w:r>
        <w:t>Sampling Methodology: Taro Yamane Formula</w:t>
      </w:r>
    </w:p>
    <w:p>
      <w:r>
        <w:t>Population (N) = 22 commercial banks licensed by the Central Bank of Nigeria (CBN).</w:t>
        <w:br/>
        <w:t>Margin of error (e) = 0.05 (5%).</w:t>
        <w:br/>
        <w:br/>
        <w:t>Taro Yamane Formula:   n = N / (1 + N·e²)</w:t>
        <w:br/>
        <w:t xml:space="preserve">                       n = 22 / (1 + 22 × 0.05²)</w:t>
        <w:br/>
        <w:t xml:space="preserve">                       n = 22 / 1.055</w:t>
        <w:br/>
        <w:t xml:space="preserve">                       n = 20.85  ≈  21 banks</w:t>
        <w:br/>
        <w:br/>
        <w:t>Of the 22 licensed commercial banks, only 13 are listed on the Nigerian Exchange (NGX) with publicly available audited annual reports covering the full study period (2015–2022). These 13 NGX-listed banks constitute the accessible population and final study sample.</w:t>
      </w:r>
    </w:p>
    <w:p>
      <w:pPr>
        <w:pStyle w:val="Heading2"/>
      </w:pPr>
      <w:r>
        <w:t>Sample Banks: Tier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Bank Name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Classification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Access Bank Plc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Tier 1 — International (SIB)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Zenith Bank Plc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Tier 1 — International (SIB)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FBN Holdings Plc (First Bank of Nigeria)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Tier 1 — International (SIB)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United Bank for Africa Plc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Tier 1 — International (SIB)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Guaranty Trust Holding Company Plc (GTCO)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18"/>
              </w:rPr>
              <w:t>Tier 1 — International (SIB)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Fidelity Bank Plc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Tier 2 — National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Stanbic IBTC Holdings Plc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Tier 2 — National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Sterling Financial Holdings Plc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Tier 2 — National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Wema Bank Plc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Tier 2 — National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FCMB Group Plc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Tier 2 — National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Ecobank Transnational Inc. (Nigeria)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Tier 2 — National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Unity Bank Plc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Tier 2 — National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Union Bank of Nigeria Plc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Tier 2 — National</w:t>
            </w:r>
          </w:p>
        </w:tc>
      </w:tr>
    </w:tbl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1(a): Access Bank Plc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58,925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302,062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2,411,944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1,243,215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26,906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13,288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64,026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331,001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3,094,961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1,594,562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30,276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17,641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53,239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398,162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3,499,684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1,827,389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56,331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29,150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73,596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435,743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3,968,115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1,753,772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72,010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10,702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73,569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576,348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6,311,041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2,662,623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180,999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21,055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80,039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634,864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7,624,980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2,829,171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116,211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39,651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111,326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734,283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9,660,761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3,343,722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87,650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53,801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166,660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1,125,012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12,535,280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4,149,413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65,065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118,681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Access Bank Plc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1(b): Access Bank Plc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18.00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2.44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2.16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85.06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14.700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1.80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19.55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2.07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86.38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14.950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4.28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18.18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1.52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86.59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15.070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2.38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16.34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1.85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4.11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88.66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15.190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17.65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6.80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91.40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15.660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3.65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16.83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1.05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4.11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91.31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15.850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2.03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20.93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2.62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90.98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16.080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1.92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17.85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1.33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1.57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91.48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16.340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Access Bank Plc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2(a): Zenith Bank Plc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98,784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396,653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3,750,327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1,849,225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49,433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11,091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119,285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454,808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4,283,736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2,193,224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55,092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26,295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157,145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673,636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4,833,658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2,117,069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136,605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95,244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160,454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531,580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4,981,855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1,823,126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144,502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15,705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178,003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564,687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5,435,073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2,239,472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137,745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23,393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197,852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595,921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7,124,987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2,639,797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161,585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37,237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233,133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677,283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7,872,292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3,099,452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184,456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56,175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234,593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833,087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10,570,678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3,838,805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231,245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61,896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Zenith Bank Plc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2(b): Zenith Bank Plc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21.00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2.63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2.67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85.41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15.137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2.63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22.00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2.78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2.51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85.61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15.270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4.33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24.00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3.25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6.45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85.36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15.391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4.98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25.00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7.93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84.22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15.421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4.30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22.00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3.28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85.67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15.508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4.29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21.10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2.78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6.12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87.30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15.779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19.80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2.96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5.95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86.66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15.879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4.30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19.30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6.02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88.69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16.174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Zenith Bank Plc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3(a): FBN Holdings Plc (First Bank of Nigeria)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421,227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3,332,375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1,457,285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187,640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120,046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11,768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434,663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4,514,792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2,086,740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240,695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224,948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51,475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474,866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5,014,248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2,026,038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178,719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141,275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38,844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363,680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5,303,327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1,694,884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166,250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92,796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62,667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395,926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5,869,219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1,866,023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158,400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50,821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67,750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399,128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7,367,465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2,222,380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144,500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64,100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117,840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567,875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8,542,372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2,835,233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140,200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123,080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129,584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555,663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10,089,910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3,699,495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132,100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66,710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FBN Holdings Plc (First Bank of Nigeria)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3(b): FBN Holdings Plc (First Bank of Nigeria)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45.00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17.10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12.88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92.20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24.40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17.79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0.26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11.54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88.53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15.323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22.80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17.74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1.03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8.82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87.48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15.428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24.70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17.26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9.81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91.01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15.484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9.90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15.45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1.07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8.49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89.93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15.585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7.70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17.01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6.50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90.43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15.813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7.20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17.39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1.38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4.94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90.70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15.961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5.40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16.57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3.57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91.04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16.127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FBN Holdings Plc (First Bank of Nigeria)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4(a): United Bank for Africa Plc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47,642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247,378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2,216,337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835,737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14,104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3,491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47,541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269,895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2,539,585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1,120,096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32,295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25,521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41,396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316,263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2,931,826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1,204,426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31,212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30,433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41,047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341,504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3,591,305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1,274,112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60,311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4,257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62,750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412,624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4,136,493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1,557,358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53,978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16,369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56,911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381,476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5,207,833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1,874,858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62,322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21,864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58,669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381,493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5,574,976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1,913,403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65,301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9,749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133,696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564,555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7,361,044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2,174,779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51,682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10,565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United Bank for Africa Plc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4(b): United Bank for Africa Plc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0.91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1.69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84.74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14.611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PricewaterhouseCoopers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5.10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1.87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2.88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84.61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14.747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PricewaterhouseCoopers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1.41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2.59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86.33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14.891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PricewaterhouseCoopers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1.14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4.73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89.85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15.094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PricewaterhouseCoopers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2.87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20.39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1.52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3.47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89.20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15.235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19.70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1.09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3.32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90.82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15.466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21.80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1.05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3.41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91.00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15.534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3.10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21.90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1.82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2.38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92.05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15.812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United Bank for Africa Plc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5(a): Guaranty Trust Holding Company Plc (GTBank/GTCO)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94,308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268,876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2,277,629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1,265,207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26,309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11,769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126,837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365,917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2,613,340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1,417,218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71,819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63,543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161,285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360,237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2,824,929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1,163,273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57,658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10,835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166,753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356,380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2,712,521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1,159,030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90,984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1,504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175,125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350,927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3,097,248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1,357,147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56,254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2,222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178,188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367,058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4,061,544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1,473,566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62,948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13,667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146,184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303,978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4,357,033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1,475,674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67,041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4,089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145,296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340,912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5,208,577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1,577,192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75,972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8,937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Guaranty Trust Holding Company Plc (GTBank/GTCO)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5(b): Guaranty Trust Holding Company Plc (GTBank/GTCO)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15.72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18.17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4.14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82.19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14.640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3.40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19.79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4.85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5.07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81.75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14.780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8.83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25.50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5.71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4.96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79.31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14.850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7.30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20.93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6.15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7.85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81.19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14.810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20.66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5.65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80.44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14.950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6.40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19.55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4.39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4.27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82.71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15.220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23.83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3.35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4.54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84.45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15.290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5.19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24.08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2.79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4.82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85.88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15.470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EY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Guaranty Trust Holding Company Plc (GTBank/GTCO)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6(a): Fidelity Bank Plc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13,904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146,948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1,231,722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598,978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20,776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5,764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9,734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152,021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1,298,141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743,120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24,719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8,671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17,768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180,244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1,379,214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795,315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26,578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11,315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22,926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188,873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1,719,883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906,623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56,743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4,215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28,425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218,011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2,114,037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1,178,389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51,415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26,650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206,204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2,758,148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1,393,624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67,518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16,858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23,104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250,776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3,280,454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1,732,543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74,131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7,034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46,724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337,050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3,989,009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2,196,760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80,548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5,443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Fidelity Bank Plc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6(b): Fidelity Bank Plc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4.40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19.00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1.13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3.47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85.10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14.024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Ernst &amp; Young, PKF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6.60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17.20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3.33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85.72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14.076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Ernst &amp; Young, PKF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6.40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16.03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1.29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3.34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85.40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14.137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PKF &amp; Ernst &amp; Young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1.33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6.26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88.70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14.358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3.30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18.30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1.35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4.36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88.93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14.560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3.80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18.20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4.85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90.08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14.830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2.90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19.15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4.28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91.30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15.000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Deloitte &amp; Touche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18.14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1.17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3.67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92.12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15.200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Deloitte &amp; Touche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Fidelity Bank Plc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7(a): Stanbic IBTC Holdings Plc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6,232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118,400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890,580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406,210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25,915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15,114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15,030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142,500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993,759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390,580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22,351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20,272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28,842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166,302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1,332,669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391,000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26,000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(25,577)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49,912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169,207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1,613,500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600,000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28,500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2,988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52,287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178,828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1,850,000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630,000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29,000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(1,664)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59,489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178,308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2,370,347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655,292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30,153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(10,170)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29,570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140,036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2,614,087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946,259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25,215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1,208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55,150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211,549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2,854,509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1,241,603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33,414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10,147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Stanbic IBTC Holdings Plc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7(b): Stanbic IBTC Holdings Plc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6.65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18.30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6.38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86.20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13.700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4.78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21.00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1.51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5.72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88.20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13.810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20.50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2.16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6.65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89.59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14.103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18.50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3.09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4.75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89.00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14.294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19.00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2.83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4.60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88.50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14.431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4.04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19.40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2.51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4.60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89.79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14.679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16.10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1.13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2.66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90.37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14.776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2.38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18.40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1.93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2.69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90.22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14.864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PwC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Stanbic IBTC Holdings Plc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8(a): Sterling Financial Holdings Plc (Sterling Bank)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10,293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110,194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799,451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354,475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15,749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8,151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5,181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111,238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834,190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476,713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8,463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11,714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8,455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133,022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1,068,798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617,577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19,504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12,267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9,218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152,164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1,102,921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646,734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25,717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10,163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147,439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1,165,509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631,698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12,966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5,842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11,110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136,475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1,281,830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613,359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16,532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7,913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13,403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139,922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1,611,749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726,080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14,180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9,822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19,327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172,832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1,840,622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758,183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20,448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9,084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Sterling Financial Holdings Plc (Sterling Bank)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8(b): Sterling Financial Holdings Plc (Sterling Bank)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4.80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17.50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1.29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4.44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88.05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13.592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9.90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11.16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0.62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1.78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89.73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13.634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11.73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0.79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3.16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90.37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13.882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13.40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3.98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91.13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13.914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14.70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0.87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2.05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89.76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13.969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17.98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89.44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14.064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Deloitte &amp; Touche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14.82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0.83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1.95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91.12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14.293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Deloitte &amp; Touche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14.67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1.05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91.66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14.426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Deloitte &amp; Touche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Sterling Financial Holdings Plc (Sterling Bank)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9(a): Wema Bank Plc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2,273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45,869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396,743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188,023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2,426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2,592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53,834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421,221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229,841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2,832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412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2,301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64,858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385,388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220,076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4,236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2,180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N/A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N/A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N/A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N/A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N/A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5,211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93,390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704,956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301,368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12,128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6,131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4,592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79,877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968,582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375,040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14,964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5,635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8,933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92,137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1,164,518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435,552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16,688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2,104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11,214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131,083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1,433,704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539,372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17,941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4,808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Wema Bank Plc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9(b): Wema Bank Plc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2.67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0.57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1.29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88.39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12.891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Akintola Williams Deloitte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5.07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11.07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0.62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88.49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12.951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Akintola Williams Deloitte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3.52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14.32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0.60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1.92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87.11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12.862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Deloitte &amp; Touche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N/A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N/A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N/A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N/A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N/A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N/A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Missing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7.38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13.60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0.74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4.02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92.15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13.466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Deloitte &amp; Touche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4.69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15.01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0.47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3.99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93.87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13.784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Deloitte &amp; Touche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4.88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11.71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0.77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3.83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93.96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13.968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6.08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12.74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3.33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94.24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14.176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Wema Bank Plc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10(a): FCMB Group Plc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3,542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84,900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1,150,144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592,672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36,587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14,102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12,076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112,581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1,163,435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659,700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33,247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35,311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6,794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98,239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1,169,344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649,379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25,305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22,653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12,355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101,385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1,391,479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616,006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48,291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13,954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13,642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94,910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1,621,454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692,974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46,747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13,406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14,510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109,885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2,014,277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801,282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56,248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20,697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16,176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183,785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2,434,973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1,039,831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77,924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13,870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24,557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246,936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2,907,400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1,166,622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86,459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23,862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FCMB Group Plc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10(b): FCMB Group Plc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16.88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0.31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87.10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13.955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3.74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16.54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1.04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5.04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86.02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13.967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4.92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17.21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0.58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3.90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85.97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13.972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15.79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7.84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88.21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14.146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3.70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17.16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0.84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6.75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87.11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14.299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3.30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17.49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7.02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89.83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14.516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Deloitte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14.89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0.66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7.49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91.09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14.705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Deloitte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6.60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16.03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7.41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91.57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14.883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Deloitte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FCMB Group Plc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11(a): Ecobank Transnational Incorporated (Ecobank Nigeria)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5,756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204,210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1,160,000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730,419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38,910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45,210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5,780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259,584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1,808,503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869,872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116,480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82,783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20,204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251,061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1,829,761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831,573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120,510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59,901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27,540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179,820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1,661,886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691,500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102,300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24,510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32,410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161,550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1,832,100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765,400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115,400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14,200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8,087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158,750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2,186,711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993,191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111,609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9,164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9,766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164,304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2,475,079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1,113,022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97,419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7,041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10,396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211,771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2,917,689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1,190,306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62,880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12,377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Ecobank Transnational Incorporated (Ecobank Nigeria)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11(b): Ecobank Transnational Incorporated (Ecobank Nigeria)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8.20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5.33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90.20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13.960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Deloitte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9.10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0.32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13.39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93.50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14.410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Deloitte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13.60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14.49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94.10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14.420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Deloitte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12.10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1.66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14.79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91.20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14.320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Deloitte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23.90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10.60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1.77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92.50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14.420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Deloitte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19.86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23.21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0.37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11.24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86.34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14.600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16.35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11.48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0.39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8.75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88.74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14.720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13.27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0.36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5.28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89.90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14.890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Ernst &amp; Young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Ecobank Transnational Incorporated (Ecobank Nigeria)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12(a): Unity Bank Plc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6,255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69,663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476,586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216,221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13,450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1,800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3,200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82,026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492,021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237,996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14,650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1,200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-14,918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89,926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156,507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9,467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509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44,255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1,269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37,325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235,976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44,402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744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161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3,383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44,587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293,052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106,914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14,841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2,086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42,709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492,020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206,206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11,909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4,127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3,173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50,284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538,869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272,469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3,199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2,564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941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57,150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510,144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292,969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3,613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1,204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Unity Bank Plc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12(b): Unity Bank Plc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12.00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16.00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1.31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6.22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87.79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13.070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Ahmed Zakari &amp; Co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17.00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0.65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6.16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88.54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13.110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Ahmed Zakari &amp; Co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-198.07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-9.53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5.38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254.75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11.960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Ahmed Zakari &amp; Co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-198.56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1.68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203.27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12.370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Ahmed Zakari &amp; Co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0.90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-201.59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13.88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195.16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12.590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-101.47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0.42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5.78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155.98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13.110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0.04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-86.18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0.59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151.25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13.200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3.62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-89.69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153.89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13.140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Unity Bank Plc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spacing w:before="240" w:after="60"/>
        <w:jc w:val="left"/>
      </w:pPr>
      <w:r>
        <w:rPr>
          <w:b/>
          <w:sz w:val="20"/>
        </w:rPr>
        <w:t>Table 13(a): Union Bank of Nigeria Plc — Monetary Variables (₦'m),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Earnings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Assets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Loans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ECL/LLP Provision</w:t>
              <w:br/>
              <w:t>(₦'m)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Impairment Net</w:t>
              <w:br/>
              <w:t>(₦'m)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17,721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118,366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998,137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370,919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21,965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9,176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15,885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123,455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1,123,483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518,349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28,459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15,769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12,839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157,566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1,334,921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531,807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43,252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25,478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18,438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140,066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1,324,297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473,396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45,359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(3,515)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24,375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159,861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1,711,739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595,298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44,685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504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24,653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156,885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2,073,758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736,712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43,909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(2,559)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19,180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175,006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2,567,441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868,840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41,537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sz w:val="17"/>
              </w:rPr>
              <w:t>34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29,009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208,171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2,793,674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1,000,903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46,628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right"/>
            </w:pPr>
            <w:r>
              <w:rPr>
                <w:sz w:val="17"/>
              </w:rPr>
              <w:t>1,749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Union Bank of Nigeria Plc Audited Annual Reports and Accounts (2015–2022). All figures in ₦ millions. Bank-level (unconsolidated) data. Parentheses denote net write-backs (negative impairment charges).</w:t>
      </w:r>
    </w:p>
    <w:p>
      <w:pPr>
        <w:spacing w:before="240" w:after="60"/>
        <w:jc w:val="left"/>
      </w:pPr>
      <w:r>
        <w:rPr>
          <w:b/>
          <w:sz w:val="20"/>
        </w:rPr>
        <w:t>Table 13(b): Union Bank of Nigeria Plc — Derived Ratios and Indicator Variables, 2015–2022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IFRS9_D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6.99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15.30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1.77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2.47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76.89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13.814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7.14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13.30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1.41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5.49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77.63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13.932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20.81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17.80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0.96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4.79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75.93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14.104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8.13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16.40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1.39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9.58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84.89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14.097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5.84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19.73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1.42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7.51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86.49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14.354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KPMG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4.00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17.46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1.19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5.96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88.06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14.544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EY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4.30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C00000"/>
                <w:sz w:val="17"/>
              </w:rPr>
              <w:t>14.61 *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0.75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4.78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90.21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14.759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EY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4.02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color w:val="C00000"/>
                <w:sz w:val="17"/>
              </w:rPr>
              <w:t>14.42 *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1.04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4.65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89.63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14.843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EY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Union Bank of Nigeria Plc Annual Reports (2015–2022). IFRS9_D = 1 from 2018 onward (adoption year). GC_t = 0 unless going concern modification issued under ISA 570. * CAR below CBN minimum threshold of 15%. LEV = Total Liabilities ÷ Total Assets. ECL/Loans = ECL Provision ÷ Gross Loans.</w:t>
      </w:r>
    </w:p>
    <w:p>
      <w:r>
        <w:br w:type="page"/>
      </w:r>
    </w:p>
    <w:p>
      <w:pPr>
        <w:pStyle w:val="Heading1"/>
      </w:pPr>
      <w:r>
        <w:t>Panel Descriptive Statistics — 13 Banks, 2015–2022</w:t>
      </w:r>
    </w:p>
    <w:p>
      <w:r>
        <w:rPr>
          <w:sz w:val="18"/>
        </w:rPr>
        <w:t>N = 104 observations (13 banks × 8 years). Pre-IFRS 9 sub-period: 2015–2017 (n = 39). Post-IFRS 9 sub-period: 2018–2022 (n = 65).</w:t>
      </w:r>
    </w:p>
    <w:p>
      <w:pPr>
        <w:spacing w:before="240" w:after="60"/>
        <w:jc w:val="left"/>
      </w:pPr>
      <w:r>
        <w:rPr>
          <w:b/>
          <w:sz w:val="20"/>
        </w:rPr>
        <w:t>Table DS1: Descriptive Statistics — Ratio Variables (Full Panel and Pre/Post IFRS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Std Dev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Max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Pre-IFRS9 Mean</w:t>
              <w:br/>
              <w:t>(2015–2017)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Post-IFRS9 Mean</w:t>
              <w:br/>
              <w:t>(2018–2022)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Δ Change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>
              <w:rPr>
                <w:sz w:val="17"/>
              </w:rPr>
              <w:t>NPL Ratio (%)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6.47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6.48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0.00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45.00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8.11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5.48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-2.63</w:t>
            </w:r>
          </w:p>
        </w:tc>
      </w:tr>
      <w:tr>
        <w:tc>
          <w:tcPr>
            <w:tcW w:type="dxa" w:w="1176"/>
            <w:shd w:val="clear" w:color="auto" w:fill="F2F2F2"/>
          </w:tcPr>
          <w:p>
            <w:pPr>
              <w:jc w:val="left"/>
            </w:pPr>
            <w:r>
              <w:rPr>
                <w:sz w:val="17"/>
              </w:rPr>
              <w:t>CAR (%)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8.04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40.74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-201.59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25.50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11.98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5.64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-6.34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>
              <w:rPr>
                <w:sz w:val="17"/>
              </w:rPr>
              <w:t>ROA (%)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1.41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1.62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-9.53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6.15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1.25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1.51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+0.27</w:t>
            </w:r>
          </w:p>
        </w:tc>
      </w:tr>
      <w:tr>
        <w:tc>
          <w:tcPr>
            <w:tcW w:type="dxa" w:w="1176"/>
            <w:shd w:val="clear" w:color="auto" w:fill="F2F2F2"/>
          </w:tcPr>
          <w:p>
            <w:pPr>
              <w:jc w:val="left"/>
            </w:pPr>
            <w:r>
              <w:rPr>
                <w:sz w:val="17"/>
              </w:rPr>
              <w:t>ECL/Loans (%)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5.24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3.12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1.17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15.08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4.94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5.42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+0.47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>
              <w:rPr>
                <w:sz w:val="17"/>
              </w:rPr>
              <w:t>Leverage (%)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93.80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24.93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75.93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254.75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90.57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95.76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7"/>
              </w:rPr>
              <w:t>+5.19</w:t>
            </w:r>
          </w:p>
        </w:tc>
      </w:tr>
      <w:tr>
        <w:tc>
          <w:tcPr>
            <w:tcW w:type="dxa" w:w="1176"/>
            <w:shd w:val="clear" w:color="auto" w:fill="F2F2F2"/>
          </w:tcPr>
          <w:p>
            <w:pPr>
              <w:jc w:val="left"/>
            </w:pPr>
            <w:r>
              <w:rPr>
                <w:sz w:val="17"/>
              </w:rPr>
              <w:t>ln(Total Assets)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14.55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0.89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11.96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16.34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14.18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14.77</w:t>
            </w:r>
          </w:p>
        </w:tc>
        <w:tc>
          <w:tcPr>
            <w:tcW w:type="dxa" w:w="1176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+0.59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computations. All ratio variables in percentages except ln(Total Assets). Pre-IFRS9: 2015–2017 (n=39). Post-IFRS9: 2018–2022 (n=65). Δ = Post minus Pre mean.</w:t>
      </w:r>
    </w:p>
    <w:p>
      <w:pPr>
        <w:spacing w:before="240" w:after="60"/>
        <w:jc w:val="left"/>
      </w:pPr>
      <w:r>
        <w:rPr>
          <w:b/>
          <w:sz w:val="20"/>
        </w:rPr>
        <w:t>Table DS2: Descriptive Statistics — Monetary Variables (₦'m)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Std Dev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Max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Pre-IFRS9 Mean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Post-IFRS9 Mean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17"/>
              </w:rPr>
              <w:t>PAT (₦'m)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50,731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58,529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-14,918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234,593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34,652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60,529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left"/>
            </w:pPr>
            <w:r>
              <w:rPr>
                <w:sz w:val="17"/>
              </w:rPr>
              <w:t>Gross Earnings (₦'m)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266,931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196,145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37,325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1,125,012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225,453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292,208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17"/>
              </w:rPr>
              <w:t>Total Assets (₦'m)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2,941,965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2,484,336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156,507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12,535,280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1,898,310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3,577,942</w:t>
            </w:r>
          </w:p>
        </w:tc>
      </w:tr>
      <w:tr>
        <w:tc>
          <w:tcPr>
            <w:tcW w:type="dxa" w:w="1344"/>
            <w:shd w:val="clear" w:color="auto" w:fill="F2F2F2"/>
          </w:tcPr>
          <w:p>
            <w:pPr>
              <w:jc w:val="left"/>
            </w:pPr>
            <w:r>
              <w:rPr>
                <w:sz w:val="17"/>
              </w:rPr>
              <w:t>Gross Loans (₦'m)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1,181,963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872,394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9,467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4,149,413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898,230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1,354,863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17"/>
              </w:rPr>
              <w:t>ECL Provision (₦'m)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61,627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53,870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509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240,695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48,409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7"/>
              </w:rPr>
              <w:t>69,681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computations. All figures in Nigerian Naira millions (₦'m).</w:t>
      </w:r>
    </w:p>
    <w:p>
      <w:pPr>
        <w:spacing w:before="240" w:after="60"/>
        <w:jc w:val="left"/>
      </w:pPr>
      <w:r>
        <w:rPr>
          <w:b/>
          <w:sz w:val="20"/>
        </w:rPr>
        <w:t>Table DS3: Per-Bank Mean Values — Full Study Period (2015–2022)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Bank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NPL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ECL/Loans</w:t>
              <w:br/>
              <w:t>(%)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ln(TA)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GC_t</w:t>
              <w:br/>
              <w:t>(Total)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left"/>
            </w:pPr>
            <w:r>
              <w:rPr>
                <w:sz w:val="16"/>
              </w:rPr>
              <w:t>Access Bank Plc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left"/>
            </w:pPr>
            <w:r>
              <w:rPr>
                <w:sz w:val="16"/>
              </w:rPr>
              <w:t>Tier 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2.96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18.17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88.98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3.29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15.480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left"/>
            </w:pPr>
            <w:r>
              <w:rPr>
                <w:sz w:val="16"/>
              </w:rPr>
              <w:t>Zenith Bank Plc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left"/>
            </w:pPr>
            <w:r>
              <w:rPr>
                <w:sz w:val="16"/>
              </w:rPr>
              <w:t>Tier 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3.89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21.77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2.89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86.11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5.47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15.570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left"/>
            </w:pPr>
            <w:r>
              <w:rPr>
                <w:sz w:val="16"/>
              </w:rPr>
              <w:t>FBN Holdings Plc (First Bank of Nigeria)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left"/>
            </w:pPr>
            <w:r>
              <w:rPr>
                <w:sz w:val="16"/>
              </w:rPr>
              <w:t>Tier 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18.39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17.04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0.83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90.17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8.32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15.593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left"/>
            </w:pPr>
            <w:r>
              <w:rPr>
                <w:sz w:val="16"/>
              </w:rPr>
              <w:t>United Bank for Africa Plc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left"/>
            </w:pPr>
            <w:r>
              <w:rPr>
                <w:sz w:val="16"/>
              </w:rPr>
              <w:t>Tier 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3.16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20.47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1.51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88.57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3.06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15.174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left"/>
            </w:pPr>
            <w:r>
              <w:rPr>
                <w:sz w:val="16"/>
              </w:rPr>
              <w:t>Guaranty Trust Holding Company Plc (GTBa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left"/>
            </w:pPr>
            <w:r>
              <w:rPr>
                <w:sz w:val="16"/>
              </w:rPr>
              <w:t>Tier 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7.42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21.56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4.63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82.24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4.72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15.001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Fidelity Bank Plc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Tier 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4.50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17.84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88.42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4.20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14.523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41"/>
          </w:tcPr>
          <w:p>
            <w:pPr>
              <w:jc w:val="left"/>
            </w:pPr>
            <w:r>
              <w:rPr>
                <w:sz w:val="16"/>
              </w:rPr>
              <w:t>Stanbic IBTC Holdings Plc</w:t>
            </w:r>
          </w:p>
        </w:tc>
        <w:tc>
          <w:tcPr>
            <w:tcW w:type="dxa" w:w="941"/>
          </w:tcPr>
          <w:p>
            <w:pPr>
              <w:jc w:val="left"/>
            </w:pPr>
            <w:r>
              <w:rPr>
                <w:sz w:val="16"/>
              </w:rPr>
              <w:t>Tier 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3.95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18.90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1.98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88.98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4.76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14.332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Sterling Financial Holdings Plc (Sterlin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Tier 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4.84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14.50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0.90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90.16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2.85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13.972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41"/>
          </w:tcPr>
          <w:p>
            <w:pPr>
              <w:jc w:val="left"/>
            </w:pPr>
            <w:r>
              <w:rPr>
                <w:sz w:val="16"/>
              </w:rPr>
              <w:t>Wema Bank Plc</w:t>
            </w:r>
          </w:p>
        </w:tc>
        <w:tc>
          <w:tcPr>
            <w:tcW w:type="dxa" w:w="941"/>
          </w:tcPr>
          <w:p>
            <w:pPr>
              <w:jc w:val="left"/>
            </w:pPr>
            <w:r>
              <w:rPr>
                <w:sz w:val="16"/>
              </w:rPr>
              <w:t>Tier 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4.90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13.36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0.65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91.17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2.80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13.443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FCMB Group Plc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Tier 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4.55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16.50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0.74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88.36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6.45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14.305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41"/>
          </w:tcPr>
          <w:p>
            <w:pPr>
              <w:jc w:val="left"/>
            </w:pPr>
            <w:r>
              <w:rPr>
                <w:sz w:val="16"/>
              </w:rPr>
              <w:t>Ecobank Transnational Incorporated (Ecob</w:t>
            </w:r>
          </w:p>
        </w:tc>
        <w:tc>
          <w:tcPr>
            <w:tcW w:type="dxa" w:w="941"/>
          </w:tcPr>
          <w:p>
            <w:pPr>
              <w:jc w:val="left"/>
            </w:pPr>
            <w:r>
              <w:rPr>
                <w:sz w:val="16"/>
              </w:rPr>
              <w:t>Tier 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14.06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14.28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0.81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90.81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11.04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14.467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Unity Bank Plc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Tier 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3.70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-105.32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-0.59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161.33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5.19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12.819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41"/>
          </w:tcPr>
          <w:p>
            <w:pPr>
              <w:jc w:val="left"/>
            </w:pPr>
            <w:r>
              <w:rPr>
                <w:sz w:val="16"/>
              </w:rPr>
              <w:t>Union Bank of Nigeria Plc</w:t>
            </w:r>
          </w:p>
        </w:tc>
        <w:tc>
          <w:tcPr>
            <w:tcW w:type="dxa" w:w="941"/>
          </w:tcPr>
          <w:p>
            <w:pPr>
              <w:jc w:val="left"/>
            </w:pPr>
            <w:r>
              <w:rPr>
                <w:sz w:val="16"/>
              </w:rPr>
              <w:t>Tier 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7.65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16.13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83.72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5.65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14.306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40" w:after="120"/>
      </w:pPr>
      <w:r>
        <w:rPr>
          <w:i/>
          <w:sz w:val="15"/>
        </w:rPr>
        <w:t>Source: Author's computations from audited annual reports (2015–2022). GC_t = total number of years with going concern modification under ISA 570. Blue shading = Tier 1 (Systemically Important Banks).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