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Foundation of AI-Driven Development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space of software development, integrating artificial intelligence has redefined the model from manual coding to an “agentic” orchestration model. The relationship between Machine Learning (ML) and Deep Learning (DL) has become the core of this  AI evolution. ML provides the comprehensive framework for statistical learning, and DL serves as a high-capacity engine. Deep Learning models, specifically Large Language Models (LLMs), utilize multilayered artificial neural networks to capture the complex, non-linear dependencies inherent in programming languages. By training on billions of lines of open-source code, these models learn to internalize both the syntax and the underlying logic of diverse software architectures, enabling tools like GitHub Copilot to suggest coherent and corresponding code blocks (OpenAI, 2024).</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and Intent Interpretation</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between developer input and code generation is facilitated by advanced Natural Language Processing (NLP) (Pacheco, 2025). These models utilize NLP to analyze human-readable prompts and comments, extracting semantic intent and technical requirements. During the observed sessions, the tool successfully parsed natural language requests, such as the instruction to “assess </w:t>
      </w:r>
      <w:hyperlink r:id="rId6">
        <w:r w:rsidDel="00000000" w:rsidR="00000000" w:rsidRPr="00000000">
          <w:rPr>
            <w:rFonts w:ascii="Times New Roman" w:cs="Times New Roman" w:eastAsia="Times New Roman" w:hAnsi="Times New Roman"/>
            <w:color w:val="1155cc"/>
            <w:sz w:val="24"/>
            <w:szCs w:val="24"/>
            <w:u w:val="single"/>
            <w:rtl w:val="0"/>
          </w:rPr>
          <w:t xml:space="preserve">CodeSnippetOne.py</w:t>
        </w:r>
      </w:hyperlink>
      <w:r w:rsidDel="00000000" w:rsidR="00000000" w:rsidRPr="00000000">
        <w:rPr>
          <w:rFonts w:ascii="Times New Roman" w:cs="Times New Roman" w:eastAsia="Times New Roman" w:hAnsi="Times New Roman"/>
          <w:sz w:val="24"/>
          <w:szCs w:val="24"/>
          <w:rtl w:val="0"/>
        </w:rPr>
        <w:t xml:space="preserve">”, to generate structured execution plans, including style analysis and bug identification. By predicting the most probable “tokens” or code sequences based on the immediate context of the workspace, the AI effectively bridges the gap between human language and executable logic.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 Differentiation and Tool Specialization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occupies a distinct niche in the ecosystem of AI-assisted development tools, characterized by its deep integration into established IDEs like Visual Studio Code. While competitors provide similar completion features, Copilot focuses on a seamless, “agentic” user experience. A key differentiator noted in the logs is Copilot’s “agent mode,” which allows the tool to manage a dynamic “to-do list,” tracking its own progress and performing multi-edits autonomously rather than functioning solely as an autocomplete extension.</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Applications in Programming Domains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demonstrate a high utilization in solving real-world coding problems across different domains, from automating boilerplate tasks to refactoring legacy systems. In the context of machine learning research, the tool identifies critical errors in neural network implementations, such as missing dependencies for </w:t>
      </w:r>
      <w:r w:rsidDel="00000000" w:rsidR="00000000" w:rsidRPr="00000000">
        <w:rPr>
          <w:rFonts w:ascii="Roboto Mono" w:cs="Roboto Mono" w:eastAsia="Roboto Mono" w:hAnsi="Roboto Mono"/>
          <w:color w:val="188038"/>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scipy.optimize,</w:t>
      </w:r>
      <w:r w:rsidDel="00000000" w:rsidR="00000000" w:rsidRPr="00000000">
        <w:rPr>
          <w:rFonts w:ascii="Times New Roman" w:cs="Times New Roman" w:eastAsia="Times New Roman" w:hAnsi="Times New Roman"/>
          <w:sz w:val="24"/>
          <w:szCs w:val="24"/>
          <w:rtl w:val="0"/>
        </w:rPr>
        <w:t xml:space="preserve"> and incorrect function return values. Furthermore, the tool assists in the creation of domain-specific mathematical functions, such as implementing “sigmoid” and “ReLU” activation layers for binary classifiers, thereby reducing the cognitive load on developers during complex implementation phases.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Attributes, Limitations, and Ethical Considerations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tool offers significant productivity gains, it is constrained by notable technical and ethical limitations (Pacheco, 2025). Technical drawbacks include the occasional generation of “hallucinated” code or outdated patterns that fail to run correctly without human intervention, such as an </w:t>
      </w:r>
      <w:r w:rsidDel="00000000" w:rsidR="00000000" w:rsidRPr="00000000">
        <w:rPr>
          <w:rFonts w:ascii="Roboto Mono" w:cs="Roboto Mono" w:eastAsia="Roboto Mono" w:hAnsi="Roboto Mono"/>
          <w:color w:val="188038"/>
          <w:sz w:val="24"/>
          <w:szCs w:val="24"/>
          <w:rtl w:val="0"/>
        </w:rPr>
        <w:t xml:space="preserve">ImportError</w:t>
      </w:r>
      <w:r w:rsidDel="00000000" w:rsidR="00000000" w:rsidRPr="00000000">
        <w:rPr>
          <w:rFonts w:ascii="Times New Roman" w:cs="Times New Roman" w:eastAsia="Times New Roman" w:hAnsi="Times New Roman"/>
          <w:sz w:val="24"/>
          <w:szCs w:val="24"/>
          <w:rtl w:val="0"/>
        </w:rPr>
        <w:t xml:space="preserve"> when trying to import non-existent function names. Ethically, the reliance on AI-generated code introduces risks regarding copyright infringement if models reproduce licensed snippets without attribution. Additionally, bias in training data can lead to recommendations that favor majority-group coding styles or replicate societal prejudices present in the original datasets (OpenAI, 2024).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Mitigation and the Future of Software Engineering</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long-term impact of AI-driven tools involves a fundamental shift in workforce roles and industry standards (OpenAI, 2023). To minimize privacy and security risks, such as the accidental leakage of proprietary credentials, developers must maintain a “human-in-the-loop” strategy that subjects all AI outputs to rigorous manual review and static analysis. As the industry moves toward “agentic workflows,” the developer’s role is evolving from a primary writer of code to an orchestrator and verifier of AI-generated modules. This transition necessitates new standards for transparency and documentation to ensure the long-term integrity and autonomy of the software development lifecycle (Pacheco, 2025).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(2024). How ChatGPT and our foundation models are developed. OpenAI. </w:t>
      </w:r>
      <w:hyperlink r:id="rId7">
        <w:r w:rsidDel="00000000" w:rsidR="00000000" w:rsidRPr="00000000">
          <w:rPr>
            <w:rFonts w:ascii="Times New Roman" w:cs="Times New Roman" w:eastAsia="Times New Roman" w:hAnsi="Times New Roman"/>
            <w:color w:val="1155cc"/>
            <w:sz w:val="24"/>
            <w:szCs w:val="24"/>
            <w:u w:val="single"/>
            <w:rtl w:val="0"/>
          </w:rPr>
          <w:t xml:space="preserve">https://help.openai.com/en/articles/7842364-how-chatgpt-and-our-foundation-models-are-developed</w:t>
        </w:r>
      </w:hyperlink>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Alenzi, M. (2025). AI-Driven Innovations in Software Engineering: A Review of Current Practices and Future Directions. Applied Sciences, 15(3), 1344. </w:t>
      </w:r>
      <w:hyperlink r:id="rId8">
        <w:r w:rsidDel="00000000" w:rsidR="00000000" w:rsidRPr="00000000">
          <w:rPr>
            <w:rFonts w:ascii="Times New Roman" w:cs="Times New Roman" w:eastAsia="Times New Roman" w:hAnsi="Times New Roman"/>
            <w:color w:val="1155cc"/>
            <w:sz w:val="24"/>
            <w:szCs w:val="24"/>
            <w:u w:val="single"/>
            <w:rtl w:val="0"/>
          </w:rPr>
          <w:t xml:space="preserve">https://www.mdpi.com/2076-3417/15/3/1344</w:t>
        </w:r>
      </w:hyperlink>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desnippetone.py" TargetMode="External"/><Relationship Id="rId7" Type="http://schemas.openxmlformats.org/officeDocument/2006/relationships/hyperlink" Target="https://help.openai.com/en/articles/7842364-how-chatgpt-and-our-foundation-models-are-developed" TargetMode="External"/><Relationship Id="rId8" Type="http://schemas.openxmlformats.org/officeDocument/2006/relationships/hyperlink" Target="https://www.mdpi.com/2076-3417/15/3/13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