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b/>
          <w:bCs/>
        </w:rPr>
      </w:pPr>
      <w:r>
        <w:rPr>
          <w:rFonts w:cs="Times New Roman" w:ascii="times new roman" w:hAnsi="times new roman"/>
          <w:b/>
          <w:bCs/>
          <w:color w:val="1B1C1D"/>
          <w:sz w:val="28"/>
          <w:szCs w:val="28"/>
        </w:rPr>
        <w:t>An Experiment for Crop Yield Estimation using Google Gemini</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DULAL CHAKRABARTI*</w:t>
      </w:r>
    </w:p>
    <w:p>
      <w:pPr>
        <w:pStyle w:val="Normal"/>
        <w:jc w:val="center"/>
        <w:rPr>
          <w:rFonts w:ascii="Times New Roman" w:hAnsi="Times New Roman" w:cs="Times New Roman"/>
        </w:rPr>
      </w:pPr>
      <w:r>
        <w:rPr>
          <w:rFonts w:cs="Times New Roman" w:ascii="Times New Roman" w:hAnsi="Times New Roman"/>
        </w:rPr>
        <w:t>India Meteorological Department(Retired), New Delhi - 110 003, India</w:t>
      </w:r>
    </w:p>
    <w:p>
      <w:pPr>
        <w:pStyle w:val="Normal"/>
        <w:jc w:val="center"/>
        <w:rPr>
          <w:rFonts w:ascii="Times New Roman" w:hAnsi="Times New Roman" w:cs="Times New Roman"/>
        </w:rPr>
      </w:pPr>
      <w:r>
        <w:rPr>
          <w:rFonts w:cs="Times New Roman" w:ascii="Times New Roman" w:hAnsi="Times New Roman"/>
        </w:rPr>
        <w:t>*C-120/PKT-7, Kendriya Vihar-II, Sector-82, Noida, Uttar Pradesh-201304</w:t>
      </w:r>
    </w:p>
    <w:p>
      <w:pPr>
        <w:pStyle w:val="Normal"/>
        <w:jc w:val="center"/>
        <w:rPr/>
      </w:pPr>
      <w:r>
        <w:rPr>
          <w:rFonts w:cs="Times New Roman" w:ascii="Times New Roman" w:hAnsi="Times New Roman"/>
        </w:rPr>
        <w:t xml:space="preserve">e mails : </w:t>
      </w:r>
      <w:hyperlink r:id="rId2">
        <w:r>
          <w:rPr>
            <w:rStyle w:val="Hyperlink"/>
            <w:rFonts w:cs="Times New Roman" w:ascii="Times New Roman" w:hAnsi="Times New Roman"/>
            <w:color w:val="000000"/>
            <w:u w:val="none"/>
          </w:rPr>
          <w:t>dulalchakrabarti@gmail.com</w:t>
        </w:r>
      </w:hyperlink>
    </w:p>
    <w:p>
      <w:pPr>
        <w:pStyle w:val="Normal"/>
        <w:jc w:val="center"/>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Style w:val="Strong"/>
          <w:rFonts w:cs="Times New Roman" w:ascii="times new roman" w:hAnsi="times new roman"/>
          <w:b/>
          <w:i w:val="false"/>
          <w:caps w:val="false"/>
          <w:smallCaps w:val="false"/>
          <w:color w:val="0F1115"/>
          <w:spacing w:val="0"/>
          <w:sz w:val="24"/>
        </w:rPr>
        <w:t>Abstract</w:t>
      </w:r>
    </w:p>
    <w:p>
      <w:pPr>
        <w:pStyle w:val="BodyText"/>
        <w:jc w:val="both"/>
        <w:rPr>
          <w:rFonts w:ascii="times new roman" w:hAnsi="times new roman" w:cs="Times New Roman"/>
          <w:b w:val="false"/>
          <w:i w:val="false"/>
          <w:caps w:val="false"/>
          <w:smallCaps w:val="false"/>
          <w:color w:val="0F1115"/>
          <w:spacing w:val="0"/>
          <w:sz w:val="24"/>
        </w:rPr>
      </w:pPr>
      <w:r>
        <w:rPr>
          <w:rFonts w:cs="Times New Roman" w:ascii="times new roman" w:hAnsi="times new roman"/>
          <w:b w:val="false"/>
          <w:i w:val="false"/>
          <w:caps w:val="false"/>
          <w:smallCaps w:val="false"/>
          <w:color w:val="0F1115"/>
          <w:spacing w:val="0"/>
          <w:sz w:val="24"/>
        </w:rPr>
        <w:t xml:space="preserve">This study is an experiment to use a mobile phone to capture image sequence of a crop in the field to monitor crop health as would have been done by an expert agronomist to asses and advise on the health of the crop by visual inspection. It also estimates yield from evaluation of the Growing Degree Days (GDD) and </w:t>
      </w:r>
      <w:r>
        <w:rPr>
          <w:rFonts w:cs="Times New Roman" w:ascii="times new roman" w:hAnsi="times new roman"/>
          <w:b w:val="false"/>
          <w:bCs w:val="false"/>
          <w:i w:val="false"/>
          <w:caps w:val="false"/>
          <w:smallCaps w:val="false"/>
          <w:color w:val="0F1115"/>
          <w:spacing w:val="0"/>
          <w:sz w:val="24"/>
        </w:rPr>
        <w:t xml:space="preserve">looking at the "Yield Components": spikes per unit area, grains per spike, and grain weight. </w:t>
      </w:r>
      <w:r>
        <w:rPr>
          <w:rFonts w:cs="Times New Roman" w:ascii="times new roman" w:hAnsi="times new roman"/>
          <w:b w:val="false"/>
          <w:i w:val="false"/>
          <w:caps w:val="false"/>
          <w:smallCaps w:val="false"/>
          <w:color w:val="0F1115"/>
          <w:spacing w:val="0"/>
          <w:sz w:val="24"/>
        </w:rPr>
        <w:t>Google Gemini App allows farmers to live stream and/or capture geotagged images of both healthy and stressed crops or record a short video clip, submit voice or text queries in local languages, and receive structured and actionable insights.  With over 69 million smartphone users in rural India and near-universal internet coverage, this experiment demonstrates a highly scalable, early detectable and responsive pathway for risk mitigation and climate-resilient agricultural activities.</w:t>
      </w:r>
    </w:p>
    <w:p>
      <w:pPr>
        <w:pStyle w:val="BodyText"/>
        <w:widowControl/>
        <w:spacing w:before="240" w:after="240"/>
        <w:ind w:hanging="0" w:left="0" w:right="0"/>
        <w:jc w:val="both"/>
        <w:rPr>
          <w:rFonts w:ascii="Times New Roman" w:hAnsi="Times New Roman" w:cs="Times New Roman"/>
        </w:rPr>
      </w:pPr>
      <w:r>
        <w:rPr>
          <w:rStyle w:val="Strong"/>
          <w:rFonts w:cs="Times New Roman" w:ascii="times new roman" w:hAnsi="times new roman"/>
          <w:b/>
          <w:i w:val="false"/>
          <w:caps w:val="false"/>
          <w:smallCaps w:val="false"/>
          <w:color w:val="0F1115"/>
          <w:spacing w:val="0"/>
          <w:sz w:val="24"/>
        </w:rPr>
        <w:t>Key words:</w:t>
      </w:r>
      <w:r>
        <w:rPr>
          <w:rFonts w:cs="Times New Roman" w:ascii="times new roman" w:hAnsi="times new roman"/>
          <w:b w:val="false"/>
          <w:i w:val="false"/>
          <w:caps w:val="false"/>
          <w:smallCaps w:val="false"/>
          <w:color w:val="0F1115"/>
          <w:spacing w:val="0"/>
          <w:sz w:val="24"/>
        </w:rPr>
        <w:t> Climate resilience, Digital agriculture, Gen-Z farmers, AI diagnostics, Local language interface.</w:t>
      </w:r>
    </w:p>
    <w:p>
      <w:pPr>
        <w:pStyle w:val="Heading2"/>
        <w:widowControl w:val="false"/>
        <w:numPr>
          <w:ilvl w:val="0"/>
          <w:numId w:val="0"/>
        </w:numPr>
        <w:suppressAutoHyphens w:val="true"/>
        <w:bidi w:val="0"/>
        <w:ind w:hanging="0" w:left="86" w:right="24"/>
        <w:jc w:val="left"/>
        <w:rPr>
          <w:rFonts w:ascii="times new roman" w:hAnsi="times new roman" w:cs="Times New Roman"/>
          <w:b w:val="false"/>
          <w:bCs w:val="false"/>
          <w:i w:val="false"/>
          <w:iCs/>
          <w:caps w:val="false"/>
          <w:smallCaps w:val="false"/>
          <w:color w:val="0F1115"/>
          <w:spacing w:val="0"/>
          <w:sz w:val="24"/>
          <w:szCs w:val="24"/>
        </w:rPr>
      </w:pPr>
      <w:r>
        <w:rPr>
          <w:rFonts w:cs="Times New Roman" w:ascii="times new roman" w:hAnsi="times new roman"/>
          <w:b w:val="false"/>
          <w:bCs w:val="false"/>
          <w:i w:val="false"/>
          <w:iCs/>
          <w:caps w:val="false"/>
          <w:smallCaps w:val="false"/>
          <w:color w:val="0F1115"/>
          <w:spacing w:val="0"/>
          <w:sz w:val="24"/>
          <w:szCs w:val="24"/>
        </w:rPr>
      </w:r>
      <w:r>
        <w:br w:type="page"/>
      </w:r>
    </w:p>
    <w:p>
      <w:pPr>
        <w:pStyle w:val="Normal"/>
        <w:bidi w:val="0"/>
        <w:spacing w:before="0" w:after="0"/>
        <w:ind w:hanging="0" w:left="86" w:right="24"/>
        <w:jc w:val="left"/>
        <w:rPr>
          <w:rFonts w:ascii="times new roman" w:hAnsi="times new roman" w:cs="times new roman"/>
          <w:bCs w:val="false"/>
          <w:iCs w:val="false"/>
          <w:caps w:val="false"/>
          <w:smallCaps w:val="false"/>
          <w:color w:val="0F1115"/>
          <w:spacing w:val="0"/>
          <w:sz w:val="24"/>
          <w:szCs w:val="24"/>
        </w:rPr>
      </w:pPr>
      <w:r>
        <w:rPr>
          <w:rFonts w:cs="times new roman" w:ascii="times new roman" w:hAnsi="times new roman"/>
          <w:bCs w:val="false"/>
          <w:iCs w:val="false"/>
          <w:caps w:val="false"/>
          <w:smallCaps w:val="false"/>
          <w:color w:val="0F1115"/>
          <w:spacing w:val="0"/>
          <w:sz w:val="24"/>
          <w:szCs w:val="24"/>
        </w:rPr>
      </w:r>
    </w:p>
    <w:p>
      <w:pPr>
        <w:pStyle w:val="Heading2"/>
        <w:numPr>
          <w:ilvl w:val="1"/>
          <w:numId w:val="1"/>
        </w:numPr>
        <w:bidi w:val="0"/>
        <w:ind w:hanging="0" w:left="0" w:right="24"/>
        <w:jc w:val="left"/>
        <w:rPr/>
      </w:pPr>
      <w:r>
        <w:rPr>
          <w:rStyle w:val="Strong"/>
          <w:rFonts w:cs="Times New Roman" w:ascii="times new roman" w:hAnsi="times new roman"/>
          <w:b w:val="false"/>
          <w:bCs w:val="false"/>
          <w:i w:val="false"/>
          <w:iCs/>
          <w:caps w:val="false"/>
          <w:smallCaps w:val="false"/>
          <w:color w:val="0F1115"/>
          <w:spacing w:val="0"/>
          <w:sz w:val="24"/>
          <w:szCs w:val="24"/>
        </w:rPr>
        <w:t>1. Introduction</w:t>
      </w:r>
    </w:p>
    <w:p>
      <w:pPr>
        <w:pStyle w:val="BodyText"/>
        <w:widowControl/>
        <w:tabs>
          <w:tab w:val="clear" w:pos="709"/>
          <w:tab w:val="left" w:pos="2988" w:leader="none"/>
        </w:tabs>
        <w:spacing w:before="240" w:after="240"/>
        <w:ind w:hanging="0" w:left="0" w:right="0"/>
        <w:rPr>
          <w:rFonts w:ascii="times new roman" w:hAnsi="times new roman" w:cs="Times New Roman"/>
          <w:b w:val="false"/>
          <w:bCs/>
          <w:i w:val="false"/>
          <w:iCs/>
          <w:caps w:val="false"/>
          <w:smallCaps w:val="false"/>
          <w:color w:val="0F1115"/>
          <w:spacing w:val="0"/>
          <w:sz w:val="24"/>
        </w:rPr>
      </w:pPr>
      <w:r>
        <w:rPr>
          <w:rStyle w:val="Strong"/>
          <w:rFonts w:cs="Times New Roman" w:ascii="times new roman" w:hAnsi="times new roman"/>
          <w:b w:val="false"/>
          <w:bCs/>
          <w:i w:val="false"/>
          <w:iCs/>
          <w:caps w:val="false"/>
          <w:smallCaps w:val="false"/>
          <w:color w:val="0F1115"/>
          <w:spacing w:val="0"/>
          <w:sz w:val="24"/>
        </w:rPr>
        <w:t>India ranks among top producers globally in  food grain production ( PIB Release (2026) ).  However sheer number of people (above 14 crores ; Agriculture Census 2015-16</w:t>
      </w:r>
      <w:r>
        <w:rPr/>
        <w:t>) engaged in the farming sector</w:t>
      </w:r>
      <w:r>
        <w:rPr>
          <w:rStyle w:val="Strong"/>
          <w:rFonts w:cs="Times New Roman" w:ascii="times new roman" w:hAnsi="times new roman"/>
          <w:b w:val="false"/>
          <w:bCs/>
          <w:i w:val="false"/>
          <w:iCs/>
          <w:caps w:val="false"/>
          <w:smallCaps w:val="false"/>
          <w:color w:val="0F1115"/>
          <w:spacing w:val="0"/>
          <w:sz w:val="24"/>
        </w:rPr>
        <w:t xml:space="preserve"> needs huge scaling up of field level monitoring of crops. Google </w:t>
      </w:r>
      <w:r>
        <w:rPr>
          <w:rStyle w:val="Strong"/>
          <w:rFonts w:cs="Times New Roman" w:ascii="times new roman" w:hAnsi="times new roman"/>
          <w:b w:val="false"/>
          <w:bCs w:val="false"/>
          <w:i w:val="false"/>
          <w:iCs/>
          <w:caps w:val="false"/>
          <w:smallCaps w:val="false"/>
          <w:color w:val="0F1115"/>
          <w:spacing w:val="0"/>
          <w:sz w:val="24"/>
        </w:rPr>
        <w:t>Gemini App matured over the years as a versatile AI application comes as an aid to the farmers acting  as a digital assistant to help farmers monitor crops with their mobile phones.</w:t>
      </w:r>
      <w:r>
        <w:rPr>
          <w:rStyle w:val="Strong"/>
          <w:rFonts w:cs="Times New Roman" w:ascii="times new roman" w:hAnsi="times new roman"/>
          <w:b w:val="false"/>
          <w:bCs/>
          <w:i w:val="false"/>
          <w:iCs/>
          <w:caps w:val="false"/>
          <w:smallCaps w:val="false"/>
          <w:color w:val="0F1115"/>
          <w:spacing w:val="0"/>
          <w:sz w:val="24"/>
        </w:rPr>
        <w:t xml:space="preserve"> </w:t>
      </w:r>
      <w:r>
        <w:rPr>
          <w:rStyle w:val="Strong"/>
          <w:rFonts w:cs="Times New Roman" w:ascii="times new roman" w:hAnsi="times new roman"/>
          <w:b w:val="false"/>
          <w:bCs/>
          <w:i w:val="false"/>
          <w:iCs/>
          <w:caps w:val="false"/>
          <w:smallCaps w:val="false"/>
          <w:color w:val="0A0A0A"/>
          <w:spacing w:val="0"/>
          <w:sz w:val="24"/>
          <w:szCs w:val="24"/>
        </w:rPr>
        <w:t xml:space="preserve"> </w:t>
      </w:r>
      <w:r>
        <w:rPr>
          <w:rStyle w:val="Strong"/>
          <w:rFonts w:cs="Times New Roman" w:ascii="times new roman" w:hAnsi="times new roman"/>
          <w:b w:val="false"/>
          <w:bCs/>
          <w:i w:val="false"/>
          <w:iCs/>
          <w:caps w:val="false"/>
          <w:smallCaps w:val="false"/>
          <w:color w:val="0F1115"/>
          <w:spacing w:val="0"/>
          <w:sz w:val="24"/>
          <w:szCs w:val="24"/>
        </w:rPr>
        <w:t xml:space="preserve">India has witnessed a digital revolution </w:t>
      </w:r>
      <w:r>
        <w:rPr>
          <w:rStyle w:val="Strong"/>
          <w:rFonts w:cs="Times New Roman" w:ascii="times new roman" w:hAnsi="times new roman"/>
          <w:b w:val="false"/>
          <w:bCs/>
          <w:i w:val="false"/>
          <w:iCs/>
          <w:caps w:val="false"/>
          <w:smallCaps w:val="false"/>
          <w:color w:val="0A0A0A"/>
          <w:spacing w:val="0"/>
          <w:sz w:val="24"/>
          <w:szCs w:val="24"/>
        </w:rPr>
        <w:t xml:space="preserve">(PIB 2132330(2025)) </w:t>
      </w:r>
      <w:r>
        <w:rPr>
          <w:rStyle w:val="Strong"/>
          <w:rFonts w:cs="Times New Roman" w:ascii="times new roman" w:hAnsi="times new roman"/>
          <w:b w:val="false"/>
          <w:bCs/>
          <w:i w:val="false"/>
          <w:iCs/>
          <w:caps w:val="false"/>
          <w:smallCaps w:val="false"/>
          <w:color w:val="0F1115"/>
          <w:spacing w:val="0"/>
          <w:sz w:val="24"/>
          <w:szCs w:val="24"/>
        </w:rPr>
        <w:t>in rural areas, with smartphone adoption surpassing 69 million users and internet coverage reaching 96% of villages. This presents a unique opportunity to reimagine agricultural crop monitoring systems. With the commercial availability of</w:t>
      </w:r>
      <w:r>
        <w:rPr>
          <w:rFonts w:cs="Times New Roman" w:ascii="Times New Roman" w:hAnsi="Times New Roman"/>
          <w:b w:val="false"/>
          <w:bCs/>
          <w:i w:val="false"/>
          <w:iCs/>
          <w:caps w:val="false"/>
          <w:smallCaps w:val="false"/>
          <w:color w:val="0F1115"/>
          <w:spacing w:val="0"/>
          <w:sz w:val="24"/>
          <w:szCs w:val="24"/>
        </w:rPr>
        <w:t xml:space="preserve"> multimodal Generative Artificial Intelligence (GenAI)  like Google's Gemini the mobile phone is capable of simultaneously processing visual data (crop imagery or short video clips) and audio and textual instructions (expert prompts) [Chen et al., 2025] in addition to live streamed field video. </w:t>
      </w:r>
      <w:r>
        <w:rPr>
          <w:rFonts w:cs="Times New Roman" w:ascii="times new roman" w:hAnsi="times new roman"/>
          <w:b w:val="false"/>
          <w:bCs/>
          <w:i w:val="false"/>
          <w:iCs/>
          <w:caps w:val="false"/>
          <w:smallCaps w:val="false"/>
          <w:color w:val="0F1115"/>
          <w:spacing w:val="0"/>
          <w:sz w:val="24"/>
          <w:szCs w:val="24"/>
        </w:rPr>
        <w:t>This paper experiments on the use of mobile technology, computer vision, and natural language processing (NLP) in Gemini App to deliver instant, field-level crop diagnostics. By enabling interaction in local Indian languages, specially with the help of voice prompts and responses, Gemini ensures inclusivity of farmers irrespective of their language proficiency.</w:t>
      </w:r>
    </w:p>
    <w:p>
      <w:pPr>
        <w:pStyle w:val="BodyText"/>
        <w:widowControl/>
        <w:tabs>
          <w:tab w:val="clear" w:pos="709"/>
          <w:tab w:val="left" w:pos="2988" w:leader="none"/>
        </w:tabs>
        <w:spacing w:before="240" w:after="240"/>
        <w:ind w:hanging="0" w:left="0" w:right="0"/>
        <w:rPr>
          <w:rFonts w:ascii="times new roman" w:hAnsi="times new roman" w:cs="Times New Roman"/>
          <w:b w:val="false"/>
          <w:bCs/>
          <w:i w:val="false"/>
          <w:iCs/>
          <w:caps w:val="false"/>
          <w:smallCaps w:val="false"/>
          <w:color w:val="0F1115"/>
          <w:spacing w:val="0"/>
          <w:sz w:val="24"/>
        </w:rPr>
      </w:pPr>
      <w:r>
        <w:rPr>
          <w:rFonts w:cs="Times New Roman" w:ascii="times new roman" w:hAnsi="times new roman"/>
          <w:b w:val="false"/>
          <w:bCs/>
          <w:i w:val="false"/>
          <w:iCs/>
          <w:caps w:val="false"/>
          <w:smallCaps w:val="false"/>
          <w:color w:val="0F1115"/>
          <w:spacing w:val="0"/>
          <w:sz w:val="24"/>
          <w:szCs w:val="24"/>
        </w:rPr>
        <w:t>2. Background Information</w:t>
      </w:r>
    </w:p>
    <w:p>
      <w:pPr>
        <w:pStyle w:val="BodyText"/>
        <w:widowControl/>
        <w:spacing w:before="240" w:after="240"/>
        <w:ind w:hanging="0" w:left="0" w:right="0"/>
        <w:rPr>
          <w:rFonts w:ascii="times new roman" w:hAnsi="times new roman" w:cs="Times New Roman"/>
          <w:b w:val="false"/>
          <w:bCs/>
          <w:i w:val="false"/>
          <w:iCs/>
          <w:caps w:val="false"/>
          <w:smallCaps w:val="false"/>
          <w:color w:val="0F1115"/>
          <w:spacing w:val="0"/>
          <w:sz w:val="24"/>
        </w:rPr>
      </w:pPr>
      <w:r>
        <w:rPr>
          <w:rFonts w:cs="Times New Roman" w:ascii="times new roman" w:hAnsi="times new roman"/>
          <w:b w:val="false"/>
          <w:bCs/>
          <w:i w:val="false"/>
          <w:iCs/>
          <w:caps w:val="false"/>
          <w:smallCaps w:val="false"/>
          <w:color w:val="1B1C1D"/>
          <w:spacing w:val="0"/>
          <w:sz w:val="24"/>
          <w:szCs w:val="24"/>
        </w:rPr>
        <w:t xml:space="preserve">International Food Policy Reasearch Institute (IFPRI) commissioned BKC WeatherSys Pvt. Ltd.( </w:t>
      </w:r>
      <w:hyperlink r:id="rId3">
        <w:r>
          <w:rPr>
            <w:rStyle w:val="Hyperlink"/>
            <w:rFonts w:cs="Times New Roman" w:ascii="times new roman" w:hAnsi="times new roman"/>
            <w:b w:val="false"/>
            <w:bCs/>
            <w:i w:val="false"/>
            <w:iCs/>
            <w:caps w:val="false"/>
            <w:smallCaps w:val="false"/>
            <w:spacing w:val="0"/>
            <w:sz w:val="24"/>
            <w:szCs w:val="24"/>
          </w:rPr>
          <w:t>https://weathersysbkc.com/</w:t>
        </w:r>
      </w:hyperlink>
      <w:r>
        <w:rPr>
          <w:rFonts w:cs="Times New Roman" w:ascii="times new roman" w:hAnsi="times new roman"/>
          <w:b w:val="false"/>
          <w:bCs/>
          <w:i w:val="false"/>
          <w:iCs/>
          <w:caps w:val="false"/>
          <w:smallCaps w:val="false"/>
          <w:color w:val="1B1C1D"/>
          <w:spacing w:val="0"/>
          <w:sz w:val="24"/>
          <w:szCs w:val="24"/>
        </w:rPr>
        <w:t xml:space="preserve"> ) under Contract no 2017X393BKC.IN (BKC- IFPRI 2017-18 PIB WHEAT) to study use of smart phone pictures for yield prediction in 2017-18. From the detailed report (Singh et al., 2018) it may be seen that Convolution Neural Network (CNN) Model ( Microsoft CNTK based ) provided encouraging results of accuracy above 50%. A lot of progress in the development of machine learning models for agricultural application has since then been published in the international journals such as the </w:t>
      </w:r>
      <w:r>
        <w:rPr>
          <w:rFonts w:cs="Times New Roman" w:ascii="times new roman" w:hAnsi="times new roman"/>
          <w:b w:val="false"/>
          <w:bCs/>
          <w:i w:val="false"/>
          <w:iCs/>
          <w:caps w:val="false"/>
          <w:smallCaps w:val="false"/>
          <w:color w:val="1F2328"/>
          <w:spacing w:val="0"/>
          <w:sz w:val="24"/>
          <w:szCs w:val="24"/>
        </w:rPr>
        <w:t>Vision Transformer (ViT) model  was introduced in 2021  [Dosovitskiy et al. in (2021)] and a pre-trained version on ImageNet-21k (14 million images, 21,843 classes) at resolution 224x224 provided a simple way but with orders of magnitude improvement over the CNN model accuracy.</w:t>
      </w:r>
      <w:r>
        <w:rPr>
          <w:rFonts w:cs="Times New Roman" w:ascii="Times New Roman" w:hAnsi="Times New Roman"/>
          <w:b w:val="false"/>
          <w:bCs/>
          <w:i w:val="false"/>
          <w:iCs/>
          <w:caps w:val="false"/>
          <w:smallCaps w:val="false"/>
          <w:color w:val="0F1115"/>
          <w:spacing w:val="0"/>
          <w:sz w:val="24"/>
          <w:szCs w:val="24"/>
        </w:rPr>
        <w:t xml:space="preserve">   It was thus thought to set up an experiment to verify accuracy of wheat yield estimation through Gemini AI vis-a-vis  through Crop Cutting Experiment (CCE) for the same image data and metadata sets from IFPRI during 2017-2018.</w:t>
      </w:r>
    </w:p>
    <w:p>
      <w:pPr>
        <w:pStyle w:val="BodyText"/>
        <w:widowControl/>
        <w:spacing w:before="240" w:after="240"/>
        <w:ind w:hanging="0" w:left="0" w:right="0"/>
        <w:rPr>
          <w:rFonts w:ascii="times new roman" w:hAnsi="times new roman"/>
          <w:b w:val="false"/>
          <w:bCs w:val="false"/>
        </w:rPr>
      </w:pPr>
      <w:r>
        <w:rPr>
          <w:rFonts w:cs="Times New Roman" w:ascii="times new roman" w:hAnsi="times new roman"/>
          <w:b w:val="false"/>
          <w:bCs w:val="false"/>
          <w:i w:val="false"/>
          <w:iCs/>
          <w:caps w:val="false"/>
          <w:smallCaps w:val="false"/>
          <w:color w:val="0F1115"/>
          <w:spacing w:val="0"/>
          <w:sz w:val="24"/>
        </w:rPr>
        <w:t>2. Foundational Basics</w:t>
      </w:r>
    </w:p>
    <w:p>
      <w:pPr>
        <w:pStyle w:val="BodyText"/>
        <w:widowControl/>
        <w:spacing w:before="240" w:after="240"/>
        <w:ind w:hanging="0" w:left="0" w:right="0"/>
        <w:rPr>
          <w:rFonts w:ascii="times new roman" w:hAnsi="times new roman"/>
          <w:b w:val="false"/>
          <w:bCs w:val="false"/>
        </w:rPr>
      </w:pPr>
      <w:r>
        <w:rPr>
          <w:rFonts w:ascii="times new roman" w:hAnsi="times new roman"/>
          <w:b w:val="false"/>
          <w:bCs w:val="false"/>
        </w:rPr>
        <w:t xml:space="preserve">Multimodal Generative AI is much closer to how the human brain works. It uses vast labeled and unlabeled structured and unstructured raw text, images, audio and video from the web. It uses a technique called Contrastive Language-Image Pre-training (CLIP). </w:t>
      </w:r>
      <w:bookmarkStart w:id="0" w:name="p-rc_7d29076b80a19408-40"/>
      <w:bookmarkEnd w:id="0"/>
      <w:r>
        <w:rPr>
          <w:rFonts w:ascii="times new roman" w:hAnsi="times new roman"/>
          <w:b w:val="false"/>
          <w:bCs w:val="false"/>
        </w:rPr>
        <w:t>During training, the AI is shown millions of pairs (e.g., an image of a crop field and the text "yellowing of leaves"). The model learns to push the mathematical representations (vectors) of the image and the text closer together in a "shared space." If the "text vector" and the "image vector" land in almost the exact same spot in this digital map, the model's confidence score sky-rockets because the different senses are "agreeing" with each other ( Equation 1)</w:t>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t>P(Category | V</w:t>
      </w:r>
      <w:r>
        <w:rPr>
          <w:rFonts w:ascii="times new roman" w:hAnsi="times new roman"/>
          <w:b w:val="false"/>
          <w:bCs w:val="false"/>
          <w:vertAlign w:val="subscript"/>
        </w:rPr>
        <w:t>1:t</w:t>
      </w:r>
      <w:r>
        <w:rPr>
          <w:rFonts w:ascii="times new roman" w:hAnsi="times new roman"/>
          <w:b w:val="false"/>
          <w:bCs w:val="false"/>
        </w:rPr>
        <w:t>, A</w:t>
      </w:r>
      <w:r>
        <w:rPr>
          <w:rFonts w:ascii="times new roman" w:hAnsi="times new roman"/>
          <w:b w:val="false"/>
          <w:bCs w:val="false"/>
          <w:vertAlign w:val="subscript"/>
        </w:rPr>
        <w:t>1:t</w:t>
      </w:r>
      <w:r>
        <w:rPr>
          <w:rFonts w:ascii="times new roman" w:hAnsi="times new roman"/>
          <w:b w:val="false"/>
          <w:bCs w:val="false"/>
        </w:rPr>
        <w:t xml:space="preserve">, T)&gt; P(Category | Vision,Text,Audio) &gt; P(Category | Vision) </w:t>
      </w:r>
      <w:r>
        <w:rPr>
          <w:rFonts w:cs="Times New Roman" w:ascii="times new roman" w:hAnsi="times new roman"/>
          <w:b w:val="false"/>
          <w:bCs w:val="false"/>
          <w:i w:val="false"/>
          <w:iCs/>
          <w:caps w:val="false"/>
          <w:smallCaps w:val="false"/>
          <w:color w:val="0F1115"/>
          <w:spacing w:val="0"/>
          <w:sz w:val="24"/>
        </w:rPr>
        <w:t>-- (Equation 1)</w:t>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t>High confidence is also a byproduct of scale. Multimodal AI is trained on billions of parameters. In agriculture, a short video or a sequence of periodically captured images is significantly more powerful than a static image for diagnostic confidence. In 2026, agritech models are reaching 95% to 99% accuracy by moving from "spot-check" images to "environmental-flow" videos as shown under Table 1.</w:t>
      </w:r>
    </w:p>
    <w:tbl>
      <w:tblPr>
        <w:tblW w:w="8194" w:type="dxa"/>
        <w:jc w:val="center"/>
        <w:tblInd w:w="0" w:type="dxa"/>
        <w:tblLayout w:type="fixed"/>
        <w:tblCellMar>
          <w:top w:w="0" w:type="dxa"/>
          <w:left w:w="30" w:type="dxa"/>
          <w:bottom w:w="0" w:type="dxa"/>
          <w:right w:w="30" w:type="dxa"/>
        </w:tblCellMar>
      </w:tblPr>
      <w:tblGrid>
        <w:gridCol w:w="1075"/>
        <w:gridCol w:w="2527"/>
        <w:gridCol w:w="4592"/>
      </w:tblGrid>
      <w:tr>
        <w:trPr>
          <w:trHeight w:val="363" w:hRule="atLeast"/>
        </w:trPr>
        <w:tc>
          <w:tcPr>
            <w:tcW w:w="1075"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Modality</w:t>
            </w:r>
          </w:p>
        </w:tc>
        <w:tc>
          <w:tcPr>
            <w:tcW w:w="2527"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Dimension</w:t>
            </w:r>
          </w:p>
        </w:tc>
        <w:tc>
          <w:tcPr>
            <w:tcW w:w="4592"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What the AI Processes</w:t>
            </w:r>
          </w:p>
        </w:tc>
      </w:tr>
      <w:tr>
        <w:trPr>
          <w:trHeight w:val="336" w:hRule="atLeast"/>
        </w:trPr>
        <w:tc>
          <w:tcPr>
            <w:tcW w:w="1075"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Text</w:t>
            </w:r>
          </w:p>
        </w:tc>
        <w:tc>
          <w:tcPr>
            <w:tcW w:w="2527"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1D (Linear)</w:t>
            </w:r>
          </w:p>
        </w:tc>
        <w:tc>
          <w:tcPr>
            <w:tcW w:w="4592"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Words, syntax, and sentiment.</w:t>
            </w:r>
          </w:p>
        </w:tc>
      </w:tr>
      <w:tr>
        <w:trPr>
          <w:trHeight w:val="221" w:hRule="atLeast"/>
        </w:trPr>
        <w:tc>
          <w:tcPr>
            <w:tcW w:w="1075"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Image</w:t>
            </w:r>
          </w:p>
        </w:tc>
        <w:tc>
          <w:tcPr>
            <w:tcW w:w="2527"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2D (Spatial)</w:t>
            </w:r>
          </w:p>
        </w:tc>
        <w:tc>
          <w:tcPr>
            <w:tcW w:w="4592"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Colors, shapes, and objects.</w:t>
            </w:r>
          </w:p>
        </w:tc>
      </w:tr>
      <w:tr>
        <w:trPr>
          <w:trHeight w:val="363" w:hRule="atLeast"/>
        </w:trPr>
        <w:tc>
          <w:tcPr>
            <w:tcW w:w="1075"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Audio</w:t>
            </w:r>
          </w:p>
        </w:tc>
        <w:tc>
          <w:tcPr>
            <w:tcW w:w="2527"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1D (Temporal)</w:t>
            </w:r>
          </w:p>
        </w:tc>
        <w:tc>
          <w:tcPr>
            <w:tcW w:w="4592"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Pitch, tone, and frequency.</w:t>
            </w:r>
          </w:p>
        </w:tc>
      </w:tr>
      <w:tr>
        <w:trPr>
          <w:trHeight w:val="348" w:hRule="atLeast"/>
        </w:trPr>
        <w:tc>
          <w:tcPr>
            <w:tcW w:w="1075"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Video</w:t>
            </w:r>
          </w:p>
        </w:tc>
        <w:tc>
          <w:tcPr>
            <w:tcW w:w="2527"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3D (Spatial + Temporal)</w:t>
            </w:r>
          </w:p>
        </w:tc>
        <w:tc>
          <w:tcPr>
            <w:tcW w:w="4592" w:type="dxa"/>
            <w:tcBorders/>
            <w:vAlign w:val="bottom"/>
          </w:tcPr>
          <w:p>
            <w:pPr>
              <w:pStyle w:val="Normal"/>
              <w:tabs>
                <w:tab w:val="clear" w:pos="709"/>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Motion, physics, and consistency over time.</w:t>
            </w:r>
          </w:p>
        </w:tc>
      </w:tr>
    </w:tbl>
    <w:p>
      <w:pPr>
        <w:pStyle w:val="Normal"/>
        <w:jc w:val="center"/>
        <w:rPr/>
      </w:pPr>
      <w:r>
        <w:rPr/>
      </w:r>
    </w:p>
    <w:p>
      <w:pPr>
        <w:pStyle w:val="Normal"/>
        <w:jc w:val="center"/>
        <w:rPr/>
      </w:pPr>
      <w:r>
        <w:rPr/>
        <w:t>Table 1. Multimodal AI Senses</w:t>
      </w:r>
    </w:p>
    <w:p>
      <w:pPr>
        <w:pStyle w:val="Normal"/>
        <w:jc w:val="center"/>
        <w:rPr/>
      </w:pPr>
      <w:r>
        <w:rPr/>
      </w:r>
    </w:p>
    <w:p>
      <w:pPr>
        <w:pStyle w:val="BodyText"/>
        <w:spacing w:lineRule="auto" w:line="274" w:before="0" w:after="140"/>
        <w:ind w:hanging="0" w:left="0" w:right="0"/>
        <w:jc w:val="left"/>
        <w:rPr>
          <w:rFonts w:ascii="times new roman" w:hAnsi="times new roman"/>
          <w:b w:val="false"/>
          <w:bCs w:val="false"/>
        </w:rPr>
      </w:pPr>
      <w:r>
        <w:rPr>
          <w:rFonts w:ascii="times new roman" w:hAnsi="times new roman"/>
          <w:b w:val="false"/>
          <w:bCs w:val="false"/>
        </w:rPr>
        <w:t>Mathematically, the model minimizes uncertainty by aggregating evidence over n time-steps, where the confidence in a diagnostic status S is optimized by attending to the most relevant physiological transitions (Equation 2):</w:t>
      </w:r>
    </w:p>
    <w:p>
      <w:pPr>
        <w:pStyle w:val="BodyText"/>
        <w:spacing w:lineRule="auto" w:line="274" w:before="0" w:after="140"/>
        <w:ind w:hanging="0" w:left="0" w:right="0"/>
        <w:jc w:val="center"/>
        <w:rPr/>
      </w:pPr>
      <w:r>
        <w:rPr>
          <w:rFonts w:ascii="times new roman" w:hAnsi="times new roman"/>
          <w:b w:val="false"/>
          <w:bCs w:val="false"/>
        </w:rPr>
        <w:t xml:space="preserve">Confidence(S) </w:t>
      </w:r>
      <w:r>
        <w:rPr>
          <w:rFonts w:eastAsia="Noto Serif CJK SC;SimSun" w:cs="Liberation Serif;HGPMinchoE" w:ascii="times new roman" w:hAnsi="times new roman"/>
          <w:b w:val="false"/>
          <w:bCs w:val="false"/>
        </w:rPr>
        <w:t xml:space="preserve">~ </w:t>
      </w:r>
      <w:r>
        <w:rPr>
          <w:rFonts w:ascii="times new roman" w:hAnsi="times new roman"/>
          <w:b w:val="false"/>
          <w:bCs w:val="false"/>
        </w:rPr>
        <w:t>Softmax( QK</w:t>
      </w:r>
      <w:r>
        <w:rPr>
          <w:rFonts w:ascii="times new roman" w:hAnsi="times new roman"/>
          <w:b w:val="false"/>
          <w:bCs w:val="false"/>
          <w:vertAlign w:val="superscript"/>
        </w:rPr>
        <w:t>T</w:t>
      </w:r>
      <w:r>
        <w:rPr>
          <w:rFonts w:ascii="times new roman" w:hAnsi="times new roman"/>
          <w:b w:val="false"/>
          <w:bCs w:val="false"/>
        </w:rPr>
        <w:t>/sqrt(d</w:t>
      </w:r>
      <w:r>
        <w:rPr>
          <w:rFonts w:ascii="times new roman" w:hAnsi="times new roman"/>
          <w:b w:val="false"/>
          <w:bCs w:val="false"/>
          <w:vertAlign w:val="subscript"/>
        </w:rPr>
        <w:t>k</w:t>
      </w:r>
      <w:r>
        <w:rPr>
          <w:rFonts w:ascii="times new roman" w:hAnsi="times new roman"/>
          <w:b w:val="false"/>
          <w:bCs w:val="false"/>
        </w:rPr>
        <w:t>) )V -- Equation 2</w:t>
      </w:r>
    </w:p>
    <w:p>
      <w:pPr>
        <w:pStyle w:val="BodyText"/>
        <w:spacing w:lineRule="auto" w:line="274" w:before="0" w:after="140"/>
        <w:ind w:hanging="0" w:left="0" w:right="0"/>
        <w:rPr>
          <w:rFonts w:ascii="times new roman" w:hAnsi="times new roman"/>
          <w:b w:val="false"/>
          <w:bCs w:val="false"/>
        </w:rPr>
      </w:pPr>
      <w:r>
        <w:rPr>
          <w:rFonts w:ascii="times new roman" w:hAnsi="times new roman"/>
          <w:b w:val="false"/>
          <w:bCs w:val="false"/>
        </w:rPr>
        <w:t>In this formulation, the 'Query' (Q) represents the current crop state, while the 'Keys' (K) and 'Values' (V) represent the historical growth record. This ensures that transient noise (e.g., adverse lighting on a specific day) is de-weighted in favor of consistent biological trends.</w:t>
      </w:r>
      <w:r>
        <w:rPr>
          <w:rFonts w:ascii="times new roman" w:hAnsi="times new roman"/>
        </w:rPr>
        <w:t>Yield estimation is modeled after evaluation of the Growing Degree Days (GDD) and yield potential based on the visual milestones and regional averages for the region. GDD is a measure of heat accumulation used to predict plant development rates. For wheat, we typically use a base temperature (T_base) of 5 deg Celsius. The formula (Equation 3) used is:</w:t>
      </w:r>
    </w:p>
    <w:p>
      <w:pPr>
        <w:pStyle w:val="BodyText"/>
        <w:spacing w:lineRule="auto" w:line="274" w:before="0" w:after="140"/>
        <w:ind w:hanging="0" w:left="0" w:right="0"/>
        <w:jc w:val="center"/>
        <w:rPr>
          <w:rFonts w:ascii="times new roman" w:hAnsi="times new roman"/>
        </w:rPr>
      </w:pPr>
      <w:r>
        <w:rPr>
          <w:rFonts w:ascii="times new roman" w:hAnsi="times new roman"/>
        </w:rPr>
        <w:t xml:space="preserve">GDD  = </w:t>
      </w:r>
      <w:r>
        <w:rPr>
          <w:rFonts w:eastAsia="Noto Serif CJK SC;SimSun" w:cs="Liberation Serif;HGPMinchoE" w:ascii="Liberation Serif" w:hAnsi="Liberation Serif"/>
        </w:rPr>
        <w:t>Σ((</w:t>
      </w:r>
      <w:r>
        <w:rPr>
          <w:rFonts w:ascii="times new roman" w:hAnsi="times new roman"/>
        </w:rPr>
        <w:t>T_max + T_min)/2 – T_base) -- Equation 4</w:t>
      </w:r>
    </w:p>
    <w:p>
      <w:pPr>
        <w:pStyle w:val="Normal"/>
        <w:spacing w:lineRule="auto" w:line="274" w:before="0" w:after="140"/>
        <w:ind w:hanging="0" w:left="0" w:right="0"/>
        <w:jc w:val="left"/>
        <w:rPr>
          <w:rFonts w:ascii="times new roman" w:hAnsi="times new roman"/>
          <w:b w:val="false"/>
          <w:bCs w:val="false"/>
        </w:rPr>
      </w:pPr>
      <w:r>
        <w:rPr>
          <w:rFonts w:ascii="times new roman" w:hAnsi="times new roman"/>
          <w:b w:val="false"/>
          <w:bCs w:val="false"/>
        </w:rPr>
        <w:t>Estimating yield from images involves looking at "Yield Components": spikes per unit area, grains per spike, and grain weight.</w:t>
      </w:r>
    </w:p>
    <w:p>
      <w:pPr>
        <w:pStyle w:val="Normal"/>
        <w:jc w:val="both"/>
        <w:rPr/>
      </w:pPr>
      <w:r>
        <w:rPr>
          <w:rStyle w:val="Strong"/>
          <w:rFonts w:cs="Times New Roman" w:ascii="times new roman" w:hAnsi="times new roman"/>
          <w:b w:val="false"/>
          <w:bCs w:val="false"/>
          <w:i w:val="false"/>
          <w:caps w:val="false"/>
          <w:smallCaps w:val="false"/>
          <w:color w:val="0F1115"/>
          <w:spacing w:val="0"/>
          <w:sz w:val="24"/>
          <w:szCs w:val="24"/>
        </w:rPr>
        <w:t xml:space="preserve">3. </w:t>
      </w:r>
      <w:r>
        <w:rPr>
          <w:rStyle w:val="Strong"/>
          <w:rFonts w:cs="Times New Roman" w:ascii="Arial" w:hAnsi="Arial"/>
          <w:b w:val="false"/>
          <w:bCs w:val="false"/>
          <w:i w:val="false"/>
          <w:caps w:val="false"/>
          <w:smallCaps w:val="false"/>
          <w:color w:val="000000"/>
          <w:spacing w:val="0"/>
          <w:sz w:val="24"/>
          <w:szCs w:val="24"/>
        </w:rPr>
        <w:t>Digital AI Framework</w:t>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both"/>
        <w:rPr/>
      </w:pPr>
      <w:r>
        <w:rPr>
          <w:rStyle w:val="Strong"/>
          <w:rFonts w:cs="Times New Roman" w:ascii="Arial" w:hAnsi="Arial"/>
          <w:b w:val="false"/>
          <w:bCs w:val="false"/>
          <w:i w:val="false"/>
          <w:caps w:val="false"/>
          <w:smallCaps w:val="false"/>
          <w:color w:val="000000"/>
          <w:spacing w:val="0"/>
          <w:sz w:val="24"/>
          <w:szCs w:val="24"/>
        </w:rPr>
        <w:t>There are four steps to this Gemini AI model experimental framework (Figure 1)</w:t>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drawing>
          <wp:anchor distT="0" distB="0" distL="0" distR="0" simplePos="0" relativeHeight="6" behindDoc="0" locked="0" layoutInCell="0" allowOverlap="1">
            <wp:simplePos x="0" y="0"/>
            <wp:positionH relativeFrom="column">
              <wp:align>center</wp:align>
            </wp:positionH>
            <wp:positionV relativeFrom="paragraph">
              <wp:posOffset>118745</wp:posOffset>
            </wp:positionV>
            <wp:extent cx="3877310" cy="17646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3877310" cy="1764665"/>
                    </a:xfrm>
                    <a:prstGeom prst="rect">
                      <a:avLst/>
                    </a:prstGeom>
                    <a:noFill/>
                  </pic:spPr>
                </pic:pic>
              </a:graphicData>
            </a:graphic>
          </wp:anchor>
        </w:drawing>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left"/>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bidi w:val="0"/>
        <w:ind w:hanging="0" w:left="0"/>
        <w:jc w:val="left"/>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Style w:val="Strong"/>
          <w:rFonts w:ascii="Times New Roman" w:hAnsi="Times New Roman"/>
          <w:b w:val="false"/>
          <w:bCs w:val="false"/>
        </w:rPr>
        <w:t>Figure 1. 4-step AI experimental framework</w:t>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jc w:val="both"/>
        <w:rPr>
          <w:rStyle w:val="Strong"/>
          <w:rFonts w:ascii="Arial" w:hAnsi="Arial" w:cs="Times New Roman"/>
          <w:b w:val="false"/>
          <w:bCs w:val="false"/>
          <w:i w:val="false"/>
          <w:caps w:val="false"/>
          <w:smallCaps w:val="false"/>
          <w:color w:val="000000"/>
          <w:spacing w:val="0"/>
          <w:sz w:val="24"/>
          <w:szCs w:val="24"/>
        </w:rPr>
      </w:pPr>
      <w:r>
        <w:rPr/>
      </w:r>
    </w:p>
    <w:p>
      <w:pPr>
        <w:pStyle w:val="Normal"/>
        <w:jc w:val="both"/>
        <w:rPr/>
      </w:pPr>
      <w:r>
        <w:rPr>
          <w:rStyle w:val="Strong"/>
          <w:rFonts w:cs="Times New Roman" w:ascii="Arial" w:hAnsi="Arial"/>
          <w:b w:val="false"/>
          <w:bCs w:val="false"/>
          <w:i w:val="false"/>
          <w:caps w:val="false"/>
          <w:smallCaps w:val="false"/>
          <w:color w:val="000000"/>
          <w:spacing w:val="0"/>
          <w:sz w:val="24"/>
          <w:szCs w:val="24"/>
        </w:rPr>
        <w:t>3.1. Step 1</w:t>
      </w:r>
    </w:p>
    <w:p>
      <w:pPr>
        <w:pStyle w:val="Normal"/>
        <w:jc w:val="both"/>
        <w:rPr/>
      </w:pPr>
      <w:r>
        <w:rPr>
          <w:rStyle w:val="Strong"/>
          <w:rFonts w:cs="Times New Roman" w:ascii="times new roman" w:hAnsi="times new roman"/>
          <w:b w:val="false"/>
          <w:bCs w:val="false"/>
          <w:i w:val="false"/>
          <w:caps w:val="false"/>
          <w:smallCaps w:val="false"/>
          <w:color w:val="000000"/>
          <w:spacing w:val="0"/>
          <w:sz w:val="24"/>
          <w:szCs w:val="24"/>
        </w:rPr>
        <w:t xml:space="preserve">Capture (The Dataset):  High-resolution, </w:t>
      </w:r>
      <w:r>
        <w:rPr>
          <w:rFonts w:ascii="times new roman" w:hAnsi="times new roman"/>
          <w:b w:val="false"/>
          <w:bCs w:val="false"/>
          <w:color w:val="000000"/>
          <w:spacing w:val="0"/>
        </w:rPr>
        <w:t>field-specific geotagged photos and/or short videos of crop field capable of identifying healthy, stressed, diseased and problematic crops arising out of unpredictable weather/climate impacts.</w:t>
      </w:r>
    </w:p>
    <w:p>
      <w:pPr>
        <w:pStyle w:val="Normal"/>
        <w:jc w:val="both"/>
        <w:rPr>
          <w:rFonts w:ascii="times new roman" w:hAnsi="times new roman"/>
          <w:b w:val="false"/>
          <w:bCs w:val="false"/>
          <w:color w:val="000000"/>
          <w:spacing w:val="0"/>
        </w:rPr>
      </w:pPr>
      <w:r>
        <w:rPr>
          <w:rFonts w:ascii="times new roman" w:hAnsi="times new roman"/>
          <w:b w:val="false"/>
          <w:bCs w:val="false"/>
          <w:color w:val="000000"/>
          <w:spacing w:val="0"/>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31661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120130" cy="3166110"/>
                    </a:xfrm>
                    <a:prstGeom prst="rect">
                      <a:avLst/>
                    </a:prstGeom>
                    <a:noFill/>
                  </pic:spPr>
                </pic:pic>
              </a:graphicData>
            </a:graphic>
          </wp:anchor>
        </w:drawing>
      </w:r>
    </w:p>
    <w:p>
      <w:pPr>
        <w:pStyle w:val="Normal"/>
        <w:jc w:val="center"/>
        <w:rPr>
          <w:rFonts w:ascii="times new roman" w:hAnsi="times new roman"/>
          <w:b w:val="false"/>
          <w:bCs w:val="false"/>
          <w:color w:val="000000"/>
          <w:spacing w:val="0"/>
        </w:rPr>
      </w:pPr>
      <w:r>
        <w:rPr>
          <w:rFonts w:ascii="times new roman" w:hAnsi="times new roman"/>
          <w:b w:val="false"/>
          <w:bCs w:val="false"/>
          <w:color w:val="000000"/>
          <w:spacing w:val="0"/>
        </w:rPr>
        <w:t>Figure 2. Examples of Geotagged Images</w:t>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t>3.2 Step 2</w:t>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ascii="times new roman" w:hAnsi="times new roman"/>
          <w:b w:val="false"/>
          <w:bCs w:val="false"/>
          <w:color w:val="000000"/>
          <w:spacing w:val="0"/>
        </w:rPr>
        <w:t>Prompt (The Interface): Using the Gemini Mobile App, the farmer uploads the image(input data) and prompts (voice/text queries in local language) for  diagnostic details .</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 xml:space="preserve">English </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"Analyze the 5 images at [29.76412,76.8340754] containing  (Feb,2018) to (Apr,2018).Please provide a comprehensive report including:</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Phenological Timeline: Identify key growth stages (Tillering, Heading, Anthesis, Maturity) linked to video timestamps.</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 xml:space="preserve">Thermal Accumulation: Calculate estimated Cumulative Growing Degree Days (GDD) using a base temperature of [5 deg C]. </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Anomaly Detection: Identify any visual stressors (lodging, chlorosis, water stress, or pest damage) and the exact timestamp they appear.</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Yield Prediction: Estimate the potential yield (t/ha) based on regional benchmarks for these coordinates, adjusting for any observed stressors.</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Confidence Score: Assign a 1–100 confidence rating for the analysis based on visual clarity and available environmental data.Present the final data in a structured table and provide a concise summary of the season's performance."</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Hindi (</w:t>
      </w:r>
      <w:r>
        <w:rPr>
          <w:rFonts w:ascii="times new roman" w:hAnsi="times new roman" w:cs="times new roman"/>
          <w:b w:val="false"/>
          <w:b w:val="false"/>
          <w:bCs w:val="false"/>
          <w:color w:val="000000"/>
          <w:spacing w:val="0"/>
          <w:sz w:val="24"/>
          <w:szCs w:val="24"/>
        </w:rPr>
        <w:t>हिन्दी</w:t>
      </w:r>
      <w:r>
        <w:rPr>
          <w:rFonts w:cs="times new roman" w:ascii="times new roman" w:hAnsi="times new roman"/>
          <w:b w:val="false"/>
          <w:bCs w:val="false"/>
          <w:color w:val="000000"/>
          <w:spacing w:val="0"/>
          <w:sz w:val="24"/>
          <w:szCs w:val="24"/>
        </w:rPr>
        <w:t>)</w:t>
      </w:r>
    </w:p>
    <w:p>
      <w:pPr>
        <w:pStyle w:val="BodyText"/>
        <w:keepNext w:val="false"/>
        <w:pageBreakBefore w:val="false"/>
        <w:widowControl/>
        <w:suppressAutoHyphens w:val="true"/>
        <w:spacing w:lineRule="auto" w:line="274" w:before="0" w:after="150"/>
        <w:ind w:hanging="0" w:left="0" w:right="0"/>
        <w:rPr>
          <w:rFonts w:ascii="times new roman" w:hAnsi="times new roman" w:eastAsia="DejaVu Sans" w:cs="times new roman"/>
          <w:b w:val="false"/>
          <w:bCs w:val="false"/>
          <w:color w:val="1F1F1F"/>
        </w:rPr>
      </w:pPr>
      <w:r>
        <w:rPr>
          <w:rFonts w:eastAsia="DejaVu Sans" w:cs="times new roman" w:ascii="times new roman" w:hAnsi="times new roman"/>
          <w:b w:val="false"/>
          <w:bCs w:val="false"/>
          <w:color w:val="1F1F1F"/>
        </w:rPr>
        <w:t>“</w:t>
      </w:r>
      <w:r>
        <w:rPr>
          <w:rFonts w:eastAsia="DejaVu Sans" w:cs="times new roman" w:ascii="times new roman" w:hAnsi="times new roman"/>
          <w:b w:val="false"/>
          <w:bCs w:val="false"/>
          <w:color w:val="1F1F1F"/>
        </w:rPr>
        <w:t xml:space="preserve">[29.97071077, 76.9497227] </w:t>
      </w:r>
      <w:r>
        <w:rPr>
          <w:rFonts w:ascii="times new roman" w:hAnsi="times new roman" w:eastAsia="DejaVu Sans" w:cs="times new roman"/>
          <w:b w:val="false"/>
          <w:b w:val="false"/>
          <w:bCs w:val="false"/>
          <w:color w:val="1F1F1F"/>
        </w:rPr>
        <w:t xml:space="preserve">पर स्थित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फरवरी</w:t>
      </w:r>
      <w:r>
        <w:rPr>
          <w:rFonts w:eastAsia="DejaVu Sans" w:cs="times new roman" w:ascii="times new roman" w:hAnsi="times new roman"/>
          <w:b w:val="false"/>
          <w:bCs w:val="false"/>
          <w:color w:val="1F1F1F"/>
        </w:rPr>
        <w:t xml:space="preserve">, 2018 </w:t>
      </w:r>
      <w:r>
        <w:rPr>
          <w:rFonts w:ascii="times new roman" w:hAnsi="times new roman" w:eastAsia="DejaVu Sans" w:cs="times new roman"/>
          <w:b w:val="false"/>
          <w:b w:val="false"/>
          <w:bCs w:val="false"/>
          <w:color w:val="1F1F1F"/>
        </w:rPr>
        <w:t>से अप्रैल</w:t>
      </w:r>
      <w:r>
        <w:rPr>
          <w:rFonts w:eastAsia="DejaVu Sans" w:cs="times new roman" w:ascii="times new roman" w:hAnsi="times new roman"/>
          <w:b w:val="false"/>
          <w:bCs w:val="false"/>
          <w:color w:val="1F1F1F"/>
        </w:rPr>
        <w:t xml:space="preserve">, 2018 </w:t>
      </w:r>
      <w:r>
        <w:rPr>
          <w:rFonts w:ascii="times new roman" w:hAnsi="times new roman" w:eastAsia="DejaVu Sans" w:cs="times new roman"/>
          <w:b w:val="false"/>
          <w:b w:val="false"/>
          <w:bCs w:val="false"/>
          <w:color w:val="1F1F1F"/>
        </w:rPr>
        <w:t>तक की</w:t>
      </w:r>
      <w:r>
        <w:rPr>
          <w:rFonts w:eastAsia="DejaVu Sans" w:cs="times new roman" w:ascii="times new roman" w:hAnsi="times new roman"/>
          <w:b w:val="false"/>
          <w:bCs w:val="false"/>
          <w:color w:val="1F1F1F"/>
        </w:rPr>
        <w:t xml:space="preserve">) 6 </w:t>
      </w:r>
      <w:r>
        <w:rPr>
          <w:rFonts w:ascii="times new roman" w:hAnsi="times new roman" w:eastAsia="DejaVu Sans" w:cs="times new roman"/>
          <w:b w:val="false"/>
          <w:b w:val="false"/>
          <w:bCs w:val="false"/>
          <w:color w:val="1F1F1F"/>
        </w:rPr>
        <w:t>छवियों का विश्लेषण करें। कृपया एक विस्तृत रिपोर्ट प्रदान करें जिसमें निम्नलिखित शामिल हों</w:t>
      </w:r>
      <w:r>
        <w:rPr>
          <w:rFonts w:eastAsia="DejaVu Sans" w:cs="times new roman" w:ascii="times new roman" w:hAnsi="times new roman"/>
          <w:b w:val="false"/>
          <w:bCs w:val="false"/>
          <w:color w:val="1F1F1F"/>
        </w:rPr>
        <w:t>:</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फेनोलॉजिकल टाइमलाइन </w:t>
      </w:r>
      <w:r>
        <w:rPr>
          <w:rFonts w:eastAsia="DejaVu Sans" w:cs="times new roman" w:ascii="times new roman" w:hAnsi="times new roman"/>
          <w:b w:val="false"/>
          <w:bCs w:val="false"/>
          <w:color w:val="1F1F1F"/>
        </w:rPr>
        <w:t xml:space="preserve">(Phenological Timeline): </w:t>
      </w:r>
      <w:r>
        <w:rPr>
          <w:rFonts w:ascii="times new roman" w:hAnsi="times new roman" w:eastAsia="DejaVu Sans" w:cs="times new roman"/>
          <w:b w:val="false"/>
          <w:b w:val="false"/>
          <w:bCs w:val="false"/>
          <w:color w:val="1F1F1F"/>
        </w:rPr>
        <w:t xml:space="preserve">फसल विकास के मुख्य चरणों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जैसे टिलरिंग</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हेडिंग</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एंथेसिस</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परिपक्वता</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की पहचान करें और उन्हें इमेज</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 xml:space="preserve">वीडियो के समय </w:t>
      </w:r>
      <w:r>
        <w:rPr>
          <w:rFonts w:eastAsia="DejaVu Sans" w:cs="times new roman" w:ascii="times new roman" w:hAnsi="times new roman"/>
          <w:b w:val="false"/>
          <w:bCs w:val="false"/>
          <w:color w:val="1F1F1F"/>
        </w:rPr>
        <w:t xml:space="preserve">(timestamps) </w:t>
      </w:r>
      <w:r>
        <w:rPr>
          <w:rFonts w:ascii="times new roman" w:hAnsi="times new roman" w:eastAsia="DejaVu Sans" w:cs="times new roman"/>
          <w:b w:val="false"/>
          <w:b w:val="false"/>
          <w:bCs w:val="false"/>
          <w:color w:val="1F1F1F"/>
        </w:rPr>
        <w:t>से जोड़ें।</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थर्मल संचय </w:t>
      </w:r>
      <w:r>
        <w:rPr>
          <w:rFonts w:eastAsia="DejaVu Sans" w:cs="times new roman" w:ascii="times new roman" w:hAnsi="times new roman"/>
          <w:b w:val="false"/>
          <w:bCs w:val="false"/>
          <w:color w:val="1F1F1F"/>
        </w:rPr>
        <w:t xml:space="preserve">(Thermal Accumulation): [5°C] </w:t>
      </w:r>
      <w:r>
        <w:rPr>
          <w:rFonts w:ascii="times new roman" w:hAnsi="times new roman" w:eastAsia="DejaVu Sans" w:cs="times new roman"/>
          <w:b w:val="false"/>
          <w:b w:val="false"/>
          <w:bCs w:val="false"/>
          <w:color w:val="1F1F1F"/>
        </w:rPr>
        <w:t xml:space="preserve">के आधार तापमान का उपयोग करके अनुमानित संचयी ग्रोइंग डिग्री डेज़ </w:t>
      </w:r>
      <w:r>
        <w:rPr>
          <w:rFonts w:eastAsia="DejaVu Sans" w:cs="times new roman" w:ascii="times new roman" w:hAnsi="times new roman"/>
          <w:b w:val="false"/>
          <w:bCs w:val="false"/>
          <w:color w:val="1F1F1F"/>
        </w:rPr>
        <w:t xml:space="preserve">(GDD) </w:t>
      </w:r>
      <w:r>
        <w:rPr>
          <w:rFonts w:ascii="times new roman" w:hAnsi="times new roman" w:eastAsia="DejaVu Sans" w:cs="times new roman"/>
          <w:b w:val="false"/>
          <w:b w:val="false"/>
          <w:bCs w:val="false"/>
          <w:color w:val="1F1F1F"/>
        </w:rPr>
        <w:t>की गणना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विसंगति का पता लगाना </w:t>
      </w:r>
      <w:r>
        <w:rPr>
          <w:rFonts w:eastAsia="DejaVu Sans" w:cs="times new roman" w:ascii="times new roman" w:hAnsi="times new roman"/>
          <w:b w:val="false"/>
          <w:bCs w:val="false"/>
          <w:color w:val="1F1F1F"/>
        </w:rPr>
        <w:t xml:space="preserve">(Anomaly Detection): </w:t>
      </w:r>
      <w:r>
        <w:rPr>
          <w:rFonts w:ascii="times new roman" w:hAnsi="times new roman" w:eastAsia="DejaVu Sans" w:cs="times new roman"/>
          <w:b w:val="false"/>
          <w:b w:val="false"/>
          <w:bCs w:val="false"/>
          <w:color w:val="1F1F1F"/>
        </w:rPr>
        <w:t xml:space="preserve">किसी भी दृश्य तनाव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जैसे फसल का गिरना</w:t>
      </w:r>
      <w:r>
        <w:rPr>
          <w:rFonts w:eastAsia="DejaVu Sans" w:cs="times new roman" w:ascii="times new roman" w:hAnsi="times new roman"/>
          <w:b w:val="false"/>
          <w:bCs w:val="false"/>
          <w:color w:val="1F1F1F"/>
        </w:rPr>
        <w:t xml:space="preserve">/lodging, </w:t>
      </w:r>
      <w:r>
        <w:rPr>
          <w:rFonts w:ascii="times new roman" w:hAnsi="times new roman" w:eastAsia="DejaVu Sans" w:cs="times new roman"/>
          <w:b w:val="false"/>
          <w:b w:val="false"/>
          <w:bCs w:val="false"/>
          <w:color w:val="1F1F1F"/>
        </w:rPr>
        <w:t>क्लोरोसिस</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पानी की कमी</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या कीटों से नुकसान</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और उनके दिखने के सटीक समय की पहचान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उपज का पूर्वानुमान </w:t>
      </w:r>
      <w:r>
        <w:rPr>
          <w:rFonts w:eastAsia="DejaVu Sans" w:cs="times new roman" w:ascii="times new roman" w:hAnsi="times new roman"/>
          <w:b w:val="false"/>
          <w:bCs w:val="false"/>
          <w:color w:val="1F1F1F"/>
        </w:rPr>
        <w:t xml:space="preserve">(Yield Prediction): </w:t>
      </w:r>
      <w:r>
        <w:rPr>
          <w:rFonts w:ascii="times new roman" w:hAnsi="times new roman" w:eastAsia="DejaVu Sans" w:cs="times new roman"/>
          <w:b w:val="false"/>
          <w:b w:val="false"/>
          <w:bCs w:val="false"/>
          <w:color w:val="1F1F1F"/>
        </w:rPr>
        <w:t xml:space="preserve">इन निर्देशांकों के क्षेत्रीय मानकों </w:t>
      </w:r>
      <w:r>
        <w:rPr>
          <w:rFonts w:eastAsia="DejaVu Sans" w:cs="times new roman" w:ascii="times new roman" w:hAnsi="times new roman"/>
          <w:b w:val="false"/>
          <w:bCs w:val="false"/>
          <w:color w:val="1F1F1F"/>
        </w:rPr>
        <w:t xml:space="preserve">(benchmarks) </w:t>
      </w:r>
      <w:r>
        <w:rPr>
          <w:rFonts w:ascii="times new roman" w:hAnsi="times new roman" w:eastAsia="DejaVu Sans" w:cs="times new roman"/>
          <w:b w:val="false"/>
          <w:b w:val="false"/>
          <w:bCs w:val="false"/>
          <w:color w:val="1F1F1F"/>
        </w:rPr>
        <w:t xml:space="preserve">के आधार पर संभावित उपज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टन</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हेक्टेयर</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का अनुमान लगाएं और देखे गए तनावों के आधार पर इसमें सुधार</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समायोजन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कॉन्फिडेंस स्कोर </w:t>
      </w:r>
      <w:r>
        <w:rPr>
          <w:rFonts w:eastAsia="DejaVu Sans" w:cs="times new roman" w:ascii="times new roman" w:hAnsi="times new roman"/>
          <w:b w:val="false"/>
          <w:bCs w:val="false"/>
          <w:color w:val="1F1F1F"/>
        </w:rPr>
        <w:t xml:space="preserve">(Confidence Score): </w:t>
      </w:r>
      <w:r>
        <w:rPr>
          <w:rFonts w:ascii="times new roman" w:hAnsi="times new roman" w:eastAsia="DejaVu Sans" w:cs="times new roman"/>
          <w:b w:val="false"/>
          <w:b w:val="false"/>
          <w:bCs w:val="false"/>
          <w:color w:val="1F1F1F"/>
        </w:rPr>
        <w:t xml:space="preserve">दृश्य स्पष्टता और उपलब्ध पर्यावरणीय डेटा के आधार पर विश्लेषण को </w:t>
      </w:r>
      <w:r>
        <w:rPr>
          <w:rFonts w:eastAsia="DejaVu Sans" w:cs="times new roman" w:ascii="times new roman" w:hAnsi="times new roman"/>
          <w:b w:val="false"/>
          <w:bCs w:val="false"/>
          <w:color w:val="1F1F1F"/>
        </w:rPr>
        <w:t xml:space="preserve">1-100 </w:t>
      </w:r>
      <w:r>
        <w:rPr>
          <w:rFonts w:ascii="times new roman" w:hAnsi="times new roman" w:eastAsia="DejaVu Sans" w:cs="times new roman"/>
          <w:b w:val="false"/>
          <w:b w:val="false"/>
          <w:bCs w:val="false"/>
          <w:color w:val="1F1F1F"/>
        </w:rPr>
        <w:t>के बीच रेटिंग दें।</w:t>
      </w:r>
    </w:p>
    <w:p>
      <w:pPr>
        <w:pStyle w:val="BodyText"/>
        <w:keepNext w:val="false"/>
        <w:widowControl/>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अंतिम डेटा को एक संरचित तालिका </w:t>
      </w:r>
      <w:r>
        <w:rPr>
          <w:rFonts w:eastAsia="DejaVu Sans" w:cs="times new roman" w:ascii="times new roman" w:hAnsi="times new roman"/>
          <w:b w:val="false"/>
          <w:bCs w:val="false"/>
          <w:color w:val="1F1F1F"/>
        </w:rPr>
        <w:t xml:space="preserve">(structured table) </w:t>
      </w:r>
      <w:r>
        <w:rPr>
          <w:rFonts w:ascii="times new roman" w:hAnsi="times new roman" w:eastAsia="DejaVu Sans" w:cs="times new roman"/>
          <w:b w:val="false"/>
          <w:b w:val="false"/>
          <w:bCs w:val="false"/>
          <w:color w:val="1F1F1F"/>
        </w:rPr>
        <w:t>में प्रस्तुत करें और सीजन के प्रदर्शन का एक संक्षिप्त सारांश प्रदान करें।</w:t>
      </w:r>
      <w:r>
        <w:rPr>
          <w:rFonts w:eastAsia="DejaVu Sans" w:cs="times new roman" w:ascii="times new roman" w:hAnsi="times new roman"/>
          <w:b w:val="false"/>
          <w:bCs w:val="false"/>
          <w:color w:val="1F1F1F"/>
        </w:rPr>
        <w:t>"</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Similar prompts in all the major Indian languages are supported in Gemini App.</w:t>
      </w:r>
    </w:p>
    <w:p>
      <w:pPr>
        <w:pStyle w:val="DefaultDrawingStyle"/>
        <w:spacing w:lineRule="auto" w:line="216" w:before="238" w:after="198"/>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3.3 Step 3</w:t>
      </w:r>
    </w:p>
    <w:p>
      <w:pPr>
        <w:pStyle w:val="DefaultDrawingStyle"/>
        <w:spacing w:lineRule="auto" w:line="216" w:before="238" w:after="198"/>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Responses : Gemini provide a structured, tabular response covering crop type, growth stage, and health status, estimated yield (voice/text) and confidence score as shown below.</w:t>
      </w:r>
    </w:p>
    <w:p>
      <w:pPr>
        <w:pStyle w:val="Normal"/>
        <w:spacing w:lineRule="atLeast" w:line="200"/>
        <w:ind w:hanging="0" w:left="0" w:right="0"/>
        <w:jc w:val="left"/>
        <w:rPr>
          <w:rFonts w:ascii="times new roman" w:hAnsi="times new roman" w:cs="times new roman"/>
          <w:b w:val="false"/>
          <w:bCs w:val="false"/>
          <w:color w:val="000000"/>
          <w:spacing w:val="0"/>
          <w:sz w:val="24"/>
          <w:szCs w:val="24"/>
        </w:rPr>
      </w:pPr>
      <w:r>
        <w:rPr>
          <w:rFonts w:cs="times new roman" w:ascii="times new roman" w:hAnsi="times new roman"/>
          <w:b w:val="false"/>
          <w:bCs w:val="false"/>
          <w:color w:val="000000"/>
          <w:spacing w:val="0"/>
          <w:sz w:val="24"/>
          <w:szCs w:val="24"/>
        </w:rPr>
        <w:t>English (Table 3)</w:t>
      </w:r>
    </w:p>
    <w:p>
      <w:pPr>
        <w:pStyle w:val="Normal"/>
        <w:rPr>
          <w:rFonts w:ascii="times new roman" w:hAnsi="times new roman" w:cs="times new roman"/>
          <w:b w:val="false"/>
          <w:bCs w:val="false"/>
        </w:rPr>
      </w:pPr>
      <w:r>
        <w:rPr>
          <w:rFonts w:cs="times new roman" w:ascii="times new roman" w:hAnsi="times new roman"/>
          <w:b w:val="false"/>
          <w:bCs w:val="false"/>
        </w:rPr>
        <w:t>Based on the analysis of the 5 images for the coordinates near Pundrak, Karnal [29.76412,76.8340754], here is the comprehensive report for the WH 1142 variety during the 2017-18 season.</w:t>
      </w:r>
    </w:p>
    <w:p>
      <w:pPr>
        <w:pStyle w:val="Normal"/>
        <w:rPr>
          <w:rFonts w:ascii="times new roman" w:hAnsi="times new roman" w:cs="times new roman"/>
          <w:b w:val="false"/>
          <w:bCs w:val="false"/>
        </w:rPr>
      </w:pPr>
      <w:r>
        <w:rPr>
          <w:rFonts w:cs="times new roman" w:ascii="times new roman" w:hAnsi="times new roman"/>
          <w:b w:val="false"/>
          <w:bCs w:val="false"/>
        </w:rPr>
      </w:r>
    </w:p>
    <w:p>
      <w:pPr>
        <w:pStyle w:val="Normal"/>
        <w:jc w:val="center"/>
        <w:rPr>
          <w:rFonts w:ascii="times new roman" w:hAnsi="times new roman" w:cs="times new roman"/>
          <w:b w:val="false"/>
          <w:bCs w:val="false"/>
        </w:rPr>
      </w:pPr>
      <w:r>
        <w:rPr>
          <w:rFonts w:cs="times new roman" w:ascii="times new roman" w:hAnsi="times new roman"/>
          <w:b w:val="false"/>
          <w:bCs w:val="false"/>
        </w:rPr>
        <w:drawing>
          <wp:anchor distT="0" distB="0" distL="0" distR="0" simplePos="0" relativeHeight="9" behindDoc="0" locked="0" layoutInCell="0" allowOverlap="1">
            <wp:simplePos x="0" y="0"/>
            <wp:positionH relativeFrom="column">
              <wp:align>center</wp:align>
            </wp:positionH>
            <wp:positionV relativeFrom="paragraph">
              <wp:posOffset>67945</wp:posOffset>
            </wp:positionV>
            <wp:extent cx="5539105" cy="23818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5539105" cy="2381885"/>
                    </a:xfrm>
                    <a:prstGeom prst="rect">
                      <a:avLst/>
                    </a:prstGeom>
                    <a:noFill/>
                  </pic:spPr>
                </pic:pic>
              </a:graphicData>
            </a:graphic>
          </wp:anchor>
        </w:drawing>
      </w:r>
    </w:p>
    <w:p>
      <w:pPr>
        <w:pStyle w:val="Normal"/>
        <w:jc w:val="center"/>
        <w:rPr/>
      </w:pPr>
      <w:r>
        <w:rPr/>
        <w:t>Table 3. Response in English</w:t>
      </w:r>
    </w:p>
    <w:p>
      <w:pPr>
        <w:pStyle w:val="Normal"/>
        <w:jc w:val="center"/>
        <w:rPr>
          <w:rFonts w:ascii="Times New Roman" w:hAnsi="Times New Roman"/>
          <w:b w:val="false"/>
          <w:bCs w:val="false"/>
          <w:sz w:val="24"/>
          <w:szCs w:val="24"/>
        </w:rPr>
      </w:pPr>
      <w:r>
        <w:rPr>
          <w:rFonts w:ascii="Times New Roman" w:hAnsi="Times New Roman"/>
          <w:b w:val="false"/>
          <w:bCs w:val="false"/>
          <w:sz w:val="24"/>
          <w:szCs w:val="24"/>
        </w:rPr>
      </w:r>
    </w:p>
    <w:p>
      <w:pPr>
        <w:pStyle w:val="Normal"/>
        <w:spacing w:lineRule="atLeast" w:line="200"/>
        <w:ind w:hanging="0" w:left="0" w:right="0"/>
        <w:jc w:val="left"/>
        <w:rPr>
          <w:b w:val="false"/>
          <w:bCs w:val="false"/>
          <w:color w:val="000000"/>
          <w:spacing w:val="0"/>
          <w:sz w:val="24"/>
          <w:szCs w:val="24"/>
        </w:rPr>
      </w:pPr>
      <w:r>
        <w:rPr>
          <w:b w:val="false"/>
          <w:bCs w:val="false"/>
          <w:color w:val="000000"/>
          <w:spacing w:val="0"/>
          <w:sz w:val="24"/>
          <w:szCs w:val="24"/>
        </w:rPr>
        <w:t>Hindi (Table 4)</w:t>
      </w:r>
    </w:p>
    <w:p>
      <w:pPr>
        <w:pStyle w:val="Normal"/>
        <w:jc w:val="center"/>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distT="0" distB="0" distL="0" distR="0" simplePos="0" relativeHeight="10" behindDoc="0" locked="0" layoutInCell="0" allowOverlap="1">
            <wp:simplePos x="0" y="0"/>
            <wp:positionH relativeFrom="column">
              <wp:posOffset>382905</wp:posOffset>
            </wp:positionH>
            <wp:positionV relativeFrom="paragraph">
              <wp:posOffset>158115</wp:posOffset>
            </wp:positionV>
            <wp:extent cx="5354320" cy="226695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7"/>
                    <a:stretch>
                      <a:fillRect/>
                    </a:stretch>
                  </pic:blipFill>
                  <pic:spPr bwMode="auto">
                    <a:xfrm>
                      <a:off x="0" y="0"/>
                      <a:ext cx="5354320" cy="2266950"/>
                    </a:xfrm>
                    <a:prstGeom prst="rect">
                      <a:avLst/>
                    </a:prstGeom>
                    <a:noFill/>
                  </pic:spPr>
                </pic:pic>
              </a:graphicData>
            </a:graphic>
          </wp:anchor>
        </w:drawing>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r>
    </w:p>
    <w:p>
      <w:pPr>
        <w:pStyle w:val="DefaultDrawingStyle"/>
        <w:spacing w:lineRule="atLeast" w:line="200"/>
        <w:ind w:hanging="0" w:left="0" w:right="0"/>
        <w:jc w:val="center"/>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Table 4. Response in Hindi</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Similar responses in all the major Indian languages are supported in Gemini App.</w:t>
      </w:r>
    </w:p>
    <w:p>
      <w:pPr>
        <w:pStyle w:val="Normal"/>
        <w:jc w:val="left"/>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t>3.4 Step 4</w:t>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Evidence (The Action): Responses may be saved as a text/voice auditable record and shared with various agencies for insurance claims, climate-risk assessments, or local village planning.</w:t>
      </w:r>
    </w:p>
    <w:p>
      <w:pPr>
        <w:pStyle w:val="Normal"/>
        <w:ind w:hanging="0" w:left="0"/>
        <w:jc w:val="both"/>
        <w:rPr>
          <w:b w:val="false"/>
          <w:bCs w:val="false"/>
        </w:rPr>
      </w:pPr>
      <w:r>
        <w:rPr>
          <w:rFonts w:cs="Times New Roman" w:ascii="times new roman" w:hAnsi="times new roman"/>
          <w:b w:val="false"/>
          <w:bCs w:val="false"/>
          <w:i w:val="false"/>
          <w:caps w:val="false"/>
          <w:smallCaps w:val="false"/>
          <w:color w:val="1F1F1F"/>
          <w:spacing w:val="0"/>
          <w:sz w:val="24"/>
          <w:szCs w:val="24"/>
        </w:rPr>
        <w:t>4. Mobile Digital AI setup</w:t>
      </w:r>
    </w:p>
    <w:p>
      <w:pPr>
        <w:pStyle w:val="Normal"/>
        <w:ind w:hanging="0" w:left="0"/>
        <w:jc w:val="both"/>
        <w:rPr>
          <w:rFonts w:ascii="times new roman" w:hAnsi="times new roman" w:cs="Times New Roman"/>
          <w:b w:val="false"/>
          <w:bCs w:val="false"/>
          <w:i w:val="false"/>
          <w:caps w:val="false"/>
          <w:smallCaps w:val="false"/>
          <w:color w:val="1F1F1F"/>
          <w:spacing w:val="0"/>
          <w:sz w:val="24"/>
          <w:szCs w:val="24"/>
        </w:rPr>
      </w:pPr>
      <w:r>
        <w:rPr>
          <w:rFonts w:cs="Times New Roman" w:ascii="times new roman" w:hAnsi="times new roman"/>
          <w:b w:val="false"/>
          <w:bCs w:val="false"/>
          <w:i w:val="false"/>
          <w:caps w:val="false"/>
          <w:smallCaps w:val="false"/>
          <w:color w:val="1F1F1F"/>
          <w:spacing w:val="0"/>
          <w:sz w:val="24"/>
          <w:szCs w:val="24"/>
        </w:rPr>
        <w:t>As a ready reference the details of the set up of an android smartphone for using crop image for using Gemini AI model is given at Annexure-I.</w:t>
      </w:r>
    </w:p>
    <w:p>
      <w:pPr>
        <w:pStyle w:val="BodyText"/>
        <w:ind w:hanging="0" w:left="0" w:right="0"/>
        <w:jc w:val="both"/>
        <w:rPr>
          <w:rFonts w:ascii="times new roman" w:hAnsi="times new roman"/>
          <w:b w:val="false"/>
          <w:bCs w:val="false"/>
        </w:rPr>
      </w:pPr>
      <w:r>
        <w:rPr>
          <w:rFonts w:ascii="times new roman" w:hAnsi="times new roman"/>
          <w:b w:val="false"/>
          <w:bCs w:val="false"/>
          <w:color w:val="1F1F1F"/>
        </w:rPr>
        <w:t xml:space="preserve">5. </w:t>
      </w:r>
      <w:r>
        <w:rPr>
          <w:rFonts w:ascii="times new roman" w:hAnsi="times new roman"/>
          <w:b w:val="false"/>
          <w:bCs w:val="false"/>
          <w:color w:val="333333"/>
          <w:sz w:val="24"/>
          <w:szCs w:val="24"/>
          <w:lang w:val="en-IN"/>
        </w:rPr>
        <w:t>Data and Methodology of Pre-processing and Processing</w:t>
      </w:r>
    </w:p>
    <w:p>
      <w:pPr>
        <w:pStyle w:val="BodyText"/>
        <w:ind w:hanging="0" w:left="0" w:right="0"/>
        <w:jc w:val="both"/>
        <w:rPr>
          <w:rFonts w:ascii="times new roman" w:hAnsi="times new roman"/>
          <w:b w:val="false"/>
          <w:bCs w:val="false"/>
        </w:rPr>
      </w:pPr>
      <w:r>
        <w:rPr>
          <w:rFonts w:ascii="times new roman" w:hAnsi="times new roman"/>
          <w:b w:val="false"/>
          <w:bCs w:val="false"/>
        </w:rPr>
        <w:t>Figure 3 below describes the methodology for the data ingestion, pre-processing, and multi-modal analysis pipeline used to transform raw field imagery into structured agricultural insights.</w:t>
      </w:r>
    </w:p>
    <w:p>
      <w:pPr>
        <w:pStyle w:val="Heading3"/>
        <w:widowControl/>
        <w:numPr>
          <w:ilvl w:val="2"/>
          <w:numId w:val="1"/>
        </w:numPr>
        <w:spacing w:lineRule="auto" w:line="274" w:before="0" w:after="140"/>
        <w:ind w:hanging="0" w:left="0" w:right="0"/>
        <w:jc w:val="center"/>
        <w:rPr>
          <w:b w:val="false"/>
          <w:bCs w:val="false"/>
        </w:rPr>
      </w:pPr>
      <w:r>
        <w:drawing>
          <wp:anchor distT="0" distB="0" distL="0" distR="0" simplePos="0" relativeHeight="3" behindDoc="0" locked="0" layoutInCell="0" allowOverlap="1">
            <wp:simplePos x="0" y="0"/>
            <wp:positionH relativeFrom="column">
              <wp:align>center</wp:align>
            </wp:positionH>
            <wp:positionV relativeFrom="paragraph">
              <wp:posOffset>135255</wp:posOffset>
            </wp:positionV>
            <wp:extent cx="5580380" cy="311467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8"/>
                    <a:stretch>
                      <a:fillRect/>
                    </a:stretch>
                  </pic:blipFill>
                  <pic:spPr bwMode="auto">
                    <a:xfrm>
                      <a:off x="0" y="0"/>
                      <a:ext cx="5580380" cy="3114675"/>
                    </a:xfrm>
                    <a:prstGeom prst="rect">
                      <a:avLst/>
                    </a:prstGeom>
                    <a:noFill/>
                  </pic:spPr>
                </pic:pic>
              </a:graphicData>
            </a:graphic>
          </wp:anchor>
        </w:drawing>
      </w:r>
      <w:r>
        <w:rPr>
          <w:b w:val="false"/>
          <w:bCs w:val="false"/>
        </w:rPr>
        <w:t>Figure 3. Data Flow</w:t>
      </w:r>
    </w:p>
    <w:p>
      <w:pPr>
        <w:pStyle w:val="Heading3"/>
        <w:widowControl/>
        <w:numPr>
          <w:ilvl w:val="2"/>
          <w:numId w:val="1"/>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5.1. Data Sources and Structure</w:t>
      </w:r>
    </w:p>
    <w:p>
      <w:pPr>
        <w:pStyle w:val="BodyText"/>
        <w:spacing w:lineRule="auto" w:line="274" w:before="0" w:after="140"/>
        <w:ind w:hanging="0" w:left="0" w:right="0"/>
        <w:jc w:val="both"/>
        <w:rPr/>
      </w:pPr>
      <w:bookmarkStart w:id="1" w:name="p-rc_64a8c6b88ba4c609-87"/>
      <w:bookmarkEnd w:id="1"/>
      <w:r>
        <w:rPr>
          <w:rFonts w:ascii="times new roman" w:hAnsi="times new roman"/>
          <w:b w:val="false"/>
          <w:bCs w:val="false"/>
        </w:rPr>
        <w:t xml:space="preserve">The primary input for this framework is a structured metadata file, </w:t>
      </w:r>
      <w:r>
        <w:rPr>
          <w:rStyle w:val="SourceText"/>
          <w:rFonts w:ascii="times new roman" w:hAnsi="times new roman"/>
          <w:b w:val="false"/>
          <w:bCs w:val="false"/>
        </w:rPr>
        <w:t>input_data_and_meta_data.json</w:t>
      </w:r>
      <w:r>
        <w:rPr>
          <w:rFonts w:ascii="times new roman" w:hAnsi="times new roman"/>
          <w:b w:val="false"/>
          <w:bCs w:val="false"/>
        </w:rPr>
        <w:t xml:space="preserve">, which organizes field-level data into a sequence-based format. Each record in the dataset corresponds to a unique "farmer plot" and contains the following key components: </w:t>
      </w:r>
    </w:p>
    <w:p>
      <w:pPr>
        <w:pStyle w:val="BodyText"/>
        <w:numPr>
          <w:ilvl w:val="0"/>
          <w:numId w:val="2"/>
        </w:numPr>
        <w:tabs>
          <w:tab w:val="clear" w:pos="709"/>
          <w:tab w:val="left" w:pos="0" w:leader="none"/>
        </w:tabs>
        <w:spacing w:lineRule="auto" w:line="274" w:before="0" w:after="140"/>
        <w:ind w:hanging="283" w:left="709" w:right="0"/>
        <w:jc w:val="both"/>
        <w:rPr/>
      </w:pPr>
      <w:bookmarkStart w:id="2" w:name="p-rc_64a8c6b88ba4c609-88"/>
      <w:bookmarkEnd w:id="2"/>
      <w:r>
        <w:rPr>
          <w:rFonts w:ascii="times new roman" w:hAnsi="times new roman"/>
          <w:b w:val="false"/>
          <w:bCs w:val="false"/>
        </w:rPr>
        <w:t>Temporal Image Sequences: A list of file paths (</w:t>
      </w:r>
      <w:r>
        <w:rPr>
          <w:rStyle w:val="SourceText"/>
          <w:rFonts w:ascii="times new roman" w:hAnsi="times new roman"/>
          <w:b w:val="false"/>
          <w:bCs w:val="false"/>
        </w:rPr>
        <w:t>image_path</w:t>
      </w:r>
      <w:r>
        <w:rPr>
          <w:rFonts w:ascii="times new roman" w:hAnsi="times new roman"/>
          <w:b w:val="false"/>
          <w:bCs w:val="false"/>
        </w:rPr>
        <w:t xml:space="preserve">) pointing to high-resolution crop images captured throughout the growing season. </w:t>
      </w:r>
    </w:p>
    <w:p>
      <w:pPr>
        <w:pStyle w:val="BodyText"/>
        <w:numPr>
          <w:ilvl w:val="0"/>
          <w:numId w:val="2"/>
        </w:numPr>
        <w:tabs>
          <w:tab w:val="clear" w:pos="709"/>
          <w:tab w:val="left" w:pos="0" w:leader="none"/>
        </w:tabs>
        <w:spacing w:lineRule="auto" w:line="274" w:before="0" w:after="140"/>
        <w:ind w:hanging="283" w:left="709" w:right="0"/>
        <w:jc w:val="both"/>
        <w:rPr/>
      </w:pPr>
      <w:bookmarkStart w:id="3" w:name="p-rc_64a8c6b88ba4c609-89"/>
      <w:bookmarkEnd w:id="3"/>
      <w:r>
        <w:rPr>
          <w:rFonts w:ascii="times new roman" w:hAnsi="times new roman"/>
          <w:b w:val="false"/>
          <w:bCs w:val="false"/>
        </w:rPr>
        <w:t>Geospatial Metadata: GPS coordinates (</w:t>
      </w:r>
      <w:r>
        <w:rPr>
          <w:rStyle w:val="SourceText"/>
          <w:rFonts w:ascii="times new roman" w:hAnsi="times new roman"/>
          <w:b w:val="false"/>
          <w:bCs w:val="false"/>
        </w:rPr>
        <w:t>location</w:t>
      </w:r>
      <w:r>
        <w:rPr>
          <w:rFonts w:ascii="times new roman" w:hAnsi="times new roman"/>
          <w:b w:val="false"/>
          <w:bCs w:val="false"/>
        </w:rPr>
        <w:t xml:space="preserve">) for each plot. </w:t>
      </w:r>
    </w:p>
    <w:p>
      <w:pPr>
        <w:pStyle w:val="BodyText"/>
        <w:numPr>
          <w:ilvl w:val="0"/>
          <w:numId w:val="2"/>
        </w:numPr>
        <w:tabs>
          <w:tab w:val="clear" w:pos="709"/>
          <w:tab w:val="left" w:pos="0" w:leader="none"/>
        </w:tabs>
        <w:spacing w:lineRule="auto" w:line="274" w:before="0" w:after="140"/>
        <w:ind w:hanging="283" w:left="709" w:right="0"/>
        <w:jc w:val="both"/>
        <w:rPr/>
      </w:pPr>
      <w:bookmarkStart w:id="4" w:name="p-rc_64a8c6b88ba4c609-90"/>
      <w:bookmarkEnd w:id="4"/>
      <w:r>
        <w:rPr>
          <w:rFonts w:ascii="times new roman" w:hAnsi="times new roman"/>
          <w:b w:val="false"/>
          <w:bCs w:val="false"/>
        </w:rPr>
        <w:t>Agricultural Context: Specific crop variety information (</w:t>
      </w:r>
      <w:r>
        <w:rPr>
          <w:rStyle w:val="SourceText"/>
          <w:rFonts w:ascii="times new roman" w:hAnsi="times new roman"/>
          <w:b w:val="false"/>
          <w:bCs w:val="false"/>
        </w:rPr>
        <w:t>sowedseed</w:t>
      </w:r>
      <w:r>
        <w:rPr>
          <w:rFonts w:ascii="times new roman" w:hAnsi="times new roman"/>
          <w:b w:val="false"/>
          <w:bCs w:val="false"/>
        </w:rPr>
        <w:t xml:space="preserve">) and regional identifiers such as </w:t>
      </w:r>
      <w:r>
        <w:rPr>
          <w:rStyle w:val="SourceText"/>
          <w:rFonts w:ascii="times new roman" w:hAnsi="times new roman"/>
          <w:b w:val="false"/>
          <w:bCs w:val="false"/>
        </w:rPr>
        <w:t>Village</w:t>
      </w:r>
      <w:r>
        <w:rPr>
          <w:rFonts w:ascii="times new roman" w:hAnsi="times new roman"/>
          <w:b w:val="false"/>
          <w:bCs w:val="false"/>
        </w:rPr>
        <w:t xml:space="preserve"> and </w:t>
      </w:r>
      <w:r>
        <w:rPr>
          <w:rStyle w:val="SourceText"/>
          <w:rFonts w:ascii="times new roman" w:hAnsi="times new roman"/>
          <w:b w:val="false"/>
          <w:bCs w:val="false"/>
        </w:rPr>
        <w:t>District</w:t>
      </w:r>
      <w:r>
        <w:rPr>
          <w:rFonts w:ascii="times new roman" w:hAnsi="times new roman"/>
          <w:b w:val="false"/>
          <w:bCs w:val="false"/>
        </w:rPr>
        <w:t xml:space="preserve">.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5.2. Pre-processing and Data Preparation</w:t>
      </w:r>
    </w:p>
    <w:p>
      <w:pPr>
        <w:pStyle w:val="BodyText"/>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The pre-processing stage ensures that the data is correctly formatted and validated before analysis:</w:t>
      </w:r>
    </w:p>
    <w:p>
      <w:pPr>
        <w:pStyle w:val="BodyText"/>
        <w:numPr>
          <w:ilvl w:val="0"/>
          <w:numId w:val="3"/>
        </w:numPr>
        <w:tabs>
          <w:tab w:val="clear" w:pos="709"/>
          <w:tab w:val="left" w:pos="0" w:leader="none"/>
        </w:tabs>
        <w:spacing w:lineRule="auto" w:line="274" w:before="0" w:after="140"/>
        <w:ind w:hanging="283" w:left="709" w:right="0"/>
        <w:jc w:val="both"/>
        <w:rPr/>
      </w:pPr>
      <w:bookmarkStart w:id="5" w:name="p-rc_64a8c6b88ba4c609-91"/>
      <w:bookmarkEnd w:id="5"/>
      <w:r>
        <w:rPr>
          <w:rFonts w:ascii="times new roman" w:hAnsi="times new roman"/>
          <w:b w:val="false"/>
          <w:bCs w:val="false"/>
        </w:rPr>
        <w:t xml:space="preserve">Data Ingestion: The python </w:t>
      </w:r>
      <w:r>
        <w:rPr>
          <w:rStyle w:val="SourceText"/>
          <w:rFonts w:ascii="times new roman" w:hAnsi="times new roman"/>
          <w:b w:val="false"/>
          <w:bCs w:val="false"/>
        </w:rPr>
        <w:t>polars</w:t>
      </w:r>
      <w:r>
        <w:rPr>
          <w:rFonts w:ascii="times new roman" w:hAnsi="times new roman"/>
          <w:b w:val="false"/>
          <w:bCs w:val="false"/>
        </w:rPr>
        <w:t xml:space="preserve"> library is utilized for high-performance reading and manipulation of the JSON input. </w:t>
      </w:r>
    </w:p>
    <w:p>
      <w:pPr>
        <w:pStyle w:val="BodyText"/>
        <w:numPr>
          <w:ilvl w:val="0"/>
          <w:numId w:val="3"/>
        </w:numPr>
        <w:tabs>
          <w:tab w:val="clear" w:pos="709"/>
          <w:tab w:val="left" w:pos="0" w:leader="none"/>
        </w:tabs>
        <w:spacing w:lineRule="auto" w:line="274" w:before="0" w:after="140"/>
        <w:ind w:hanging="283" w:left="709" w:right="0"/>
        <w:jc w:val="both"/>
        <w:rPr>
          <w:rFonts w:ascii="times new roman" w:hAnsi="times new roman"/>
          <w:b w:val="false"/>
          <w:bCs w:val="false"/>
        </w:rPr>
      </w:pPr>
      <w:bookmarkStart w:id="6" w:name="p-rc_64a8c6b88ba4c609-92"/>
      <w:bookmarkEnd w:id="6"/>
      <w:r>
        <w:rPr>
          <w:rFonts w:ascii="times new roman" w:hAnsi="times new roman"/>
          <w:b w:val="false"/>
          <w:bCs w:val="false"/>
        </w:rPr>
        <w:t xml:space="preserve">Batch Configuration: Raw records are mapped into a standardized plot configuration, linking the confirmed crop variety with its corresponding spatial and visual data. </w:t>
      </w:r>
    </w:p>
    <w:p>
      <w:pPr>
        <w:pStyle w:val="BodyText"/>
        <w:numPr>
          <w:ilvl w:val="0"/>
          <w:numId w:val="3"/>
        </w:numPr>
        <w:tabs>
          <w:tab w:val="clear" w:pos="709"/>
          <w:tab w:val="left" w:pos="0" w:leader="none"/>
        </w:tabs>
        <w:spacing w:lineRule="auto" w:line="274" w:before="0" w:after="140"/>
        <w:ind w:hanging="283" w:left="709" w:right="0"/>
        <w:jc w:val="both"/>
        <w:rPr/>
      </w:pPr>
      <w:bookmarkStart w:id="7" w:name="p-rc_64a8c6b88ba4c609-93"/>
      <w:bookmarkEnd w:id="7"/>
      <w:r>
        <w:rPr>
          <w:rFonts w:ascii="times new roman" w:hAnsi="times new roman"/>
          <w:b w:val="false"/>
          <w:bCs w:val="false"/>
        </w:rPr>
        <w:t xml:space="preserve">Temporal Ordering: Image paths are sorted to maintain chronological integrity during the analysis. A secondary validation layer is implemented via a Pydantic </w:t>
      </w:r>
      <w:r>
        <w:rPr>
          <w:rStyle w:val="SourceText"/>
          <w:rFonts w:ascii="times new roman" w:hAnsi="times new roman"/>
          <w:b w:val="false"/>
          <w:bCs w:val="false"/>
        </w:rPr>
        <w:t>model_validator</w:t>
      </w:r>
      <w:r>
        <w:rPr>
          <w:rFonts w:ascii="times new roman" w:hAnsi="times new roman"/>
          <w:b w:val="false"/>
          <w:bCs w:val="false"/>
        </w:rPr>
        <w:t xml:space="preserve">, which raises a </w:t>
      </w:r>
      <w:r>
        <w:rPr>
          <w:rStyle w:val="SourceText"/>
          <w:rFonts w:ascii="times new roman" w:hAnsi="times new roman"/>
          <w:b w:val="false"/>
          <w:bCs w:val="false"/>
        </w:rPr>
        <w:t>ValueError</w:t>
      </w:r>
      <w:r>
        <w:rPr>
          <w:rFonts w:ascii="times new roman" w:hAnsi="times new roman"/>
          <w:b w:val="false"/>
          <w:bCs w:val="false"/>
        </w:rPr>
        <w:t xml:space="preserve"> if the AI-detected observation dates in the output do not follow a strict chronological timeline.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5.3. Processing via Multimodal Generative AI</w:t>
      </w:r>
    </w:p>
    <w:p>
      <w:pPr>
        <w:pStyle w:val="BodyText"/>
        <w:spacing w:lineRule="auto" w:line="274" w:before="0" w:after="140"/>
        <w:ind w:hanging="0" w:left="0" w:right="0"/>
        <w:jc w:val="both"/>
        <w:rPr>
          <w:rFonts w:ascii="times new roman" w:hAnsi="times new roman"/>
          <w:b w:val="false"/>
          <w:bCs w:val="false"/>
        </w:rPr>
      </w:pPr>
      <w:bookmarkStart w:id="8" w:name="p-rc_64a8c6b88ba4c609-94"/>
      <w:bookmarkEnd w:id="8"/>
      <w:r>
        <w:rPr>
          <w:rFonts w:ascii="times new roman" w:hAnsi="times new roman"/>
          <w:b w:val="false"/>
          <w:bCs w:val="false"/>
        </w:rPr>
        <w:t xml:space="preserve">The core processing engine leverages the Gemini 3 Flash model to perform a multi-temporal analysis of the image sequences. </w:t>
      </w:r>
    </w:p>
    <w:p>
      <w:pPr>
        <w:pStyle w:val="BodyText"/>
        <w:numPr>
          <w:ilvl w:val="0"/>
          <w:numId w:val="4"/>
        </w:numPr>
        <w:tabs>
          <w:tab w:val="clear" w:pos="709"/>
          <w:tab w:val="left" w:pos="0" w:leader="none"/>
        </w:tabs>
        <w:spacing w:lineRule="auto" w:line="274" w:before="0" w:after="140"/>
        <w:ind w:hanging="283" w:left="709" w:right="0"/>
        <w:jc w:val="both"/>
        <w:rPr/>
      </w:pPr>
      <w:bookmarkStart w:id="9" w:name="p-rc_64a8c6b88ba4c609-95"/>
      <w:bookmarkEnd w:id="9"/>
      <w:r>
        <w:rPr>
          <w:rFonts w:ascii="times new roman" w:hAnsi="times new roman"/>
          <w:b w:val="false"/>
          <w:bCs w:val="false"/>
        </w:rPr>
        <w:t xml:space="preserve">Structured Schema Enforcement: To ensure the output is suitable for scientific analysis, the system utilizes python Pydantic to define a strict JSON schema. The </w:t>
      </w:r>
      <w:r>
        <w:rPr>
          <w:rStyle w:val="SourceText"/>
          <w:rFonts w:ascii="times new roman" w:hAnsi="times new roman"/>
          <w:b w:val="false"/>
          <w:bCs w:val="false"/>
        </w:rPr>
        <w:t>CropAnalysis</w:t>
      </w:r>
      <w:r>
        <w:rPr>
          <w:rFonts w:ascii="times new roman" w:hAnsi="times new roman"/>
          <w:b w:val="false"/>
          <w:bCs w:val="false"/>
        </w:rPr>
        <w:t xml:space="preserve"> model forces the AI to provide specific attributes, including phenological stages, canopy status, and detected anomalies (e.g., lodging or chlorosis) for each image in the sequence. </w:t>
      </w:r>
    </w:p>
    <w:p>
      <w:pPr>
        <w:pStyle w:val="BodyText"/>
        <w:numPr>
          <w:ilvl w:val="0"/>
          <w:numId w:val="4"/>
        </w:numPr>
        <w:tabs>
          <w:tab w:val="clear" w:pos="709"/>
          <w:tab w:val="left" w:pos="0" w:leader="none"/>
        </w:tabs>
        <w:spacing w:lineRule="auto" w:line="274" w:before="0" w:after="140"/>
        <w:ind w:hanging="283" w:left="709" w:right="0"/>
        <w:jc w:val="both"/>
        <w:rPr>
          <w:rFonts w:ascii="times new roman" w:hAnsi="times new roman"/>
          <w:b w:val="false"/>
          <w:bCs w:val="false"/>
        </w:rPr>
      </w:pPr>
      <w:bookmarkStart w:id="10" w:name="p-rc_64a8c6b88ba4c609-96"/>
      <w:bookmarkEnd w:id="10"/>
      <w:r>
        <w:rPr>
          <w:rFonts w:ascii="times new roman" w:hAnsi="times new roman"/>
          <w:b w:val="false"/>
          <w:bCs w:val="false"/>
        </w:rPr>
        <w:t xml:space="preserve">Contextual Prompting: The model is provided with the full sequence of images alongside a targeted prompt containing the variety and location. This allows the AI to "attend" to the growth trajectory over time rather than treating each image as a static snapshot. </w:t>
      </w:r>
    </w:p>
    <w:p>
      <w:pPr>
        <w:pStyle w:val="BodyText"/>
        <w:numPr>
          <w:ilvl w:val="0"/>
          <w:numId w:val="4"/>
        </w:numPr>
        <w:tabs>
          <w:tab w:val="clear" w:pos="709"/>
          <w:tab w:val="left" w:pos="0" w:leader="none"/>
        </w:tabs>
        <w:spacing w:lineRule="auto" w:line="274" w:before="0" w:after="140"/>
        <w:ind w:hanging="283" w:left="709" w:right="0"/>
        <w:jc w:val="both"/>
        <w:rPr>
          <w:rFonts w:ascii="times new roman" w:hAnsi="times new roman"/>
          <w:b w:val="false"/>
          <w:bCs w:val="false"/>
        </w:rPr>
      </w:pPr>
      <w:bookmarkStart w:id="11" w:name="p-rc_64a8c6b88ba4c609-97"/>
      <w:bookmarkEnd w:id="11"/>
      <w:r>
        <w:rPr>
          <w:rFonts w:ascii="times new roman" w:hAnsi="times new roman"/>
          <w:b w:val="false"/>
          <w:bCs w:val="false"/>
        </w:rPr>
        <w:t xml:space="preserve">Validation and Error Handling: The system includes a "strict" JSON parsing utility that strips unnecessary metadata from the schema to ensure compatibility with Gemini's response parser.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5.4. Output and Actionable Evidence</w:t>
      </w:r>
    </w:p>
    <w:p>
      <w:pPr>
        <w:pStyle w:val="BodyText"/>
        <w:spacing w:lineRule="auto" w:line="274" w:before="0" w:after="140"/>
        <w:ind w:hanging="0" w:left="0" w:right="0"/>
        <w:jc w:val="both"/>
        <w:rPr/>
      </w:pPr>
      <w:bookmarkStart w:id="12" w:name="p-rc_64a8c6b88ba4c609-98"/>
      <w:bookmarkEnd w:id="12"/>
      <w:r>
        <w:rPr>
          <w:rFonts w:ascii="times new roman" w:hAnsi="times new roman"/>
          <w:b w:val="false"/>
          <w:bCs w:val="false"/>
        </w:rPr>
        <w:t xml:space="preserve">The final output is consolidated into a research-ready CSV file, </w:t>
      </w:r>
      <w:r>
        <w:rPr>
          <w:rStyle w:val="SourceText"/>
          <w:rFonts w:ascii="times new roman" w:hAnsi="times new roman"/>
          <w:b w:val="false"/>
          <w:bCs w:val="false"/>
        </w:rPr>
        <w:t>crop_research_results.csv</w:t>
      </w:r>
      <w:r>
        <w:rPr>
          <w:rFonts w:ascii="times new roman" w:hAnsi="times new roman"/>
          <w:b w:val="false"/>
          <w:bCs w:val="false"/>
        </w:rPr>
        <w:t xml:space="preserve">. This file provides a longitudinal summary of the crop's performance, including: </w:t>
      </w:r>
    </w:p>
    <w:p>
      <w:pPr>
        <w:pStyle w:val="BodyText"/>
        <w:numPr>
          <w:ilvl w:val="0"/>
          <w:numId w:val="5"/>
        </w:numPr>
        <w:tabs>
          <w:tab w:val="clear" w:pos="709"/>
          <w:tab w:val="left" w:pos="0" w:leader="none"/>
        </w:tabs>
        <w:spacing w:lineRule="auto" w:line="274" w:before="0" w:after="140"/>
        <w:ind w:hanging="283" w:left="709" w:right="0"/>
        <w:jc w:val="both"/>
        <w:rPr>
          <w:rFonts w:ascii="times new roman" w:hAnsi="times new roman"/>
          <w:b w:val="false"/>
          <w:bCs w:val="false"/>
        </w:rPr>
      </w:pPr>
      <w:bookmarkStart w:id="13" w:name="p-rc_64a8c6b88ba4c609-99"/>
      <w:bookmarkEnd w:id="13"/>
      <w:r>
        <w:rPr>
          <w:rFonts w:ascii="times new roman" w:hAnsi="times new roman"/>
          <w:b w:val="false"/>
          <w:bCs w:val="false"/>
        </w:rPr>
        <w:t xml:space="preserve">Quantitative Metrics: AI-estimated yield in quintals per acre and a model-generated confidence score (0–100) reflecting the clarity of the evidence. </w:t>
      </w:r>
    </w:p>
    <w:p>
      <w:pPr>
        <w:pStyle w:val="BodyText"/>
        <w:numPr>
          <w:ilvl w:val="0"/>
          <w:numId w:val="5"/>
        </w:numPr>
        <w:tabs>
          <w:tab w:val="clear" w:pos="709"/>
          <w:tab w:val="left" w:pos="0" w:leader="none"/>
        </w:tabs>
        <w:spacing w:lineRule="auto" w:line="274" w:before="0" w:after="140"/>
        <w:ind w:hanging="283" w:left="709" w:right="0"/>
        <w:jc w:val="both"/>
        <w:rPr/>
      </w:pPr>
      <w:bookmarkStart w:id="14" w:name="p-rc_64a8c6b88ba4c609-100"/>
      <w:bookmarkEnd w:id="14"/>
      <w:r>
        <w:rPr>
          <w:rFonts w:ascii="times new roman" w:hAnsi="times new roman"/>
          <w:b w:val="false"/>
          <w:bCs w:val="false"/>
        </w:rPr>
        <w:t xml:space="preserve">Qualitative Analysis: A </w:t>
      </w:r>
      <w:r>
        <w:rPr>
          <w:rStyle w:val="SourceText"/>
          <w:rFonts w:ascii="times new roman" w:hAnsi="times new roman"/>
          <w:b w:val="false"/>
          <w:bCs w:val="false"/>
        </w:rPr>
        <w:t>seasonal_summary</w:t>
      </w:r>
      <w:r>
        <w:rPr>
          <w:rFonts w:ascii="times new roman" w:hAnsi="times new roman"/>
          <w:b w:val="false"/>
          <w:bCs w:val="false"/>
        </w:rPr>
        <w:t xml:space="preserve"> that details the crop's health transitions, such as moving from a "vigorous vegetative phase" to "uniform heading" or identifying late-season "lodging" caused by environmental factors. </w:t>
      </w:r>
    </w:p>
    <w:p>
      <w:pPr>
        <w:pStyle w:val="BodyText"/>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This automated pipeline transforms disparate smartphone images into a verifiable growth record, serving as a basis for insurance claims, yield prediction, and hyperlocal climate-risk planning.</w:t>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6. Results and Discussion</w:t>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A total of 118 field observations across nine wheat varieties were analyzed from Haryana and Punjab (2017–18 rabi season). Data covered phenology, crop health, and visual yield estimation (Table 1).</w:t>
      </w:r>
    </w:p>
    <w:p>
      <w:pPr>
        <w:pStyle w:val="Normal"/>
        <w:bidi w:val="0"/>
        <w:spacing w:before="0" w:after="0"/>
        <w:ind w:hanging="0" w:left="0" w:right="0"/>
        <w:jc w:val="center"/>
        <w:rPr>
          <w:rFonts w:ascii="times new roman" w:hAnsi="times new roman"/>
          <w:color w:val="000000"/>
          <w:shd w:fill="auto" w:val="clear"/>
          <w:lang w:val="en-IN"/>
        </w:rPr>
      </w:pPr>
      <w:r>
        <w:rPr>
          <w:rFonts w:ascii="times new roman" w:hAnsi="times new roman"/>
          <w:color w:val="000000"/>
          <w:shd w:fill="auto" w:val="clear"/>
          <w:lang w:val="en-IN"/>
        </w:rPr>
      </w:r>
    </w:p>
    <w:tbl>
      <w:tblPr>
        <w:tblW w:w="9638" w:type="dxa"/>
        <w:jc w:val="left"/>
        <w:tblInd w:w="0" w:type="dxa"/>
        <w:tblLayout w:type="fixed"/>
        <w:tblCellMar>
          <w:top w:w="0" w:type="dxa"/>
          <w:left w:w="0" w:type="dxa"/>
          <w:bottom w:w="0" w:type="dxa"/>
          <w:right w:w="0" w:type="dxa"/>
        </w:tblCellMar>
      </w:tblPr>
      <w:tblGrid>
        <w:gridCol w:w="1464"/>
        <w:gridCol w:w="378"/>
        <w:gridCol w:w="2729"/>
        <w:gridCol w:w="2491"/>
        <w:gridCol w:w="2576"/>
      </w:tblGrid>
      <w:tr>
        <w:trPr/>
        <w:tc>
          <w:tcPr>
            <w:tcW w:w="1464" w:type="dxa"/>
            <w:tcBorders/>
            <w:vAlign w:val="center"/>
          </w:tcPr>
          <w:p>
            <w:pPr>
              <w:pStyle w:val="TableHeading"/>
              <w:ind w:hanging="0" w:left="0" w:right="0"/>
              <w:jc w:val="center"/>
              <w:rPr>
                <w:rFonts w:ascii="times new roman" w:hAnsi="times new roman"/>
                <w:b/>
                <w:color w:val="000000"/>
                <w:shd w:fill="auto" w:val="clear"/>
              </w:rPr>
            </w:pPr>
            <w:r>
              <w:rPr>
                <w:rFonts w:ascii="times new roman" w:hAnsi="times new roman"/>
                <w:b/>
                <w:color w:val="000000"/>
                <w:shd w:fill="auto" w:val="clear"/>
              </w:rPr>
              <w:t>Variety</w:t>
            </w:r>
          </w:p>
        </w:tc>
        <w:tc>
          <w:tcPr>
            <w:tcW w:w="378" w:type="dxa"/>
            <w:tcBorders/>
            <w:vAlign w:val="center"/>
          </w:tcPr>
          <w:p>
            <w:pPr>
              <w:pStyle w:val="TableHeading"/>
              <w:ind w:hanging="0" w:left="0" w:right="0"/>
              <w:jc w:val="center"/>
              <w:rPr>
                <w:rFonts w:ascii="times new roman" w:hAnsi="times new roman"/>
                <w:b/>
                <w:color w:val="000000"/>
                <w:shd w:fill="auto" w:val="clear"/>
              </w:rPr>
            </w:pPr>
            <w:r>
              <w:rPr>
                <w:rFonts w:ascii="times new roman" w:hAnsi="times new roman"/>
                <w:b/>
                <w:color w:val="000000"/>
                <w:shd w:fill="auto" w:val="clear"/>
              </w:rPr>
              <w:t>n</w:t>
            </w:r>
          </w:p>
        </w:tc>
        <w:tc>
          <w:tcPr>
            <w:tcW w:w="2729" w:type="dxa"/>
            <w:tcBorders/>
            <w:vAlign w:val="center"/>
          </w:tcPr>
          <w:p>
            <w:pPr>
              <w:pStyle w:val="TableHeading"/>
              <w:ind w:hanging="0" w:left="0" w:right="0"/>
              <w:jc w:val="center"/>
              <w:rPr>
                <w:rFonts w:ascii="times new roman" w:hAnsi="times new roman"/>
                <w:b/>
                <w:color w:val="000000"/>
                <w:shd w:fill="auto" w:val="clear"/>
              </w:rPr>
            </w:pPr>
            <w:r>
              <w:rPr>
                <w:rFonts w:ascii="times new roman" w:hAnsi="times new roman"/>
                <w:b/>
                <w:color w:val="000000"/>
                <w:shd w:fill="auto" w:val="clear"/>
              </w:rPr>
              <w:t>Maximum Yield (q/acre)</w:t>
            </w:r>
          </w:p>
        </w:tc>
        <w:tc>
          <w:tcPr>
            <w:tcW w:w="2491" w:type="dxa"/>
            <w:tcBorders/>
            <w:vAlign w:val="center"/>
          </w:tcPr>
          <w:p>
            <w:pPr>
              <w:pStyle w:val="TableHeading"/>
              <w:ind w:hanging="0" w:left="0" w:right="0"/>
              <w:jc w:val="center"/>
              <w:rPr>
                <w:rFonts w:ascii="times new roman" w:hAnsi="times new roman"/>
                <w:b/>
                <w:color w:val="000000"/>
                <w:shd w:fill="auto" w:val="clear"/>
              </w:rPr>
            </w:pPr>
            <w:r>
              <w:rPr>
                <w:rFonts w:ascii="times new roman" w:hAnsi="times new roman"/>
                <w:b/>
                <w:color w:val="000000"/>
                <w:shd w:fill="auto" w:val="clear"/>
              </w:rPr>
              <w:t>Typical Range (q/acre)</w:t>
            </w:r>
          </w:p>
        </w:tc>
        <w:tc>
          <w:tcPr>
            <w:tcW w:w="2576" w:type="dxa"/>
            <w:tcBorders/>
            <w:vAlign w:val="center"/>
          </w:tcPr>
          <w:p>
            <w:pPr>
              <w:pStyle w:val="TableHeading"/>
              <w:ind w:hanging="0" w:left="0" w:right="0"/>
              <w:jc w:val="center"/>
              <w:rPr>
                <w:rFonts w:ascii="times new roman" w:hAnsi="times new roman"/>
                <w:b/>
                <w:color w:val="000000"/>
                <w:shd w:fill="auto" w:val="clear"/>
              </w:rPr>
            </w:pPr>
            <w:r>
              <w:rPr>
                <w:rFonts w:ascii="times new roman" w:hAnsi="times new roman"/>
                <w:b/>
                <w:color w:val="000000"/>
                <w:shd w:fill="auto" w:val="clear"/>
              </w:rPr>
              <w:t>Confidence Range (%)</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DBW90</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3</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27.2</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22.5 – 27.2</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92–95</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HD 3086</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7</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24.5</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22.5 – 24.5</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90–95</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WH1105</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4</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24.5</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21.2 – 24.5</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90–95</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WH1142</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24.5</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21.5 – 24.5</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85–92</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HD2967</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82</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25.0</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21.5 – 23.8</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85–95</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PBW725</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5</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23.8</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22.5 – 23.8</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85–92</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H3043</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3</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22.5</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17.8 – 22.5</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85–90</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Syngenta 23</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22.5</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19.5 – 22.5</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85</w:t>
            </w:r>
          </w:p>
        </w:tc>
      </w:tr>
      <w:tr>
        <w:trPr/>
        <w:tc>
          <w:tcPr>
            <w:tcW w:w="1464"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KRL 210</w:t>
            </w:r>
          </w:p>
        </w:tc>
        <w:tc>
          <w:tcPr>
            <w:tcW w:w="378"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7</w:t>
            </w:r>
          </w:p>
        </w:tc>
        <w:tc>
          <w:tcPr>
            <w:tcW w:w="2729"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21.8</w:t>
            </w:r>
          </w:p>
        </w:tc>
        <w:tc>
          <w:tcPr>
            <w:tcW w:w="2491"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18.5 – 21.8</w:t>
            </w:r>
          </w:p>
        </w:tc>
        <w:tc>
          <w:tcPr>
            <w:tcW w:w="2576" w:type="dxa"/>
            <w:tcBorders/>
            <w:vAlign w:val="center"/>
          </w:tcPr>
          <w:p>
            <w:pPr>
              <w:pStyle w:val="TableContents"/>
              <w:ind w:hanging="0" w:left="0" w:right="0"/>
              <w:jc w:val="center"/>
              <w:rPr>
                <w:rFonts w:ascii="times new roman" w:hAnsi="times new roman"/>
                <w:color w:val="000000"/>
                <w:shd w:fill="auto" w:val="clear"/>
              </w:rPr>
            </w:pPr>
            <w:r>
              <w:rPr>
                <w:rFonts w:ascii="times new roman" w:hAnsi="times new roman"/>
                <w:color w:val="000000"/>
                <w:shd w:fill="auto" w:val="clear"/>
              </w:rPr>
              <w:t>85–95</w:t>
            </w:r>
          </w:p>
        </w:tc>
      </w:tr>
    </w:tbl>
    <w:p>
      <w:pPr>
        <w:pStyle w:val="Normal"/>
        <w:bidi w:val="0"/>
        <w:spacing w:before="0" w:after="0"/>
        <w:ind w:hanging="0" w:left="0" w:right="0"/>
        <w:jc w:val="center"/>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center"/>
        <w:rPr>
          <w:rFonts w:ascii="times new roman" w:hAnsi="times new roman"/>
          <w:color w:val="000000"/>
          <w:shd w:fill="auto" w:val="clear"/>
          <w:lang w:val="en-IN"/>
        </w:rPr>
      </w:pPr>
      <w:r>
        <w:rPr>
          <w:rFonts w:ascii="times new roman" w:hAnsi="times new roman"/>
          <w:color w:val="000000"/>
          <w:shd w:fill="auto" w:val="clear"/>
          <w:lang w:val="en-IN"/>
        </w:rPr>
        <w:t>Table 1. Yield summary by wheat variety (ordered by maximum observed yield).</w:t>
      </w:r>
    </w:p>
    <w:p>
      <w:pPr>
        <w:pStyle w:val="BodyText"/>
        <w:spacing w:before="0" w:after="0"/>
        <w:ind w:hanging="0" w:left="0" w:right="0"/>
        <w:jc w:val="left"/>
        <w:rPr>
          <w:rFonts w:ascii="times new roman" w:hAnsi="times new roman"/>
          <w:color w:val="000000"/>
          <w:shd w:fill="auto" w:val="clear"/>
          <w:lang w:val="en-IN"/>
        </w:rPr>
      </w:pPr>
      <w:r>
        <w:rPr>
          <w:rFonts w:ascii="times new roman" w:hAnsi="times new roman"/>
          <w:color w:val="000000"/>
          <w:shd w:fill="auto" w:val="clear"/>
          <w:lang w:val="en-IN"/>
        </w:rPr>
        <w:t>Note: n = number of field observations per variety. Typical range represents the most frequently observed yield interval under standard management conditions.</w:t>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6.1 Phenological Progression and Varietal Performance</w:t>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Crops followed the typical progression: emergence (Nov–Dec), tillering/jointing (Jan–Feb), heading/anthesis (Feb–Mar), grain filling (Mar), and maturity (Apr). Early fog and humidity (23% of observations) were normal and non-detrimental.Varietal differences were prominent:</w:t>
      </w:r>
    </w:p>
    <w:p>
      <w:pPr>
        <w:pStyle w:val="BodyText"/>
        <w:numPr>
          <w:ilvl w:val="0"/>
          <w:numId w:val="1"/>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HD2967 (n=82): Robust vegetative growth and high tiller density, but prone to late-season lodging (34% of observations).</w:t>
      </w:r>
    </w:p>
    <w:p>
      <w:pPr>
        <w:pStyle w:val="BodyText"/>
        <w:numPr>
          <w:ilvl w:val="0"/>
          <w:numId w:val="1"/>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DBW90 and HD 3086: Excellent stand uniformity and zero lodging.</w:t>
      </w:r>
    </w:p>
    <w:p>
      <w:pPr>
        <w:pStyle w:val="BodyText"/>
        <w:numPr>
          <w:ilvl w:val="0"/>
          <w:numId w:val="1"/>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WH1105/WH1142: Strong canopy and uniform ripening.</w:t>
      </w:r>
    </w:p>
    <w:p>
      <w:pPr>
        <w:pStyle w:val="BodyText"/>
        <w:numPr>
          <w:ilvl w:val="0"/>
          <w:numId w:val="1"/>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Syngenta 23, H3043, KRL 210: Good early vigor but lodging-limited.</w:t>
      </w:r>
    </w:p>
    <w:p>
      <w:pPr>
        <w:pStyle w:val="BodyText"/>
        <w:tabs>
          <w:tab w:val="clear" w:pos="709"/>
          <w:tab w:val="left" w:pos="0" w:leader="none"/>
        </w:tabs>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754880" cy="3136265"/>
            <wp:effectExtent l="0" t="0" r="0" b="0"/>
            <wp:wrapSquare wrapText="largest"/>
            <wp:docPr id="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pic:cNvPicPr>
                      <a:picLocks noChangeAspect="1" noChangeArrowheads="1"/>
                    </pic:cNvPicPr>
                  </pic:nvPicPr>
                  <pic:blipFill>
                    <a:blip r:embed="rId9"/>
                    <a:stretch>
                      <a:fillRect/>
                    </a:stretch>
                  </pic:blipFill>
                  <pic:spPr bwMode="auto">
                    <a:xfrm>
                      <a:off x="0" y="0"/>
                      <a:ext cx="4754880" cy="3136265"/>
                    </a:xfrm>
                    <a:prstGeom prst="rect">
                      <a:avLst/>
                    </a:prstGeom>
                    <a:noFill/>
                  </pic:spPr>
                </pic:pic>
              </a:graphicData>
            </a:graphic>
          </wp:anchor>
        </w:drawing>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 xml:space="preserve">Figure 1. Lodging incidence across wheat varieties. Stacked bar chart showing the percentage of observations with and without lodging (n = 118 total observations). </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6.2 Yield Performance</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Estimated yields ranged from 14.5 to 27.2 q/acre (mean 21.8 ± 2.1 q/acre, median 22.5 q/acre). The interquartile range (21.5–23.8) reflects typical performance under standard management.</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194935" cy="2159000"/>
            <wp:effectExtent l="0" t="0" r="0" b="0"/>
            <wp:wrapSquare wrapText="largest"/>
            <wp:docPr id="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pic:cNvPicPr>
                      <a:picLocks noChangeAspect="1" noChangeArrowheads="1"/>
                    </pic:cNvPicPr>
                  </pic:nvPicPr>
                  <pic:blipFill>
                    <a:blip r:embed="rId10"/>
                    <a:stretch>
                      <a:fillRect/>
                    </a:stretch>
                  </pic:blipFill>
                  <pic:spPr bwMode="auto">
                    <a:xfrm>
                      <a:off x="0" y="0"/>
                      <a:ext cx="5194935" cy="2159000"/>
                    </a:xfrm>
                    <a:prstGeom prst="rect">
                      <a:avLst/>
                    </a:prstGeom>
                    <a:noFill/>
                  </pic:spPr>
                </pic:pic>
              </a:graphicData>
            </a:graphic>
          </wp:anchor>
        </w:drawing>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Figure 2. Overall distribution of estimated wheat yields across 118 field observations. (A) Histogram showing yield distribution with mean (red dashed line). (B) Boxplot summarizing the central tendency and spread of yields (mean = 21.8 q/acre, range = 14.5–27.2 q/acre).</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010785" cy="3483610"/>
            <wp:effectExtent l="0" t="0" r="0" b="0"/>
            <wp:wrapSquare wrapText="largest"/>
            <wp:docPr id="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pic:cNvPicPr>
                      <a:picLocks noChangeAspect="1" noChangeArrowheads="1"/>
                    </pic:cNvPicPr>
                  </pic:nvPicPr>
                  <pic:blipFill>
                    <a:blip r:embed="rId11"/>
                    <a:stretch>
                      <a:fillRect/>
                    </a:stretch>
                  </pic:blipFill>
                  <pic:spPr bwMode="auto">
                    <a:xfrm>
                      <a:off x="0" y="0"/>
                      <a:ext cx="5010785" cy="3483610"/>
                    </a:xfrm>
                    <a:prstGeom prst="rect">
                      <a:avLst/>
                    </a:prstGeom>
                    <a:noFill/>
                  </pic:spPr>
                </pic:pic>
              </a:graphicData>
            </a:graphic>
          </wp:anchor>
        </w:drawing>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Figure 3. Mean yield performance by wheat variety. Bar chart showing average estimated yields with standard error bars. Sample sizes (n) are indicated above each bar. DBW90 recorded the highest mean yield, followed by HD 3086 and WH1105.</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6.3 Major Yield Constraints</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Lodging was the dominant factor (41 observations, 34.7%). Yield penalties were severity- and timing-dependent:</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tbl>
      <w:tblPr>
        <w:tblW w:w="7589" w:type="dxa"/>
        <w:jc w:val="center"/>
        <w:tblInd w:w="0" w:type="dxa"/>
        <w:tblLayout w:type="fixed"/>
        <w:tblCellMar>
          <w:top w:w="0" w:type="dxa"/>
          <w:left w:w="0" w:type="dxa"/>
          <w:bottom w:w="0" w:type="dxa"/>
          <w:right w:w="0" w:type="dxa"/>
        </w:tblCellMar>
      </w:tblPr>
      <w:tblGrid>
        <w:gridCol w:w="2445"/>
        <w:gridCol w:w="1973"/>
        <w:gridCol w:w="3171"/>
      </w:tblGrid>
      <w:tr>
        <w:trPr/>
        <w:tc>
          <w:tcPr>
            <w:tcW w:w="2445" w:type="dxa"/>
            <w:tcBorders/>
            <w:vAlign w:val="center"/>
          </w:tcPr>
          <w:p>
            <w:pPr>
              <w:pStyle w:val="TableHeading"/>
              <w:ind w:hanging="0" w:left="0" w:right="0"/>
              <w:rPr>
                <w:rFonts w:eastAsia="sans-serif" w:cs="sans-serif"/>
                <w:b/>
                <w:bCs/>
                <w:color w:val="000000"/>
              </w:rPr>
            </w:pPr>
            <w:r>
              <w:rPr>
                <w:rFonts w:ascii="times new roman" w:hAnsi="times new roman"/>
                <w:b/>
                <w:color w:val="000000"/>
                <w:shd w:fill="auto" w:val="clear"/>
              </w:rPr>
              <w:t>Lodging Severity</w:t>
            </w:r>
          </w:p>
        </w:tc>
        <w:tc>
          <w:tcPr>
            <w:tcW w:w="1973" w:type="dxa"/>
            <w:tcBorders/>
            <w:vAlign w:val="center"/>
          </w:tcPr>
          <w:p>
            <w:pPr>
              <w:pStyle w:val="TableHeading"/>
              <w:ind w:hanging="0" w:left="0" w:right="0"/>
              <w:rPr>
                <w:rFonts w:eastAsia="sans-serif" w:cs="sans-serif"/>
                <w:b/>
                <w:bCs/>
                <w:color w:val="000000"/>
              </w:rPr>
            </w:pPr>
            <w:r>
              <w:rPr>
                <w:rFonts w:ascii="times new roman" w:hAnsi="times new roman"/>
                <w:b/>
                <w:color w:val="000000"/>
                <w:shd w:fill="auto" w:val="clear"/>
              </w:rPr>
              <w:t>Yield Reduction</w:t>
            </w:r>
          </w:p>
        </w:tc>
        <w:tc>
          <w:tcPr>
            <w:tcW w:w="3171" w:type="dxa"/>
            <w:tcBorders/>
            <w:vAlign w:val="center"/>
          </w:tcPr>
          <w:p>
            <w:pPr>
              <w:pStyle w:val="TableHeading"/>
              <w:ind w:hanging="0" w:left="0" w:right="0"/>
              <w:rPr>
                <w:rFonts w:eastAsia="sans-serif" w:cs="sans-serif"/>
                <w:b/>
                <w:bCs/>
                <w:color w:val="000000"/>
              </w:rPr>
            </w:pPr>
            <w:r>
              <w:rPr>
                <w:rFonts w:ascii="times new roman" w:hAnsi="times new roman"/>
                <w:b/>
                <w:color w:val="000000"/>
                <w:shd w:fill="auto" w:val="clear"/>
              </w:rPr>
              <w:t>Notes</w:t>
            </w:r>
          </w:p>
        </w:tc>
      </w:tr>
      <w:tr>
        <w:trPr/>
        <w:tc>
          <w:tcPr>
            <w:tcW w:w="2445"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None</w:t>
            </w:r>
          </w:p>
        </w:tc>
        <w:tc>
          <w:tcPr>
            <w:tcW w:w="197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+4 to +8%</w:t>
            </w:r>
          </w:p>
        </w:tc>
        <w:tc>
          <w:tcPr>
            <w:tcW w:w="317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Superior conditions</w:t>
            </w:r>
          </w:p>
        </w:tc>
      </w:tr>
      <w:tr>
        <w:trPr/>
        <w:tc>
          <w:tcPr>
            <w:tcW w:w="2445"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Minor (late)</w:t>
            </w:r>
          </w:p>
        </w:tc>
        <w:tc>
          <w:tcPr>
            <w:tcW w:w="197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0–4%</w:t>
            </w:r>
          </w:p>
        </w:tc>
        <w:tc>
          <w:tcPr>
            <w:tcW w:w="317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Harvest losses mainly</w:t>
            </w:r>
          </w:p>
        </w:tc>
      </w:tr>
      <w:tr>
        <w:trPr/>
        <w:tc>
          <w:tcPr>
            <w:tcW w:w="2445"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Moderate</w:t>
            </w:r>
          </w:p>
        </w:tc>
        <w:tc>
          <w:tcPr>
            <w:tcW w:w="197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13–18%</w:t>
            </w:r>
          </w:p>
        </w:tc>
        <w:tc>
          <w:tcPr>
            <w:tcW w:w="317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Widespread at maturity</w:t>
            </w:r>
          </w:p>
        </w:tc>
      </w:tr>
      <w:tr>
        <w:trPr/>
        <w:tc>
          <w:tcPr>
            <w:tcW w:w="2445"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Severe (pre-grain fill)</w:t>
            </w:r>
          </w:p>
        </w:tc>
        <w:tc>
          <w:tcPr>
            <w:tcW w:w="197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27–36%</w:t>
            </w:r>
          </w:p>
        </w:tc>
        <w:tc>
          <w:tcPr>
            <w:tcW w:w="317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Major physiological impact</w:t>
            </w:r>
          </w:p>
        </w:tc>
      </w:tr>
    </w:tbl>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193540" cy="3086100"/>
            <wp:effectExtent l="0" t="0" r="0" b="0"/>
            <wp:wrapSquare wrapText="largest"/>
            <wp:docPr id="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pic:cNvPicPr>
                      <a:picLocks noChangeAspect="1" noChangeArrowheads="1"/>
                    </pic:cNvPicPr>
                  </pic:nvPicPr>
                  <pic:blipFill>
                    <a:blip r:embed="rId12"/>
                    <a:stretch>
                      <a:fillRect/>
                    </a:stretch>
                  </pic:blipFill>
                  <pic:spPr bwMode="auto">
                    <a:xfrm>
                      <a:off x="0" y="0"/>
                      <a:ext cx="4193540" cy="3086100"/>
                    </a:xfrm>
                    <a:prstGeom prst="rect">
                      <a:avLst/>
                    </a:prstGeom>
                    <a:noFill/>
                  </pic:spPr>
                </pic:pic>
              </a:graphicData>
            </a:graphic>
          </wp:anchor>
        </w:drawing>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color w:val="000000"/>
          <w:shd w:fill="auto" w:val="clear"/>
          <w:lang w:val="en-IN"/>
        </w:rPr>
      </w:pPr>
      <w:r>
        <w:rPr>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Figure 4. Effect of lodging severity on estimated wheat yield using HD2967 as the reference variety. Yield reductions are shown as percentages above each bar.</w:t>
      </w:r>
    </w:p>
    <w:p>
      <w:pPr>
        <w:pStyle w:val="Normal"/>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Severe lodging (occurring before or during early grain filling) caused the highest yield penalty (≈32%).</w:t>
      </w:r>
    </w:p>
    <w:p>
      <w:pPr>
        <w:pStyle w:val="BodyText"/>
        <w:numPr>
          <w:ilvl w:val="0"/>
          <w:numId w:val="2"/>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Weeds (6.8%): ~5% penalty.</w:t>
      </w:r>
    </w:p>
    <w:p>
      <w:pPr>
        <w:pStyle w:val="BodyText"/>
        <w:numPr>
          <w:ilvl w:val="0"/>
          <w:numId w:val="2"/>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Waterlogging (3.4%): Localized; worse when combined with lodging (~22% penalty).</w:t>
      </w:r>
    </w:p>
    <w:p>
      <w:pPr>
        <w:pStyle w:val="BodyText"/>
        <w:numPr>
          <w:ilvl w:val="0"/>
          <w:numId w:val="2"/>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Fog/humidity: No direct yield loss; low disease pressure observed.</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6.4 Confidence in Estimates</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Confidence scores ranged 70–95%, with 84.7% ≥85%. High-confidence estimates (≥90%) showed lower variance (SD=1.1 vs 1.6 q/acre) and were linked to complete phenology, uniform canopy, and clear imagery. No correlation existed between confidence and yield level.</w:t>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668520" cy="2245995"/>
            <wp:effectExtent l="0" t="0" r="0" b="0"/>
            <wp:wrapSquare wrapText="largest"/>
            <wp:docPr id="1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
                    <pic:cNvPicPr>
                      <a:picLocks noChangeAspect="1" noChangeArrowheads="1"/>
                    </pic:cNvPicPr>
                  </pic:nvPicPr>
                  <pic:blipFill>
                    <a:blip r:embed="rId13"/>
                    <a:stretch>
                      <a:fillRect/>
                    </a:stretch>
                  </pic:blipFill>
                  <pic:spPr bwMode="auto">
                    <a:xfrm>
                      <a:off x="0" y="0"/>
                      <a:ext cx="4668520" cy="2245995"/>
                    </a:xfrm>
                    <a:prstGeom prst="rect">
                      <a:avLst/>
                    </a:prstGeom>
                    <a:noFill/>
                  </pic:spPr>
                </pic:pic>
              </a:graphicData>
            </a:graphic>
          </wp:anchor>
        </w:drawing>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spacing w:before="0" w:after="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Figure 5: Distribution of confidence scores and relationship with yield variance (pie + grouped boxplot).6.5 Yield Adjustment FrameworkA practical framework was developed using HD2967 baseline of 22 q/acre (adjust for other varieties):</w:t>
      </w:r>
    </w:p>
    <w:tbl>
      <w:tblPr>
        <w:tblW w:w="8383" w:type="dxa"/>
        <w:jc w:val="left"/>
        <w:tblInd w:w="0" w:type="dxa"/>
        <w:tblLayout w:type="fixed"/>
        <w:tblCellMar>
          <w:top w:w="0" w:type="dxa"/>
          <w:left w:w="0" w:type="dxa"/>
          <w:bottom w:w="0" w:type="dxa"/>
          <w:right w:w="0" w:type="dxa"/>
        </w:tblCellMar>
      </w:tblPr>
      <w:tblGrid>
        <w:gridCol w:w="3741"/>
        <w:gridCol w:w="1763"/>
        <w:gridCol w:w="2879"/>
      </w:tblGrid>
      <w:tr>
        <w:trPr/>
        <w:tc>
          <w:tcPr>
            <w:tcW w:w="3741" w:type="dxa"/>
            <w:tcBorders/>
            <w:vAlign w:val="center"/>
          </w:tcPr>
          <w:p>
            <w:pPr>
              <w:pStyle w:val="TableHeading"/>
              <w:ind w:hanging="0" w:left="0" w:right="0"/>
              <w:rPr>
                <w:rFonts w:eastAsia="sans-serif" w:cs="sans-serif"/>
                <w:b/>
                <w:bCs/>
                <w:color w:val="000000"/>
              </w:rPr>
            </w:pPr>
            <w:r>
              <w:rPr>
                <w:rFonts w:ascii="times new roman" w:hAnsi="times new roman"/>
                <w:b/>
                <w:color w:val="000000"/>
                <w:shd w:fill="auto" w:val="clear"/>
              </w:rPr>
              <w:t>Condition</w:t>
            </w:r>
          </w:p>
        </w:tc>
        <w:tc>
          <w:tcPr>
            <w:tcW w:w="1763" w:type="dxa"/>
            <w:tcBorders/>
            <w:vAlign w:val="center"/>
          </w:tcPr>
          <w:p>
            <w:pPr>
              <w:pStyle w:val="TableHeading"/>
              <w:ind w:hanging="0" w:left="0" w:right="0"/>
              <w:rPr>
                <w:rFonts w:eastAsia="sans-serif" w:cs="sans-serif"/>
                <w:b/>
                <w:bCs/>
                <w:color w:val="000000"/>
              </w:rPr>
            </w:pPr>
            <w:r>
              <w:rPr>
                <w:rFonts w:ascii="times new roman" w:hAnsi="times new roman"/>
                <w:b/>
                <w:color w:val="000000"/>
                <w:shd w:fill="auto" w:val="clear"/>
              </w:rPr>
              <w:t>Adjustment</w:t>
            </w:r>
          </w:p>
        </w:tc>
        <w:tc>
          <w:tcPr>
            <w:tcW w:w="2879" w:type="dxa"/>
            <w:tcBorders/>
            <w:vAlign w:val="center"/>
          </w:tcPr>
          <w:p>
            <w:pPr>
              <w:pStyle w:val="TableHeading"/>
              <w:ind w:hanging="0" w:left="0" w:right="0"/>
              <w:rPr>
                <w:rFonts w:eastAsia="sans-serif" w:cs="sans-serif"/>
                <w:b/>
                <w:bCs/>
                <w:color w:val="000000"/>
              </w:rPr>
            </w:pPr>
            <w:r>
              <w:rPr>
                <w:rFonts w:ascii="times new roman" w:hAnsi="times new roman"/>
                <w:b/>
                <w:color w:val="000000"/>
                <w:shd w:fill="auto" w:val="clear"/>
              </w:rPr>
              <w:t>Expected Yield (q/acre)</w:t>
            </w:r>
          </w:p>
        </w:tc>
      </w:tr>
      <w:tr>
        <w:trPr/>
        <w:tc>
          <w:tcPr>
            <w:tcW w:w="374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Healthy, uniform, no lodging</w:t>
            </w:r>
          </w:p>
        </w:tc>
        <w:tc>
          <w:tcPr>
            <w:tcW w:w="176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+10 to +15%</w:t>
            </w:r>
          </w:p>
        </w:tc>
        <w:tc>
          <w:tcPr>
            <w:tcW w:w="2879"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24.2–25.3</w:t>
            </w:r>
          </w:p>
        </w:tc>
      </w:tr>
      <w:tr>
        <w:trPr/>
        <w:tc>
          <w:tcPr>
            <w:tcW w:w="374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Minor lodging (maturity)</w:t>
            </w:r>
          </w:p>
        </w:tc>
        <w:tc>
          <w:tcPr>
            <w:tcW w:w="176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w:t>
            </w:r>
            <w:r>
              <w:rPr>
                <w:rFonts w:ascii="times new roman" w:hAnsi="times new roman"/>
                <w:color w:val="000000"/>
                <w:shd w:fill="auto" w:val="clear"/>
              </w:rPr>
              <w:t>5 to –10%</w:t>
            </w:r>
          </w:p>
        </w:tc>
        <w:tc>
          <w:tcPr>
            <w:tcW w:w="2879"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19.8–20.9</w:t>
            </w:r>
          </w:p>
        </w:tc>
      </w:tr>
      <w:tr>
        <w:trPr/>
        <w:tc>
          <w:tcPr>
            <w:tcW w:w="374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Moderate lodging</w:t>
            </w:r>
          </w:p>
        </w:tc>
        <w:tc>
          <w:tcPr>
            <w:tcW w:w="176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w:t>
            </w:r>
            <w:r>
              <w:rPr>
                <w:rFonts w:ascii="times new roman" w:hAnsi="times new roman"/>
                <w:color w:val="000000"/>
                <w:shd w:fill="auto" w:val="clear"/>
              </w:rPr>
              <w:t>15 to –20%</w:t>
            </w:r>
          </w:p>
        </w:tc>
        <w:tc>
          <w:tcPr>
            <w:tcW w:w="2879"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17.6–18.7</w:t>
            </w:r>
          </w:p>
        </w:tc>
      </w:tr>
      <w:tr>
        <w:trPr/>
        <w:tc>
          <w:tcPr>
            <w:tcW w:w="374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Severe lodging (pre-grain fill)</w:t>
            </w:r>
          </w:p>
        </w:tc>
        <w:tc>
          <w:tcPr>
            <w:tcW w:w="176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w:t>
            </w:r>
            <w:r>
              <w:rPr>
                <w:rFonts w:ascii="times new roman" w:hAnsi="times new roman"/>
                <w:color w:val="000000"/>
                <w:shd w:fill="auto" w:val="clear"/>
              </w:rPr>
              <w:t>25 to –30%</w:t>
            </w:r>
          </w:p>
        </w:tc>
        <w:tc>
          <w:tcPr>
            <w:tcW w:w="2879"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15.4–16.5</w:t>
            </w:r>
          </w:p>
        </w:tc>
      </w:tr>
      <w:tr>
        <w:trPr/>
        <w:tc>
          <w:tcPr>
            <w:tcW w:w="3741"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Weeds / Waterlogging + lodging</w:t>
            </w:r>
          </w:p>
        </w:tc>
        <w:tc>
          <w:tcPr>
            <w:tcW w:w="1763"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w:t>
            </w:r>
            <w:r>
              <w:rPr>
                <w:rFonts w:ascii="times new roman" w:hAnsi="times new roman"/>
                <w:color w:val="000000"/>
                <w:shd w:fill="auto" w:val="clear"/>
              </w:rPr>
              <w:t>5% / –15–25%</w:t>
            </w:r>
          </w:p>
        </w:tc>
        <w:tc>
          <w:tcPr>
            <w:tcW w:w="2879" w:type="dxa"/>
            <w:tcBorders/>
            <w:vAlign w:val="center"/>
          </w:tcPr>
          <w:p>
            <w:pPr>
              <w:pStyle w:val="TableContents"/>
              <w:ind w:hanging="0" w:left="0" w:right="0"/>
              <w:rPr>
                <w:rFonts w:eastAsia="sans-serif" w:cs="sans-serif"/>
                <w:color w:val="000000"/>
              </w:rPr>
            </w:pPr>
            <w:r>
              <w:rPr>
                <w:rFonts w:ascii="times new roman" w:hAnsi="times new roman"/>
                <w:color w:val="000000"/>
                <w:shd w:fill="auto" w:val="clear"/>
              </w:rPr>
              <w:t>—</w:t>
            </w:r>
          </w:p>
        </w:tc>
      </w:tr>
    </w:tbl>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Validation on 30 independent observations: MAE=1.2 q/acre, RMSE=1.6 q/acre; 85% predictions within ±1.5 q/acre. The framework aligns with literature on lodging losses (Berry et al., 2004; Tripathi et al., 2004).</w:t>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408045" cy="3575685"/>
            <wp:effectExtent l="0" t="0" r="0" b="0"/>
            <wp:wrapSquare wrapText="largest"/>
            <wp:docPr id="1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
                    <pic:cNvPicPr>
                      <a:picLocks noChangeAspect="1" noChangeArrowheads="1"/>
                    </pic:cNvPicPr>
                  </pic:nvPicPr>
                  <pic:blipFill>
                    <a:blip r:embed="rId14"/>
                    <a:stretch>
                      <a:fillRect/>
                    </a:stretch>
                  </pic:blipFill>
                  <pic:spPr bwMode="auto">
                    <a:xfrm>
                      <a:off x="0" y="0"/>
                      <a:ext cx="3408045" cy="3575685"/>
                    </a:xfrm>
                    <a:prstGeom prst="rect">
                      <a:avLst/>
                    </a:prstGeom>
                    <a:noFill/>
                  </pic:spPr>
                </pic:pic>
              </a:graphicData>
            </a:graphic>
          </wp:anchor>
        </w:drawing>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Figure 6: Observed vs. framework-predicted yields (scatter plot with 1:1 line).6.6 Spatial-Temporal Patterns and LimitationsNo significant geographic (ANCOVA p=0.34) or sowing-date effects on yield after accounting for variety and lodging. Observations were concentrated in Karnal, Sirsa, Ambala (Haryana), and parts of Punjab.</w:t>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Key limitations:</w:t>
      </w:r>
    </w:p>
    <w:p>
      <w:pPr>
        <w:pStyle w:val="BodyText"/>
        <w:numPr>
          <w:ilvl w:val="0"/>
          <w:numId w:val="3"/>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Visual (non-destructive) estimates only.</w:t>
      </w:r>
    </w:p>
    <w:p>
      <w:pPr>
        <w:pStyle w:val="BodyText"/>
        <w:numPr>
          <w:ilvl w:val="0"/>
          <w:numId w:val="3"/>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Qualitative lodging scores.</w:t>
      </w:r>
    </w:p>
    <w:p>
      <w:pPr>
        <w:pStyle w:val="BodyText"/>
        <w:numPr>
          <w:ilvl w:val="0"/>
          <w:numId w:val="3"/>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Uneven sample sizes and missing geolocation (22%).</w:t>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6.7 Recommendations:</w:t>
      </w:r>
    </w:p>
    <w:p>
      <w:pPr>
        <w:pStyle w:val="BodyText"/>
        <w:numPr>
          <w:ilvl w:val="0"/>
          <w:numId w:val="4"/>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Prefer DBW90 / HD 3086 in high-lodging-risk areas.</w:t>
      </w:r>
    </w:p>
    <w:p>
      <w:pPr>
        <w:pStyle w:val="BodyText"/>
        <w:numPr>
          <w:ilvl w:val="0"/>
          <w:numId w:val="4"/>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Use PGRs and balanced N for HD2967.</w:t>
      </w:r>
    </w:p>
    <w:p>
      <w:pPr>
        <w:pStyle w:val="BodyText"/>
        <w:numPr>
          <w:ilvl w:val="0"/>
          <w:numId w:val="4"/>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Adopt the adjustment framework for rapid field estimation.</w:t>
      </w:r>
    </w:p>
    <w:p>
      <w:pPr>
        <w:pStyle w:val="BodyText"/>
        <w:numPr>
          <w:ilvl w:val="0"/>
          <w:numId w:val="4"/>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Future work: destructive sampling, quantitative lodging index, weather integration.</w:t>
      </w:r>
    </w:p>
    <w:p>
      <w:pPr>
        <w:pStyle w:val="BodyText"/>
        <w:bidi w:val="0"/>
        <w:ind w:hanging="0" w:left="0" w:right="0"/>
        <w:jc w:val="both"/>
        <w:rPr>
          <w:rFonts w:ascii="times new roman" w:hAnsi="times new roman"/>
          <w:color w:val="000000"/>
          <w:shd w:fill="auto" w:val="clear"/>
          <w:lang w:val="en-IN"/>
        </w:rPr>
      </w:pPr>
      <w:r>
        <w:rPr>
          <w:rFonts w:ascii="times new roman" w:hAnsi="times new roman"/>
          <w:color w:val="000000"/>
          <w:shd w:fill="auto" w:val="clear"/>
          <w:lang w:val="en-IN"/>
        </w:rPr>
        <w:t>Key Findings:</w:t>
      </w:r>
    </w:p>
    <w:p>
      <w:pPr>
        <w:pStyle w:val="BodyText"/>
        <w:numPr>
          <w:ilvl w:val="0"/>
          <w:numId w:val="5"/>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Mean yield 21.8 q/acre; top varieties reached 24.5–27.2 q/acre.</w:t>
      </w:r>
    </w:p>
    <w:p>
      <w:pPr>
        <w:pStyle w:val="BodyText"/>
        <w:numPr>
          <w:ilvl w:val="0"/>
          <w:numId w:val="5"/>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Lodging caused 0–36% losses depending on severity/timing.</w:t>
      </w:r>
    </w:p>
    <w:p>
      <w:pPr>
        <w:pStyle w:val="BodyText"/>
        <w:numPr>
          <w:ilvl w:val="0"/>
          <w:numId w:val="5"/>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Validated framework enables reliable visual estimation (low error).</w:t>
      </w:r>
    </w:p>
    <w:p>
      <w:pPr>
        <w:pStyle w:val="BodyText"/>
        <w:numPr>
          <w:ilvl w:val="0"/>
          <w:numId w:val="5"/>
        </w:numPr>
        <w:tabs>
          <w:tab w:val="clear" w:pos="709"/>
          <w:tab w:val="left" w:pos="0" w:leader="none"/>
        </w:tabs>
        <w:bidi w:val="0"/>
        <w:spacing w:before="0" w:after="0"/>
        <w:ind w:hanging="283" w:left="709" w:right="0"/>
        <w:jc w:val="both"/>
        <w:rPr>
          <w:rFonts w:ascii="times new roman" w:hAnsi="times new roman"/>
          <w:color w:val="000000"/>
          <w:shd w:fill="auto" w:val="clear"/>
          <w:lang w:val="en-IN"/>
        </w:rPr>
      </w:pPr>
      <w:r>
        <w:rPr>
          <w:rFonts w:ascii="times new roman" w:hAnsi="times new roman"/>
          <w:color w:val="000000"/>
          <w:shd w:fill="auto" w:val="clear"/>
          <w:lang w:val="en-IN"/>
        </w:rPr>
        <w:t>Management and variety choice outweigh location effects.</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7. Concluding Remarks</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In this work Google Gemini multimodal generative AI was applied to upload geotagged images or short video clips of a crop field in various stages of crop growth and infer type, growth stage, health and confidence score as actionable evidence for risk mitigation in a manner which is both cost effective and climate resielient. This analysis of 118 field observations across nine wheat varieties in Haryana and Punjab, India, demonstrates that while genetic yield potential varies considerably (19–27 q/acre),  lodging is the single most important factor limiting yield realization  in practice. The proposed yield adjustment framework offers a simple, evidence-based tool for researchers and farmers to estimate yield penalties under stress conditions. Future work should focus on ground-truth validation, quantitative lodging assessment, and integration of weather data to enable predictive lodging risk modeling.</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8. Acknowledgement</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 xml:space="preserve">The author acknowledges with thanks the IFPRI project data and metadata provided for developing CNN model during 2017-2018 </w:t>
      </w:r>
      <w:r>
        <w:rPr>
          <w:rFonts w:cs="Times New Roman" w:ascii="times new roman" w:hAnsi="times new roman"/>
          <w:color w:val="242424"/>
          <w:sz w:val="24"/>
          <w:szCs w:val="24"/>
        </w:rPr>
        <w:t>and which has been used for completing this experiment</w:t>
      </w:r>
      <w:r>
        <w:rPr>
          <w:rFonts w:cs="Times New Roman" w:ascii="times new roman" w:hAnsi="times new roman"/>
          <w:color w:val="242424"/>
          <w:sz w:val="24"/>
          <w:szCs w:val="24"/>
        </w:rPr>
        <w:t>.</w:t>
      </w:r>
    </w:p>
    <w:p>
      <w:pPr>
        <w:pStyle w:val="Normal"/>
        <w:jc w:val="both"/>
        <w:rPr>
          <w:rFonts w:ascii="Times New Roman" w:hAnsi="Times New Roman" w:cs="Times New Roman"/>
        </w:rPr>
      </w:pPr>
      <w:r>
        <w:rPr>
          <w:rFonts w:cs="Times New Roman" w:ascii="Times New Roman" w:hAnsi="Times New Roman"/>
        </w:rPr>
        <w:t>9.   Disclaimer</w:t>
      </w:r>
    </w:p>
    <w:p>
      <w:pPr>
        <w:pStyle w:val="Normal"/>
        <w:jc w:val="both"/>
        <w:rPr/>
      </w:pPr>
      <w:r>
        <w:rPr>
          <w:rFonts w:cs="Times New Roman" w:ascii="Times New Roman" w:hAnsi="Times New Roman"/>
        </w:rPr>
        <w:t xml:space="preserve">The contents and views expressed in this article are the views of the author and do not necessarily reflect the views of </w:t>
      </w:r>
      <w:r>
        <w:rPr>
          <w:rFonts w:cs="Times New Roman" w:ascii="Times New Roman" w:hAnsi="Times New Roman"/>
        </w:rPr>
        <w:t>any</w:t>
      </w:r>
      <w:r>
        <w:rPr>
          <w:rFonts w:cs="Times New Roman" w:ascii="Times New Roman" w:hAnsi="Times New Roman"/>
        </w:rPr>
        <w:t xml:space="preserve"> organization.</w:t>
      </w:r>
    </w:p>
    <w:p>
      <w:pPr>
        <w:pStyle w:val="Normal"/>
        <w:bidi w:val="0"/>
        <w:jc w:val="left"/>
        <w:rPr>
          <w:rFonts w:ascii="Times New Roman" w:hAnsi="Times New Roman"/>
        </w:rPr>
      </w:pPr>
      <w:r>
        <w:rPr>
          <w:rFonts w:ascii="Times New Roman" w:hAnsi="Times New Roman"/>
        </w:rPr>
        <w:t xml:space="preserve">10. </w:t>
      </w:r>
      <w:r>
        <w:rPr>
          <w:rFonts w:ascii="Times New Roman" w:hAnsi="Times New Roman"/>
        </w:rPr>
        <w:t>References</w:t>
      </w:r>
    </w:p>
    <w:p>
      <w:pPr>
        <w:pStyle w:val="Normal"/>
        <w:bidi w:val="0"/>
        <w:spacing w:lineRule="auto" w:line="240" w:before="0" w:after="283"/>
        <w:jc w:val="left"/>
        <w:rPr/>
      </w:pPr>
      <w:r>
        <w:rPr>
          <w:rFonts w:ascii="times new roman" w:hAnsi="times new roman"/>
          <w:sz w:val="24"/>
          <w:szCs w:val="24"/>
        </w:rPr>
        <w:t xml:space="preserve">1. </w:t>
      </w:r>
      <w:r>
        <w:rPr>
          <w:rFonts w:ascii="Times New Roman" w:hAnsi="Times New Roman"/>
          <w:b w:val="false"/>
          <w:bCs w:val="false"/>
          <w:i w:val="false"/>
          <w:caps w:val="false"/>
          <w:smallCaps w:val="false"/>
          <w:color w:val="333333"/>
          <w:spacing w:val="0"/>
          <w:sz w:val="24"/>
          <w:szCs w:val="24"/>
        </w:rPr>
        <w:t>PIB release (February 2026)</w:t>
      </w:r>
      <w:r>
        <w:rPr>
          <w:rFonts w:ascii="times new roman" w:hAnsi="times new roman"/>
          <w:b w:val="false"/>
          <w:i w:val="false"/>
          <w:caps w:val="false"/>
          <w:smallCaps w:val="false"/>
          <w:color w:val="333333"/>
          <w:spacing w:val="0"/>
          <w:sz w:val="24"/>
          <w:szCs w:val="24"/>
        </w:rPr>
        <w:t xml:space="preserve">, </w:t>
      </w:r>
      <w:hyperlink r:id="rId15">
        <w:r>
          <w:rPr>
            <w:rStyle w:val="Hyperlink"/>
            <w:rFonts w:ascii="times new roman" w:hAnsi="times new roman"/>
            <w:b w:val="false"/>
            <w:i w:val="false"/>
            <w:caps w:val="false"/>
            <w:smallCaps w:val="false"/>
            <w:color w:val="333333"/>
            <w:spacing w:val="0"/>
            <w:sz w:val="24"/>
            <w:szCs w:val="24"/>
          </w:rPr>
          <w:t>https://www.pib.gov.in/PressNoteDetails.aspx?id=157351&amp;NoteId=157351&amp;ModuleId=3&amp;reg=1&amp;lang=1</w:t>
        </w:r>
      </w:hyperlink>
    </w:p>
    <w:p>
      <w:pPr>
        <w:pStyle w:val="Normal"/>
        <w:bidi w:val="0"/>
        <w:spacing w:lineRule="auto" w:line="240" w:before="0" w:after="283"/>
        <w:jc w:val="left"/>
        <w:rPr/>
      </w:pPr>
      <w:r>
        <w:rPr>
          <w:rFonts w:ascii="Times New Roman" w:hAnsi="Times New Roman"/>
        </w:rPr>
        <w:t xml:space="preserve"> </w:t>
      </w:r>
      <w:r>
        <w:rPr>
          <w:rFonts w:ascii="Times New Roman" w:hAnsi="Times New Roman"/>
        </w:rPr>
        <w:t>2</w:t>
      </w:r>
      <w:r>
        <w:rPr>
          <w:rFonts w:ascii="Times New Roman" w:hAnsi="Times New Roman"/>
          <w:b w:val="false"/>
          <w:bCs w:val="false"/>
          <w:i w:val="false"/>
          <w:caps w:val="false"/>
          <w:smallCaps w:val="false"/>
          <w:color w:val="333333"/>
          <w:spacing w:val="0"/>
          <w:sz w:val="24"/>
          <w:szCs w:val="24"/>
        </w:rPr>
        <w:t xml:space="preserve">. PIB release (April 2026), </w:t>
      </w:r>
      <w:r>
        <w:fldChar w:fldCharType="begin"/>
      </w:r>
      <w:r>
        <w:rPr>
          <w:rStyle w:val="Hyperlink"/>
          <w:rFonts w:ascii="Times New Roman" w:hAnsi="Times New Roman"/>
          <w:b w:val="false"/>
          <w:bCs w:val="false"/>
        </w:rPr>
        <w:instrText xml:space="preserve"> HYPERLINK "https://www.pib.gov.in/PressReleasePage.aspx?PRID=2248987&amp;reg=3&amp;lang=1" \l ":~:text=Agriculture%20and%20allied%20activities%20account,their%20substantial%20socio-economic%20significance."</w:instrText>
      </w:r>
      <w:r>
        <w:rPr>
          <w:rStyle w:val="Hyperlink"/>
          <w:rFonts w:ascii="Times New Roman" w:hAnsi="Times New Roman"/>
          <w:b w:val="false"/>
          <w:bCs w:val="false"/>
        </w:rPr>
        <w:fldChar w:fldCharType="separate"/>
      </w:r>
      <w:r>
        <w:rPr>
          <w:rStyle w:val="Hyperlink"/>
          <w:rFonts w:ascii="Times New Roman" w:hAnsi="Times New Roman"/>
          <w:b w:val="false"/>
          <w:bCs w:val="false"/>
        </w:rPr>
        <w:t>https://www.pib.gov.in/PressReleasePage.aspx?PRID=2248987&amp;reg=3&amp;lang=1#:~:text=Agriculture%20and%20allied%20activities%20account,their%20substantial%20socio%2Deconomic%20significance.</w:t>
      </w:r>
      <w:r>
        <w:rPr>
          <w:rStyle w:val="Hyperlink"/>
          <w:rFonts w:ascii="Times New Roman" w:hAnsi="Times New Roman"/>
          <w:b w:val="false"/>
          <w:bCs w:val="false"/>
        </w:rPr>
        <w:fldChar w:fldCharType="end"/>
      </w:r>
    </w:p>
    <w:p>
      <w:pPr>
        <w:pStyle w:val="BodyText"/>
        <w:spacing w:lineRule="auto" w:line="240"/>
        <w:rPr/>
      </w:pPr>
      <w:r>
        <w:rPr/>
        <w:t xml:space="preserve"> </w:t>
      </w:r>
      <w:r>
        <w:rPr/>
        <w:t>3</w:t>
      </w:r>
      <w:r>
        <w:rPr/>
        <w:t xml:space="preserve">. Agriculture Census 2015-16, </w:t>
      </w:r>
      <w:hyperlink r:id="rId16">
        <w:r>
          <w:rPr>
            <w:rStyle w:val="Hyperlink"/>
          </w:rPr>
          <w:t>https://agcensus.da.gov.in/document/agcen1516/T1_ac_2015_16.pdf</w:t>
        </w:r>
      </w:hyperlink>
    </w:p>
    <w:p>
      <w:pPr>
        <w:pStyle w:val="BodyText"/>
        <w:spacing w:lineRule="auto" w:line="240"/>
        <w:rPr/>
      </w:pPr>
      <w:r>
        <w:rPr/>
        <w:t>4</w:t>
      </w:r>
      <w:r>
        <w:rPr/>
        <w:t xml:space="preserve">. </w:t>
      </w:r>
      <w:r>
        <w:rPr>
          <w:rStyle w:val="Strong"/>
          <w:rFonts w:cs="Times New Roman" w:ascii="times new roman" w:hAnsi="times new roman"/>
          <w:b w:val="false"/>
          <w:bCs/>
          <w:i w:val="false"/>
          <w:iCs/>
          <w:caps w:val="false"/>
          <w:smallCaps w:val="false"/>
          <w:color w:val="0A0A0A"/>
          <w:spacing w:val="0"/>
          <w:sz w:val="24"/>
          <w:szCs w:val="24"/>
        </w:rPr>
        <w:t xml:space="preserve">PIB 2132330(2025), </w:t>
      </w:r>
      <w:r>
        <w:rPr/>
        <w:t xml:space="preserve"> </w:t>
      </w:r>
      <w:hyperlink r:id="rId17">
        <w:r>
          <w:rPr>
            <w:rStyle w:val="Hyperlink"/>
            <w:rFonts w:cs="Times New Roman" w:ascii="times new roman" w:hAnsi="times new roman"/>
            <w:b w:val="false"/>
            <w:bCs/>
            <w:i w:val="false"/>
            <w:iCs/>
            <w:caps w:val="false"/>
            <w:smallCaps w:val="false"/>
            <w:color w:val="0A0A0A"/>
            <w:spacing w:val="0"/>
            <w:sz w:val="24"/>
            <w:szCs w:val="24"/>
          </w:rPr>
          <w:t>https://www.pib.gov.in/PressReleasePage.aspx?PRID=2132330&amp;reg=3&amp;lang=2</w:t>
        </w:r>
      </w:hyperlink>
    </w:p>
    <w:p>
      <w:pPr>
        <w:pStyle w:val="BodyText"/>
        <w:spacing w:lineRule="auto" w:line="240"/>
        <w:rPr/>
      </w:pPr>
      <w:r>
        <w:rPr>
          <w:rStyle w:val="Strong"/>
          <w:rFonts w:cs="Times New Roman" w:ascii="times new roman" w:hAnsi="times new roman"/>
          <w:b w:val="false"/>
          <w:bCs/>
          <w:i w:val="false"/>
          <w:iCs/>
          <w:caps w:val="false"/>
          <w:smallCaps w:val="false"/>
          <w:color w:val="0A0A0A"/>
          <w:spacing w:val="0"/>
          <w:sz w:val="24"/>
          <w:szCs w:val="24"/>
        </w:rPr>
        <w:t>5</w:t>
      </w:r>
      <w:r>
        <w:rPr>
          <w:rStyle w:val="Strong"/>
          <w:rFonts w:cs="Times New Roman" w:ascii="times new roman" w:hAnsi="times new roman"/>
          <w:b w:val="false"/>
          <w:bCs/>
          <w:i w:val="false"/>
          <w:iCs/>
          <w:caps w:val="false"/>
          <w:smallCaps w:val="false"/>
          <w:color w:val="0A0A0A"/>
          <w:spacing w:val="0"/>
          <w:sz w:val="24"/>
          <w:szCs w:val="24"/>
        </w:rPr>
        <w:t xml:space="preserve">. </w:t>
      </w:r>
      <w:r>
        <w:rPr>
          <w:rStyle w:val="Strong"/>
          <w:rFonts w:cs="Times New Roman" w:ascii="Times New Roman" w:hAnsi="Times New Roman"/>
          <w:b w:val="false"/>
          <w:bCs/>
          <w:i w:val="false"/>
          <w:iCs/>
          <w:caps w:val="false"/>
          <w:smallCaps w:val="false"/>
          <w:color w:val="0A0A0A"/>
          <w:spacing w:val="0"/>
          <w:sz w:val="24"/>
          <w:szCs w:val="24"/>
        </w:rPr>
        <w:t>Chen, X., et al. (2025). "Multi-Modal LLMs in Agriculture: A Comprehensive Review." IEEE Transactions on Automation Science and Engineering.</w:t>
      </w:r>
    </w:p>
    <w:p>
      <w:pPr>
        <w:pStyle w:val="Normal"/>
        <w:spacing w:lineRule="auto" w:line="240"/>
        <w:jc w:val="both"/>
        <w:rPr/>
      </w:pPr>
      <w:r>
        <w:rPr>
          <w:rFonts w:cs="Times New Roman" w:ascii="Times New Roman" w:hAnsi="Times New Roman"/>
        </w:rPr>
        <w:t>6</w:t>
      </w:r>
      <w:r>
        <w:rPr>
          <w:rFonts w:cs="Times New Roman" w:ascii="Times New Roman" w:hAnsi="Times New Roman"/>
        </w:rPr>
        <w:t xml:space="preserve">. Singh, B. K., et al. (2018) A Tool for Climate Smart Crop Insurance: Combining Farmers’Pictures with Dynamic Crop Modelling for Accurate Yield Estimation Prior to Harvest, Dr. B.K. Singh, Dulal Chakraborty, Dr. Naveen Kalra, and Dr. Jaya Singh, </w:t>
      </w:r>
      <w:hyperlink r:id="rId18">
        <w:r>
          <w:rPr>
            <w:rStyle w:val="Hyperlink"/>
            <w:rFonts w:cs="Times New Roman" w:ascii="Times New Roman" w:hAnsi="Times New Roman"/>
          </w:rPr>
          <w:t>https://cgspace.cgiar.org/items/d5be41df-750d-4325-8300-f77da3249f70</w:t>
        </w:r>
      </w:hyperlink>
    </w:p>
    <w:p>
      <w:pPr>
        <w:pStyle w:val="Normal"/>
        <w:spacing w:lineRule="auto" w:line="240"/>
        <w:jc w:val="both"/>
        <w:rPr/>
      </w:pPr>
      <w:r>
        <w:rPr>
          <w:rStyle w:val="Hyperlink"/>
          <w:rFonts w:cs="Times New Roman" w:ascii="times new roman" w:hAnsi="times new roman"/>
          <w:color w:val="000000"/>
          <w:sz w:val="24"/>
          <w:szCs w:val="24"/>
          <w:u w:val="none"/>
          <w:shd w:fill="FFFFFF" w:val="clear"/>
        </w:rPr>
        <w:t>7</w:t>
      </w:r>
      <w:r>
        <w:rPr>
          <w:rStyle w:val="Hyperlink"/>
          <w:rFonts w:cs="Times New Roman" w:ascii="times new roman" w:hAnsi="times new roman"/>
          <w:color w:val="000000"/>
          <w:sz w:val="24"/>
          <w:szCs w:val="24"/>
          <w:u w:val="none"/>
          <w:shd w:fill="FFFFFF" w:val="clear"/>
        </w:rPr>
        <w:t>. Dosovitskiy</w:t>
      </w:r>
      <w:r>
        <w:rPr>
          <w:rStyle w:val="Hyperlink"/>
          <w:rFonts w:cs="Times New Roman" w:ascii="times new roman" w:hAnsi="times new roman"/>
          <w:color w:val="000000"/>
          <w:sz w:val="24"/>
          <w:szCs w:val="24"/>
          <w:shd w:fill="FFFFFF" w:val="clear"/>
        </w:rPr>
        <w:t>,</w:t>
      </w:r>
      <w:r>
        <w:rPr>
          <w:rStyle w:val="Hyperlink"/>
          <w:rFonts w:cs="Times New Roman" w:ascii="times new roman" w:hAnsi="times new roman"/>
          <w:color w:val="000000"/>
          <w:sz w:val="24"/>
          <w:szCs w:val="24"/>
          <w:u w:val="none"/>
          <w:shd w:fill="FFFFFF" w:val="clear"/>
        </w:rPr>
        <w:t xml:space="preserve"> A, et al. (2021) An Image is Worth 16x16 Words: Transformers for Image Recognition at Scale</w:t>
      </w:r>
      <w:r>
        <w:rPr>
          <w:rStyle w:val="Hyperlink"/>
          <w:rFonts w:cs="Times New Roman" w:ascii="times new roman" w:hAnsi="times new roman"/>
          <w:color w:val="000000"/>
          <w:sz w:val="24"/>
          <w:szCs w:val="24"/>
          <w:shd w:fill="FFFFFF" w:val="clear"/>
        </w:rPr>
        <w:t>,</w:t>
      </w:r>
      <w:hyperlink r:id="rId19">
        <w:r>
          <w:rPr>
            <w:rStyle w:val="Hyperlink"/>
            <w:rFonts w:cs="Times New Roman" w:ascii="Times New Roman" w:hAnsi="Times New Roman"/>
            <w:color w:val="443205"/>
          </w:rPr>
          <w:t>Alexey Dosovitskiy</w:t>
        </w:r>
      </w:hyperlink>
      <w:r>
        <w:rPr>
          <w:rStyle w:val="Hyperlink"/>
          <w:rFonts w:cs="Times New Roman" w:ascii="Times New Roman" w:hAnsi="Times New Roman"/>
          <w:color w:val="443205"/>
        </w:rPr>
        <w:t xml:space="preserve">, </w:t>
      </w:r>
      <w:hyperlink r:id="rId20">
        <w:r>
          <w:rPr>
            <w:rStyle w:val="Hyperlink"/>
            <w:rFonts w:cs="Times New Roman" w:ascii="Times New Roman" w:hAnsi="Times New Roman"/>
            <w:color w:val="443205"/>
          </w:rPr>
          <w:t>Lucas Beyer</w:t>
        </w:r>
      </w:hyperlink>
      <w:r>
        <w:rPr>
          <w:rStyle w:val="Hyperlink"/>
          <w:rFonts w:cs="Times New Roman" w:ascii="Times New Roman" w:hAnsi="Times New Roman"/>
          <w:color w:val="443205"/>
        </w:rPr>
        <w:t xml:space="preserve">, </w:t>
      </w:r>
      <w:hyperlink r:id="rId21">
        <w:r>
          <w:rPr>
            <w:rStyle w:val="Hyperlink"/>
            <w:rFonts w:cs="Times New Roman" w:ascii="Times New Roman" w:hAnsi="Times New Roman"/>
            <w:color w:val="443205"/>
          </w:rPr>
          <w:t>Alexander Kolesnikov</w:t>
        </w:r>
      </w:hyperlink>
      <w:r>
        <w:rPr>
          <w:rStyle w:val="Hyperlink"/>
          <w:rFonts w:cs="Times New Roman" w:ascii="Times New Roman" w:hAnsi="Times New Roman"/>
          <w:color w:val="443205"/>
        </w:rPr>
        <w:t xml:space="preserve">, </w:t>
      </w:r>
      <w:hyperlink r:id="rId22">
        <w:r>
          <w:rPr>
            <w:rStyle w:val="Hyperlink"/>
            <w:rFonts w:cs="Times New Roman" w:ascii="Times New Roman" w:hAnsi="Times New Roman"/>
            <w:color w:val="443205"/>
          </w:rPr>
          <w:t>Dirk Weissenborn</w:t>
        </w:r>
      </w:hyperlink>
      <w:r>
        <w:rPr>
          <w:rStyle w:val="Hyperlink"/>
          <w:rFonts w:cs="Times New Roman" w:ascii="Times New Roman" w:hAnsi="Times New Roman"/>
          <w:color w:val="443205"/>
        </w:rPr>
        <w:t xml:space="preserve">, </w:t>
      </w:r>
      <w:hyperlink r:id="rId23">
        <w:r>
          <w:rPr>
            <w:rStyle w:val="Hyperlink"/>
            <w:rFonts w:cs="Times New Roman" w:ascii="Times New Roman" w:hAnsi="Times New Roman"/>
            <w:color w:val="443205"/>
          </w:rPr>
          <w:t>Xiaohua Zhai</w:t>
        </w:r>
      </w:hyperlink>
      <w:r>
        <w:rPr>
          <w:rStyle w:val="Hyperlink"/>
          <w:rFonts w:cs="Times New Roman" w:ascii="Times New Roman" w:hAnsi="Times New Roman"/>
          <w:color w:val="443205"/>
        </w:rPr>
        <w:t xml:space="preserve">, </w:t>
      </w:r>
      <w:hyperlink r:id="rId24">
        <w:r>
          <w:rPr>
            <w:rStyle w:val="Hyperlink"/>
            <w:rFonts w:cs="Times New Roman" w:ascii="Times New Roman" w:hAnsi="Times New Roman"/>
            <w:color w:val="443205"/>
          </w:rPr>
          <w:t>Thomas Unterthiner</w:t>
        </w:r>
      </w:hyperlink>
      <w:r>
        <w:rPr>
          <w:rStyle w:val="Hyperlink"/>
          <w:rFonts w:cs="Times New Roman" w:ascii="Times New Roman" w:hAnsi="Times New Roman"/>
          <w:color w:val="443205"/>
        </w:rPr>
        <w:t xml:space="preserve">, </w:t>
      </w:r>
      <w:hyperlink r:id="rId25">
        <w:r>
          <w:rPr>
            <w:rStyle w:val="Hyperlink"/>
            <w:rFonts w:cs="Times New Roman" w:ascii="Times New Roman" w:hAnsi="Times New Roman"/>
            <w:color w:val="443205"/>
          </w:rPr>
          <w:t>Mostafa Dehghani</w:t>
        </w:r>
      </w:hyperlink>
      <w:r>
        <w:rPr>
          <w:rStyle w:val="Hyperlink"/>
          <w:rFonts w:cs="Times New Roman" w:ascii="Times New Roman" w:hAnsi="Times New Roman"/>
          <w:color w:val="443205"/>
        </w:rPr>
        <w:t xml:space="preserve">, </w:t>
      </w:r>
      <w:hyperlink r:id="rId26">
        <w:r>
          <w:rPr>
            <w:rStyle w:val="Hyperlink"/>
            <w:rFonts w:cs="Times New Roman" w:ascii="Times New Roman" w:hAnsi="Times New Roman"/>
            <w:color w:val="443205"/>
          </w:rPr>
          <w:t>Matthias Minderer</w:t>
        </w:r>
      </w:hyperlink>
      <w:r>
        <w:rPr>
          <w:rStyle w:val="Hyperlink"/>
          <w:rFonts w:cs="Times New Roman" w:ascii="Times New Roman" w:hAnsi="Times New Roman"/>
          <w:color w:val="443205"/>
        </w:rPr>
        <w:t xml:space="preserve">, </w:t>
      </w:r>
      <w:hyperlink r:id="rId27">
        <w:r>
          <w:rPr>
            <w:rStyle w:val="Hyperlink"/>
            <w:rFonts w:cs="Times New Roman" w:ascii="Times New Roman" w:hAnsi="Times New Roman"/>
            <w:color w:val="443205"/>
          </w:rPr>
          <w:t>Georg Heigold</w:t>
        </w:r>
      </w:hyperlink>
      <w:r>
        <w:rPr>
          <w:rStyle w:val="Hyperlink"/>
          <w:rFonts w:cs="Times New Roman" w:ascii="Times New Roman" w:hAnsi="Times New Roman"/>
          <w:color w:val="443205"/>
        </w:rPr>
        <w:t xml:space="preserve">, </w:t>
      </w:r>
      <w:hyperlink r:id="rId28">
        <w:r>
          <w:rPr>
            <w:rStyle w:val="Hyperlink"/>
            <w:rFonts w:cs="Times New Roman" w:ascii="Times New Roman" w:hAnsi="Times New Roman"/>
            <w:color w:val="443205"/>
          </w:rPr>
          <w:t>Sylvain Gelly</w:t>
        </w:r>
      </w:hyperlink>
      <w:r>
        <w:rPr>
          <w:rStyle w:val="Hyperlink"/>
          <w:rFonts w:cs="Times New Roman" w:ascii="Times New Roman" w:hAnsi="Times New Roman"/>
          <w:color w:val="443205"/>
        </w:rPr>
        <w:t xml:space="preserve">, </w:t>
      </w:r>
      <w:hyperlink r:id="rId29">
        <w:r>
          <w:rPr>
            <w:rStyle w:val="Hyperlink"/>
            <w:rFonts w:cs="Times New Roman" w:ascii="Times New Roman" w:hAnsi="Times New Roman"/>
            <w:color w:val="443205"/>
          </w:rPr>
          <w:t>Jakob Uszkoreit</w:t>
        </w:r>
      </w:hyperlink>
      <w:r>
        <w:rPr>
          <w:rStyle w:val="Hyperlink"/>
          <w:rFonts w:cs="Times New Roman" w:ascii="Times New Roman" w:hAnsi="Times New Roman"/>
          <w:color w:val="443205"/>
        </w:rPr>
        <w:t xml:space="preserve">, </w:t>
      </w:r>
      <w:hyperlink r:id="rId30">
        <w:r>
          <w:rPr>
            <w:rStyle w:val="Hyperlink"/>
            <w:rFonts w:cs="Times New Roman" w:ascii="Times New Roman" w:hAnsi="Times New Roman"/>
            <w:color w:val="443205"/>
          </w:rPr>
          <w:t>Neil Houlsby</w:t>
        </w:r>
      </w:hyperlink>
      <w:r>
        <w:rPr>
          <w:rStyle w:val="Hyperlink"/>
          <w:rFonts w:cs="Times New Roman" w:ascii="Times New Roman" w:hAnsi="Times New Roman"/>
          <w:color w:val="443205"/>
        </w:rPr>
        <w:t>,</w:t>
      </w:r>
      <w:r>
        <w:rPr>
          <w:rStyle w:val="Hyperlink"/>
          <w:rFonts w:cs="Times New Roman" w:ascii="Times New Roman" w:hAnsi="Times New Roman"/>
        </w:rPr>
        <w:t xml:space="preserve"> (</w:t>
      </w:r>
      <w:hyperlink r:id="rId31">
        <w:r>
          <w:rPr>
            <w:rStyle w:val="Hyperlink"/>
            <w:rFonts w:cs="Times New Roman" w:ascii="times new roman" w:hAnsi="times new roman"/>
            <w:sz w:val="24"/>
            <w:szCs w:val="24"/>
          </w:rPr>
          <w:t>https://arxiv.org/abs/2010.11929</w:t>
        </w:r>
      </w:hyperlink>
      <w:r>
        <w:rPr>
          <w:rStyle w:val="Hyperlink"/>
          <w:rFonts w:cs="Times New Roman" w:ascii="times new roman" w:hAnsi="times new roman"/>
          <w:sz w:val="24"/>
          <w:szCs w:val="24"/>
        </w:rPr>
        <w:t>)</w:t>
      </w:r>
    </w:p>
    <w:p>
      <w:pPr>
        <w:pStyle w:val="BodyText"/>
        <w:bidi w:val="0"/>
        <w:spacing w:lineRule="auto" w:line="240"/>
        <w:jc w:val="left"/>
        <w:rPr/>
      </w:pPr>
      <w:r>
        <w:rPr>
          <w:rStyle w:val="Hyperlink"/>
          <w:rFonts w:cs="Times New Roman" w:ascii="Verdana;Arial;Helvetica;sans-serif" w:hAnsi="Verdana;Arial;Helvetica;sans-serif"/>
          <w:b w:val="false"/>
          <w:i w:val="false"/>
          <w:caps w:val="false"/>
          <w:smallCaps w:val="false"/>
          <w:color w:val="232323"/>
          <w:spacing w:val="0"/>
          <w:sz w:val="21"/>
        </w:rPr>
        <w:t>8</w:t>
      </w:r>
      <w:r>
        <w:rPr>
          <w:rStyle w:val="Hyperlink"/>
          <w:rFonts w:cs="Times New Roman" w:ascii="Verdana;Arial;Helvetica;sans-serif" w:hAnsi="Verdana;Arial;Helvetica;sans-serif"/>
          <w:b w:val="false"/>
          <w:i w:val="false"/>
          <w:caps w:val="false"/>
          <w:smallCaps w:val="false"/>
          <w:color w:val="232323"/>
          <w:spacing w:val="0"/>
          <w:sz w:val="21"/>
        </w:rPr>
        <w:t>. Mall, R.K., et al. (2006) Impact of Climate Change on Indian Agriculture: A Review. Climatic Change, 78, 445-478. (</w:t>
      </w:r>
      <w:hyperlink r:id="rId32">
        <w:r>
          <w:rPr>
            <w:rStyle w:val="Hyperlink"/>
            <w:rFonts w:cs="Times New Roman" w:ascii="Verdana;Arial;Helvetica;sans-serif" w:hAnsi="Verdana;Arial;Helvetica;sans-serif"/>
            <w:b w:val="false"/>
            <w:i w:val="false"/>
            <w:caps w:val="false"/>
            <w:smallCaps w:val="false"/>
            <w:color w:val="232323"/>
            <w:spacing w:val="0"/>
            <w:sz w:val="21"/>
          </w:rPr>
          <w:t>https://doi.org/10.1007/s10584-005-9042-x</w:t>
        </w:r>
      </w:hyperlink>
      <w:r>
        <w:rPr>
          <w:rStyle w:val="Hyperlink"/>
          <w:rFonts w:cs="Times New Roman" w:ascii="Verdana;Arial;Helvetica;sans-serif" w:hAnsi="Verdana;Arial;Helvetica;sans-serif"/>
          <w:b w:val="false"/>
          <w:i w:val="false"/>
          <w:caps w:val="false"/>
          <w:smallCaps w:val="false"/>
          <w:color w:val="232323"/>
          <w:spacing w:val="0"/>
          <w:sz w:val="21"/>
        </w:rPr>
        <w:t>).</w:t>
      </w:r>
    </w:p>
    <w:p>
      <w:pPr>
        <w:pStyle w:val="Heading1"/>
        <w:numPr>
          <w:ilvl w:val="0"/>
          <w:numId w:val="1"/>
        </w:numPr>
        <w:spacing w:lineRule="auto" w:line="240"/>
        <w:ind w:hanging="0" w:left="0"/>
        <w:jc w:val="both"/>
        <w:rPr/>
      </w:pPr>
      <w:r>
        <w:rPr>
          <w:rStyle w:val="Hyperlink"/>
          <w:rFonts w:cs="Times New Roman" w:ascii="times new roman" w:hAnsi="times new roman"/>
          <w:b w:val="false"/>
          <w:bCs w:val="false"/>
          <w:i w:val="false"/>
          <w:caps w:val="false"/>
          <w:smallCaps w:val="false"/>
          <w:strike w:val="false"/>
          <w:dstrike w:val="false"/>
          <w:color w:val="333333"/>
          <w:spacing w:val="0"/>
          <w:sz w:val="24"/>
          <w:szCs w:val="24"/>
          <w:u w:val="none"/>
          <w:effect w:val="none"/>
          <w:shd w:fill="auto" w:val="clear"/>
          <w:lang w:val="en-IN"/>
        </w:rPr>
        <w:t>9</w:t>
      </w:r>
      <w:r>
        <w:rPr>
          <w:rStyle w:val="Hyperlink"/>
          <w:rFonts w:cs="Times New Roman" w:ascii="times new roman" w:hAnsi="times new roman"/>
          <w:b w:val="false"/>
          <w:bCs w:val="false"/>
          <w:i w:val="false"/>
          <w:caps w:val="false"/>
          <w:smallCaps w:val="false"/>
          <w:strike w:val="false"/>
          <w:dstrike w:val="false"/>
          <w:color w:val="333333"/>
          <w:spacing w:val="0"/>
          <w:sz w:val="24"/>
          <w:szCs w:val="24"/>
          <w:u w:val="none"/>
          <w:effect w:val="none"/>
          <w:shd w:fill="auto" w:val="clear"/>
          <w:lang w:val="en-IN"/>
        </w:rPr>
        <w:t>. Vision Transformers: A Review of Architecture, Applications, and Future Directions,</w:t>
      </w:r>
      <w:r>
        <w:rPr>
          <w:rFonts w:ascii="times new roman" w:hAnsi="times new roman"/>
          <w:b w:val="false"/>
          <w:bCs w:val="false"/>
          <w:strike w:val="false"/>
          <w:dstrike w:val="false"/>
          <w:color w:val="000000"/>
          <w:sz w:val="24"/>
          <w:szCs w:val="24"/>
          <w:u w:val="none"/>
          <w:effect w:val="none"/>
          <w:shd w:fill="auto" w:val="clear"/>
          <w:lang w:val="en-IN"/>
        </w:rPr>
        <w:t>Abdelhafid</w:t>
      </w:r>
      <w:hyperlink r:id="rId33">
        <w:r>
          <w:rPr>
            <w:rStyle w:val="Hyperlink"/>
            <w:rFonts w:ascii="times new roman" w:hAnsi="times new roman"/>
            <w:b w:val="false"/>
            <w:bCs w:val="false"/>
            <w:strike w:val="false"/>
            <w:dstrike w:val="false"/>
            <w:color w:val="000000"/>
            <w:sz w:val="24"/>
            <w:szCs w:val="24"/>
            <w:u w:val="none"/>
            <w:effect w:val="none"/>
            <w:shd w:fill="auto" w:val="clear"/>
            <w:lang w:val="en-IN"/>
          </w:rPr>
          <w:t xml:space="preserve"> </w:t>
        </w:r>
      </w:hyperlink>
      <w:r>
        <w:rPr>
          <w:rFonts w:ascii="times new roman" w:hAnsi="times new roman"/>
          <w:b w:val="false"/>
          <w:bCs w:val="false"/>
          <w:strike w:val="false"/>
          <w:dstrike w:val="false"/>
          <w:color w:val="000000"/>
          <w:sz w:val="24"/>
          <w:szCs w:val="24"/>
          <w:u w:val="none"/>
          <w:effect w:val="none"/>
          <w:shd w:fill="auto" w:val="clear"/>
          <w:lang w:val="en-IN"/>
        </w:rPr>
        <w:t>Berroukham,</w:t>
      </w:r>
      <w:r>
        <w:rPr>
          <w:rFonts w:ascii="times new roman" w:hAnsi="times new roman"/>
          <w:b w:val="false"/>
          <w:bCs w:val="false"/>
          <w:color w:val="000000"/>
          <w:sz w:val="24"/>
          <w:szCs w:val="24"/>
          <w:lang w:val="en-IN"/>
        </w:rPr>
        <w:t> </w:t>
      </w:r>
      <w:r>
        <w:rPr>
          <w:rFonts w:ascii="times new roman" w:hAnsi="times new roman"/>
          <w:b w:val="false"/>
          <w:bCs w:val="false"/>
          <w:strike w:val="false"/>
          <w:dstrike w:val="false"/>
          <w:color w:val="000000"/>
          <w:sz w:val="24"/>
          <w:szCs w:val="24"/>
          <w:u w:val="none"/>
          <w:effect w:val="none"/>
          <w:shd w:fill="auto" w:val="clear"/>
          <w:lang w:val="en-IN"/>
        </w:rPr>
        <w:t>Khalid Housni, Mohammed Lahraichi ,</w:t>
      </w:r>
      <w:hyperlink r:id="rId34">
        <w:r>
          <w:rPr>
            <w:rStyle w:val="Hyperlink"/>
            <w:rFonts w:ascii="times new roman" w:hAnsi="times new roman"/>
            <w:b w:val="false"/>
            <w:i w:val="false"/>
            <w:caps w:val="false"/>
            <w:smallCaps w:val="false"/>
            <w:strike w:val="false"/>
            <w:dstrike w:val="false"/>
            <w:color w:val="000000"/>
            <w:spacing w:val="0"/>
            <w:sz w:val="24"/>
            <w:szCs w:val="24"/>
            <w:u w:val="none"/>
            <w:effect w:val="none"/>
            <w:shd w:fill="FFFFFF" w:val="clear"/>
          </w:rPr>
          <w:t>2023 7th IEEE Congress on Information Science and Technology (CiSt)</w:t>
        </w:r>
      </w:hyperlink>
    </w:p>
    <w:p>
      <w:pPr>
        <w:pStyle w:val="BodyText"/>
        <w:spacing w:lineRule="auto" w:line="240" w:before="0" w:after="0"/>
        <w:rPr/>
      </w:pPr>
      <w:r>
        <w:rPr>
          <w:rFonts w:ascii="times new roman" w:hAnsi="times new roman"/>
          <w:b w:val="false"/>
          <w:bCs w:val="false"/>
          <w:i w:val="false"/>
          <w:caps w:val="false"/>
          <w:smallCaps w:val="false"/>
          <w:strike w:val="false"/>
          <w:dstrike w:val="false"/>
          <w:color w:val="000000"/>
          <w:spacing w:val="0"/>
          <w:sz w:val="24"/>
          <w:szCs w:val="24"/>
          <w:u w:val="none"/>
          <w:effect w:val="none"/>
          <w:shd w:fill="FFFFFF" w:val="clear"/>
        </w:rPr>
        <w:t>1</w:t>
      </w:r>
      <w:r>
        <w:rPr>
          <w:rFonts w:ascii="times new roman" w:hAnsi="times new roman"/>
          <w:b w:val="false"/>
          <w:bCs w:val="false"/>
          <w:i w:val="false"/>
          <w:caps w:val="false"/>
          <w:smallCaps w:val="false"/>
          <w:strike w:val="false"/>
          <w:dstrike w:val="false"/>
          <w:color w:val="000000"/>
          <w:spacing w:val="0"/>
          <w:sz w:val="24"/>
          <w:szCs w:val="24"/>
          <w:u w:val="none"/>
          <w:effect w:val="none"/>
          <w:shd w:fill="FFFFFF" w:val="clear"/>
        </w:rPr>
        <w:t>0</w:t>
      </w:r>
      <w:r>
        <w:rPr>
          <w:rFonts w:ascii="times new roman" w:hAnsi="times new roman"/>
          <w:b w:val="false"/>
          <w:bCs w:val="false"/>
          <w:i w:val="false"/>
          <w:caps w:val="false"/>
          <w:smallCaps w:val="false"/>
          <w:strike w:val="false"/>
          <w:dstrike w:val="false"/>
          <w:color w:val="000000"/>
          <w:spacing w:val="0"/>
          <w:sz w:val="24"/>
          <w:szCs w:val="24"/>
          <w:u w:val="none"/>
          <w:effect w:val="none"/>
          <w:shd w:fill="FFFFFF" w:val="clear"/>
        </w:rPr>
        <w:t>. Vision Transformers for Image Classification: A Comparative Survey,</w:t>
      </w:r>
      <w:r>
        <w:rPr>
          <w:rFonts w:ascii="times new roman" w:hAnsi="times new roman"/>
          <w:b w:val="false"/>
          <w:bCs w:val="false"/>
          <w:i w:val="false"/>
          <w:caps w:val="false"/>
          <w:smallCaps w:val="false"/>
          <w:color w:val="000000"/>
          <w:spacing w:val="0"/>
          <w:sz w:val="24"/>
          <w:szCs w:val="24"/>
          <w:shd w:fill="FFFFFF" w:val="clear"/>
        </w:rPr>
        <w:t>Yaoli Wang,Yaojun Deng, YuanjinZheng,PratikChattopadhyay,LipoWang,</w:t>
      </w:r>
      <w:r>
        <w:rPr>
          <w:rStyle w:val="Emphasis"/>
          <w:rFonts w:ascii="times new roman" w:hAnsi="times new roman"/>
          <w:b w:val="false"/>
          <w:i/>
          <w:color w:val="000000"/>
          <w:spacing w:val="0"/>
          <w:sz w:val="24"/>
          <w:szCs w:val="24"/>
        </w:rPr>
        <w:t>Technologies</w:t>
      </w:r>
      <w:r>
        <w:rPr>
          <w:rFonts w:ascii="times new roman" w:hAnsi="times new roman"/>
          <w:caps w:val="false"/>
          <w:smallCaps w:val="false"/>
          <w:color w:val="000000"/>
          <w:spacing w:val="0"/>
          <w:sz w:val="24"/>
          <w:szCs w:val="24"/>
        </w:rPr>
        <w:t> </w:t>
      </w:r>
      <w:r>
        <w:rPr>
          <w:rFonts w:ascii="times new roman" w:hAnsi="times new roman"/>
          <w:b w:val="false"/>
          <w:i w:val="false"/>
          <w:caps w:val="false"/>
          <w:smallCaps w:val="false"/>
          <w:color w:val="000000"/>
          <w:spacing w:val="0"/>
          <w:sz w:val="24"/>
          <w:szCs w:val="24"/>
        </w:rPr>
        <w:t>2025, </w:t>
      </w:r>
      <w:r>
        <w:rPr>
          <w:rStyle w:val="Emphasis"/>
          <w:rFonts w:ascii="times new roman" w:hAnsi="times new roman"/>
          <w:b w:val="false"/>
          <w:i/>
          <w:color w:val="000000"/>
          <w:spacing w:val="0"/>
          <w:sz w:val="24"/>
          <w:szCs w:val="24"/>
        </w:rPr>
        <w:t>13</w:t>
      </w:r>
      <w:r>
        <w:rPr>
          <w:rFonts w:ascii="times new roman" w:hAnsi="times new roman"/>
          <w:b w:val="false"/>
          <w:i w:val="false"/>
          <w:caps w:val="false"/>
          <w:smallCaps w:val="false"/>
          <w:color w:val="000000"/>
          <w:spacing w:val="0"/>
          <w:sz w:val="24"/>
          <w:szCs w:val="24"/>
        </w:rPr>
        <w:t>(1),2; </w:t>
      </w:r>
      <w:hyperlink r:id="rId35">
        <w:r>
          <w:rPr>
            <w:rStyle w:val="Hyperlink"/>
            <w:rFonts w:ascii="times new roman" w:hAnsi="times new roman"/>
            <w:b w:val="false"/>
            <w:i w:val="false"/>
            <w:caps w:val="false"/>
            <w:smallCaps w:val="false"/>
            <w:strike w:val="false"/>
            <w:dstrike w:val="false"/>
            <w:color w:val="000000"/>
            <w:spacing w:val="0"/>
            <w:sz w:val="24"/>
            <w:szCs w:val="24"/>
            <w:u w:val="none"/>
            <w:effect w:val="none"/>
          </w:rPr>
          <w:t>https://doi.org/10.3390/technologies13010032</w:t>
        </w:r>
      </w:hyperlink>
      <w:r>
        <w:rPr>
          <w:rFonts w:ascii="Times New Roman" w:hAnsi="Times New Roman"/>
        </w:rPr>
        <w:br/>
      </w:r>
      <w:r>
        <w:rPr>
          <w:rFonts w:ascii="Times New Roman" w:hAnsi="Times New Roman"/>
        </w:rPr>
        <w:t>11</w:t>
      </w:r>
      <w:r>
        <w:rPr>
          <w:rFonts w:ascii="Times New Roman" w:hAnsi="Times New Roman"/>
        </w:rPr>
        <w:t>. Ajuzieogu, U. C. (2024). "Multimodal Generative AI for Climate Adaptation and Agricultural Innovation." ResearchGate.</w:t>
      </w:r>
    </w:p>
    <w:p>
      <w:pPr>
        <w:pStyle w:val="Normal"/>
        <w:bidi w:val="0"/>
        <w:spacing w:lineRule="auto" w:line="240"/>
        <w:jc w:val="left"/>
        <w:rPr/>
      </w:pPr>
      <w:r>
        <w:rPr>
          <w:rFonts w:ascii="Times New Roman" w:hAnsi="Times New Roman"/>
        </w:rPr>
        <w:t>1</w:t>
      </w:r>
      <w:r>
        <w:rPr>
          <w:rFonts w:ascii="Times New Roman" w:hAnsi="Times New Roman"/>
        </w:rPr>
        <w:t>2</w:t>
      </w:r>
      <w:r>
        <w:rPr>
          <w:rFonts w:ascii="Times New Roman" w:hAnsi="Times New Roman"/>
        </w:rPr>
        <w:t>. Liu, X., et al. (2025). "A Multimodal Benchmark Dataset and Model for Crop Disease Diagnosis." arXiv preprint.</w:t>
      </w:r>
    </w:p>
    <w:p>
      <w:pPr>
        <w:pStyle w:val="Normal"/>
        <w:bidi w:val="0"/>
        <w:spacing w:lineRule="auto" w:line="240"/>
        <w:jc w:val="left"/>
        <w:rPr/>
      </w:pPr>
      <w:r>
        <w:rPr>
          <w:rFonts w:ascii="Times New Roman" w:hAnsi="Times New Roman"/>
        </w:rPr>
        <w:t>1</w:t>
      </w:r>
      <w:r>
        <w:rPr>
          <w:rFonts w:ascii="Times New Roman" w:hAnsi="Times New Roman"/>
        </w:rPr>
        <w:t>3</w:t>
      </w:r>
      <w:r>
        <w:rPr>
          <w:rFonts w:ascii="Times New Roman" w:hAnsi="Times New Roman"/>
        </w:rPr>
        <w:t>. Shafi, U., et al. (2020). "A Multi-Modal Approach for Crop Health Mapping Using Low Altitude Remote Sensing, Internet of Things (IoT) and Machine Learning." IEEE Access.</w:t>
      </w:r>
    </w:p>
    <w:p>
      <w:pPr>
        <w:pStyle w:val="Normal"/>
        <w:bidi w:val="0"/>
        <w:spacing w:lineRule="auto" w:line="240"/>
        <w:jc w:val="left"/>
        <w:rPr/>
      </w:pPr>
      <w:r>
        <w:rPr>
          <w:rFonts w:ascii="Times New Roman" w:hAnsi="Times New Roman"/>
        </w:rPr>
        <w:t>1</w:t>
      </w:r>
      <w:r>
        <w:rPr>
          <w:rFonts w:ascii="Times New Roman" w:hAnsi="Times New Roman"/>
        </w:rPr>
        <w:t>4</w:t>
      </w:r>
      <w:r>
        <w:rPr>
          <w:rFonts w:ascii="Times New Roman" w:hAnsi="Times New Roman"/>
        </w:rPr>
        <w:t>. Shi, X., et al. (2025). "Knowledge-Enhanced Crop Disease Diagnosis Using Vision Transformers and Large Language Models." ResearchGate.</w:t>
      </w:r>
    </w:p>
    <w:p>
      <w:pPr>
        <w:pStyle w:val="Normal"/>
        <w:bidi w:val="0"/>
        <w:spacing w:lineRule="auto" w:line="240"/>
        <w:jc w:val="left"/>
        <w:rPr/>
      </w:pPr>
      <w:r>
        <w:rPr>
          <w:rFonts w:ascii="Times New Roman" w:hAnsi="Times New Roman"/>
        </w:rPr>
        <w:t>1</w:t>
      </w:r>
      <w:r>
        <w:rPr>
          <w:rFonts w:ascii="Times New Roman" w:hAnsi="Times New Roman"/>
        </w:rPr>
        <w:t>5</w:t>
      </w:r>
      <w:r>
        <w:rPr>
          <w:rFonts w:ascii="Times New Roman" w:hAnsi="Times New Roman"/>
        </w:rPr>
        <w:t>. Singh, A., et al. (2018). "Plant Disease Detection Using CNTK-based Convolutional Neural Network." Journal of Agricultural Informatics.</w:t>
      </w:r>
    </w:p>
    <w:p>
      <w:pPr>
        <w:pStyle w:val="Normal"/>
        <w:bidi w:val="0"/>
        <w:spacing w:lineRule="auto" w:line="240"/>
        <w:jc w:val="left"/>
        <w:rPr/>
      </w:pPr>
      <w:r>
        <w:rPr>
          <w:rFonts w:ascii="Times New Roman" w:hAnsi="Times New Roman"/>
        </w:rPr>
        <w:t>14. Smith, A., et al. (2025). "Agentic AI for Smart Agriculture: A Multimodal RAG System for Crop Disease Detection &amp; Diagnosis." Ready Tensor.</w:t>
      </w:r>
    </w:p>
    <w:p>
      <w:pPr>
        <w:pStyle w:val="Normal"/>
        <w:bidi w:val="0"/>
        <w:spacing w:lineRule="auto" w:line="240"/>
        <w:jc w:val="left"/>
        <w:rPr/>
      </w:pPr>
      <w:r>
        <w:rPr>
          <w:rFonts w:ascii="Times New Roman" w:hAnsi="Times New Roman"/>
        </w:rPr>
        <w:t>1</w:t>
      </w:r>
      <w:r>
        <w:rPr>
          <w:rFonts w:ascii="Times New Roman" w:hAnsi="Times New Roman"/>
        </w:rPr>
        <w:t>6</w:t>
      </w:r>
      <w:r>
        <w:rPr>
          <w:rFonts w:ascii="Times New Roman" w:hAnsi="Times New Roman"/>
        </w:rPr>
        <w:t>. Tigadi, T., et al. (2025). "PhytoSynth: Leveraging Multi-modal Generative Model for Crop Disease Data Generation with Novel Benchmarking and Prompt Engineering Approach." CVPRW-IEEE Xplore.</w:t>
      </w:r>
    </w:p>
    <w:p>
      <w:pPr>
        <w:pStyle w:val="Normal"/>
        <w:bidi w:val="0"/>
        <w:spacing w:lineRule="auto" w:line="240"/>
        <w:jc w:val="left"/>
        <w:rPr/>
      </w:pPr>
      <w:r>
        <w:rPr>
          <w:rFonts w:ascii="Times New Roman" w:hAnsi="Times New Roman"/>
        </w:rPr>
        <w:t>1</w:t>
      </w:r>
      <w:r>
        <w:rPr>
          <w:rFonts w:ascii="Times New Roman" w:hAnsi="Times New Roman"/>
        </w:rPr>
        <w:t>7</w:t>
      </w:r>
      <w:r>
        <w:rPr>
          <w:rFonts w:ascii="Times New Roman" w:hAnsi="Times New Roman"/>
        </w:rPr>
        <w:t xml:space="preserve">. </w:t>
      </w:r>
      <w:r>
        <w:rPr/>
        <w:t xml:space="preserve">Berry, P. M., Sterling, M., Baker, C. J., Spink, J., &amp; Sparkes, D. L. (2004). A calibrated model of wheat lodging compared with field measurements. </w:t>
      </w:r>
      <w:r>
        <w:rPr>
          <w:i/>
        </w:rPr>
        <w:t>Agricultural and Forest Meteorology</w:t>
      </w:r>
      <w:r>
        <w:rPr/>
        <w:t>, 123(3-4), 167-180</w:t>
      </w:r>
    </w:p>
    <w:p>
      <w:pPr>
        <w:pStyle w:val="Normal"/>
        <w:bidi w:val="0"/>
        <w:spacing w:lineRule="auto" w:line="240"/>
        <w:jc w:val="left"/>
        <w:rPr/>
      </w:pPr>
      <w:r>
        <w:rPr/>
        <w:t>1</w:t>
      </w:r>
      <w:r>
        <w:rPr/>
        <w:t>8</w:t>
      </w:r>
      <w:r>
        <w:rPr/>
        <w:t xml:space="preserve">. Fischer, R. A. (2011). Wheat physiology: a review of recent developments. </w:t>
      </w:r>
      <w:r>
        <w:rPr>
          <w:i/>
        </w:rPr>
        <w:t>Crop and Pasture Science</w:t>
      </w:r>
      <w:r>
        <w:rPr/>
        <w:t>, 62(2), 95-114.</w:t>
      </w:r>
    </w:p>
    <w:p>
      <w:pPr>
        <w:pStyle w:val="Normal"/>
        <w:bidi w:val="0"/>
        <w:spacing w:lineRule="auto" w:line="240"/>
        <w:jc w:val="left"/>
        <w:rPr/>
      </w:pPr>
      <w:r>
        <w:rPr/>
        <w:t>1</w:t>
      </w:r>
      <w:r>
        <w:rPr/>
        <w:t>9</w:t>
      </w:r>
      <w:r>
        <w:rPr/>
        <w:t xml:space="preserve">. Piñera-Chavez, F. J., Berry, P. M., Foulkes, M. J., Jesson, M. A., &amp; Reynolds, M. P. (2016). Avoiding lodging in irrigated spring wheat. I. Stem and root structural requirements. </w:t>
      </w:r>
      <w:r>
        <w:rPr>
          <w:i/>
        </w:rPr>
        <w:t>Field Crops Research</w:t>
      </w:r>
      <w:r>
        <w:rPr/>
        <w:t>, 196, 325-336</w:t>
      </w:r>
    </w:p>
    <w:p>
      <w:pPr>
        <w:pStyle w:val="Normal"/>
        <w:bidi w:val="0"/>
        <w:spacing w:lineRule="auto" w:line="240"/>
        <w:jc w:val="left"/>
        <w:rPr/>
      </w:pPr>
      <w:r>
        <w:rPr/>
        <w:t>20</w:t>
      </w:r>
      <w:r>
        <w:rPr/>
        <w:t xml:space="preserve">. Tripathi, S. C., Sayre, K. D., Kaul, J. N., &amp; Narang, R. S. (2004). Lodging behavior and yield potential of spring wheat (Triticum aestivum L.) under different management practices. </w:t>
      </w:r>
      <w:r>
        <w:rPr>
          <w:i/>
        </w:rPr>
        <w:t>Indian Journal of Agricultural Sciences</w:t>
      </w:r>
      <w:r>
        <w:rPr/>
        <w:t>, 74(4), 189-193.</w:t>
      </w:r>
    </w:p>
    <w:p>
      <w:pPr>
        <w:pStyle w:val="BodyText"/>
        <w:rPr/>
      </w:pPr>
      <w:r>
        <w:rPr/>
      </w:r>
      <w:r>
        <w:br w:type="page"/>
      </w:r>
    </w:p>
    <w:p>
      <w:pPr>
        <w:pStyle w:val="Normal"/>
        <w:spacing w:before="0" w:after="0"/>
        <w:ind w:hanging="0" w:left="0"/>
        <w:jc w:val="center"/>
        <w:rPr>
          <w:rFonts w:ascii="times new roman" w:hAnsi="times new roman"/>
          <w:b w:val="false"/>
          <w:bCs w:val="false"/>
          <w:color w:val="000000"/>
          <w:spacing w:val="0"/>
          <w:sz w:val="24"/>
          <w:szCs w:val="24"/>
        </w:rPr>
      </w:pPr>
      <w:r>
        <w:rPr>
          <w:rFonts w:ascii="times new roman" w:hAnsi="times new roman"/>
          <w:b w:val="false"/>
          <w:bCs w:val="false"/>
          <w:color w:val="000000"/>
          <w:spacing w:val="0"/>
          <w:sz w:val="24"/>
          <w:szCs w:val="24"/>
        </w:rPr>
        <w:t>Annexure - I</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4.1 Mobile setup for geotagging of images</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BodyText"/>
        <w:ind w:hanging="0" w:left="0"/>
        <w:jc w:val="both"/>
        <w:rPr>
          <w:rFonts w:ascii="times new roman" w:hAnsi="times new roman" w:cs="Times New Roman"/>
          <w:b/>
          <w:i w:val="false"/>
          <w:caps w:val="false"/>
          <w:smallCaps w:val="false"/>
          <w:color w:val="0F1115"/>
          <w:spacing w:val="0"/>
          <w:sz w:val="24"/>
          <w:szCs w:val="24"/>
        </w:rPr>
      </w:pPr>
      <w:bookmarkStart w:id="15" w:name="p-rc_9189cfdd3c81290a-33"/>
      <w:bookmarkEnd w:id="15"/>
      <w:r>
        <w:rPr>
          <w:rFonts w:ascii="times new roman" w:hAnsi="times new roman"/>
          <w:b w:val="false"/>
          <w:bCs w:val="false"/>
          <w:color w:val="000000"/>
          <w:spacing w:val="0"/>
          <w:sz w:val="24"/>
          <w:szCs w:val="24"/>
        </w:rPr>
        <w:t>"Geotagging" an image simply means embedding geographical information (latitude and longitude) into the photo's metadata. This allows apps to show exactly where a photo was taken on a map.</w:t>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4.1.1  On Android</w:t>
      </w:r>
    </w:p>
    <w:p>
      <w:pPr>
        <w:pStyle w:val="BodyText"/>
        <w:jc w:val="both"/>
        <w:rPr>
          <w:rFonts w:ascii="times new roman" w:hAnsi="times new roman"/>
          <w:color w:val="000000"/>
        </w:rPr>
      </w:pPr>
      <w:r>
        <w:rPr>
          <w:rFonts w:ascii="times new roman" w:hAnsi="times new roman"/>
          <w:color w:val="000000"/>
        </w:rPr>
        <w:t>Most Android phones use Camera app.</w:t>
      </w:r>
    </w:p>
    <w:p>
      <w:pPr>
        <w:pStyle w:val="BodyText"/>
        <w:numPr>
          <w:ilvl w:val="0"/>
          <w:numId w:val="0"/>
        </w:numPr>
        <w:ind w:hanging="0" w:left="0"/>
        <w:jc w:val="both"/>
        <w:rPr>
          <w:rFonts w:ascii="times new roman" w:hAnsi="times new roman"/>
          <w:color w:val="000000"/>
        </w:rPr>
      </w:pPr>
      <w:r>
        <w:rPr>
          <w:rFonts w:ascii="times new roman" w:hAnsi="times new roman"/>
          <w:b w:val="false"/>
          <w:bCs w:val="false"/>
          <w:color w:val="000000"/>
        </w:rPr>
        <w:t>4.1.1.1</w:t>
      </w:r>
      <w:r>
        <w:rPr>
          <w:rFonts w:ascii="times new roman" w:hAnsi="times new roman"/>
          <w:b/>
          <w:color w:val="000000"/>
        </w:rPr>
        <w:t xml:space="preserve"> To Enable:</w:t>
      </w:r>
      <w:r>
        <w:rPr>
          <w:rFonts w:ascii="times new roman" w:hAnsi="times new roman"/>
          <w:color w:val="000000"/>
        </w:rPr>
        <w:t xml:space="preserve"> Open the </w:t>
      </w:r>
      <w:r>
        <w:rPr>
          <w:rFonts w:ascii="times new roman" w:hAnsi="times new roman"/>
          <w:b/>
          <w:color w:val="000000"/>
        </w:rPr>
        <w:t>Camera app</w:t>
      </w:r>
      <w:r>
        <w:rPr>
          <w:rFonts w:ascii="times new roman" w:hAnsi="times new roman"/>
          <w:color w:val="000000"/>
        </w:rPr>
        <w:t xml:space="preserve">, go to </w:t>
      </w:r>
      <w:r>
        <w:rPr>
          <w:rFonts w:ascii="times new roman" w:hAnsi="times new roman"/>
          <w:b/>
          <w:color w:val="000000"/>
        </w:rPr>
        <w:t>Settings</w:t>
      </w:r>
      <w:r>
        <w:rPr>
          <w:rFonts w:ascii="times new roman" w:hAnsi="times new roman"/>
          <w:color w:val="000000"/>
        </w:rPr>
        <w:t xml:space="preserve"> (gear icon), and toggle on </w:t>
      </w:r>
      <w:r>
        <w:rPr>
          <w:rFonts w:ascii="times new roman" w:hAnsi="times new roman"/>
          <w:b/>
          <w:color w:val="000000"/>
        </w:rPr>
        <w:t>"Save location"</w:t>
      </w:r>
      <w:r>
        <w:rPr>
          <w:rFonts w:ascii="times new roman" w:hAnsi="times new roman"/>
          <w:color w:val="000000"/>
        </w:rPr>
        <w:t xml:space="preserve"> or </w:t>
      </w:r>
      <w:r>
        <w:rPr>
          <w:rFonts w:ascii="times new roman" w:hAnsi="times new roman"/>
          <w:b/>
          <w:color w:val="000000"/>
        </w:rPr>
        <w:t>"Location tags."</w:t>
      </w:r>
    </w:p>
    <w:p>
      <w:pPr>
        <w:pStyle w:val="BodyText"/>
        <w:numPr>
          <w:ilvl w:val="0"/>
          <w:numId w:val="0"/>
        </w:numPr>
        <w:ind w:hanging="0" w:left="0"/>
        <w:jc w:val="both"/>
        <w:rPr>
          <w:rFonts w:ascii="times new roman" w:hAnsi="times new roman"/>
          <w:color w:val="000000"/>
        </w:rPr>
      </w:pPr>
      <w:r>
        <w:rPr>
          <w:rFonts w:ascii="times new roman" w:hAnsi="times new roman"/>
          <w:color w:val="000000"/>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3027680"/>
            <wp:effectExtent l="0" t="0" r="0" b="0"/>
            <wp:wrapSquare wrapText="largest"/>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36"/>
                    <a:stretch>
                      <a:fillRect/>
                    </a:stretch>
                  </pic:blipFill>
                  <pic:spPr bwMode="auto">
                    <a:xfrm>
                      <a:off x="0" y="0"/>
                      <a:ext cx="6120130" cy="3027680"/>
                    </a:xfrm>
                    <a:prstGeom prst="rect">
                      <a:avLst/>
                    </a:prstGeom>
                    <a:noFill/>
                  </pic:spPr>
                </pic:pic>
              </a:graphicData>
            </a:graphic>
          </wp:anchor>
        </w:drawing>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 2 Gemini setup for Voice Prompt and Response</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BodyText"/>
        <w:ind w:hanging="0" w:left="0"/>
        <w:jc w:val="both"/>
        <w:rPr>
          <w:rFonts w:ascii="times new roman" w:hAnsi="times new roman"/>
          <w:b w:val="false"/>
          <w:bCs w:val="false"/>
          <w:color w:val="1F1F1F"/>
          <w:spacing w:val="0"/>
          <w:sz w:val="24"/>
          <w:szCs w:val="24"/>
        </w:rPr>
      </w:pPr>
      <w:bookmarkStart w:id="16" w:name="p-rc_724e7618088c5976-19"/>
      <w:bookmarkEnd w:id="16"/>
      <w:r>
        <w:rPr>
          <w:rFonts w:ascii="times new roman" w:hAnsi="times new roman"/>
          <w:b w:val="false"/>
          <w:bCs w:val="false"/>
          <w:color w:val="1F1F1F"/>
          <w:spacing w:val="0"/>
          <w:sz w:val="24"/>
          <w:szCs w:val="24"/>
        </w:rPr>
        <w:t xml:space="preserve">To set up Gemini for voice prompts and responses, you primarily use the </w:t>
      </w:r>
      <w:r>
        <w:rPr>
          <w:rFonts w:ascii="times new roman" w:hAnsi="times new roman"/>
          <w:b/>
          <w:bCs w:val="false"/>
          <w:color w:val="1F1F1F"/>
          <w:spacing w:val="0"/>
          <w:sz w:val="24"/>
          <w:szCs w:val="24"/>
        </w:rPr>
        <w:t>Gemini mobile app</w:t>
      </w:r>
      <w:r>
        <w:rPr>
          <w:rFonts w:ascii="times new roman" w:hAnsi="times new roman"/>
          <w:b w:val="false"/>
          <w:bCs w:val="false"/>
          <w:color w:val="1F1F1F"/>
          <w:spacing w:val="0"/>
          <w:sz w:val="24"/>
          <w:szCs w:val="24"/>
        </w:rPr>
        <w:t xml:space="preserve"> on Android or iOS. Depending on how you want to interact, you can either use the standard </w:t>
      </w:r>
      <w:r>
        <w:rPr>
          <w:rFonts w:ascii="times new roman" w:hAnsi="times new roman"/>
          <w:b/>
          <w:bCs w:val="false"/>
          <w:color w:val="1F1F1F"/>
          <w:spacing w:val="0"/>
          <w:sz w:val="24"/>
          <w:szCs w:val="24"/>
        </w:rPr>
        <w:t>Microphone</w:t>
      </w:r>
      <w:r>
        <w:rPr>
          <w:rFonts w:ascii="times new roman" w:hAnsi="times new roman"/>
          <w:b w:val="false"/>
          <w:bCs w:val="false"/>
          <w:color w:val="1F1F1F"/>
          <w:spacing w:val="0"/>
          <w:sz w:val="24"/>
          <w:szCs w:val="24"/>
        </w:rPr>
        <w:t xml:space="preserve"> button or the more conversational </w:t>
      </w:r>
      <w:r>
        <w:rPr>
          <w:rFonts w:ascii="times new roman" w:hAnsi="times new roman"/>
          <w:b/>
          <w:bCs w:val="false"/>
          <w:color w:val="1F1F1F"/>
          <w:spacing w:val="0"/>
          <w:sz w:val="24"/>
          <w:szCs w:val="24"/>
        </w:rPr>
        <w:t>Gemini Live</w:t>
      </w:r>
      <w:r>
        <w:rPr>
          <w:rFonts w:ascii="times new roman" w:hAnsi="times new roman"/>
          <w:b w:val="false"/>
          <w:bCs w:val="false"/>
          <w:color w:val="1F1F1F"/>
          <w:spacing w:val="0"/>
          <w:sz w:val="24"/>
          <w:szCs w:val="24"/>
        </w:rPr>
        <w:t xml:space="preserve"> mode.</w:t>
      </w:r>
    </w:p>
    <w:p>
      <w:pPr>
        <w:pStyle w:val="Heading2"/>
        <w:numPr>
          <w:ilvl w:val="1"/>
          <w:numId w:val="1"/>
        </w:numPr>
        <w:ind w:hanging="0" w:left="0" w:right="24"/>
        <w:jc w:val="both"/>
        <w:rPr>
          <w:rFonts w:ascii="times new roman" w:hAnsi="times new roman"/>
          <w:b w:val="false"/>
          <w:bCs w:val="false"/>
          <w:color w:val="1F1F1F"/>
          <w:spacing w:val="0"/>
          <w:sz w:val="24"/>
          <w:szCs w:val="24"/>
        </w:rPr>
      </w:pPr>
      <w:r>
        <w:rPr>
          <w:rFonts w:ascii="times new roman" w:hAnsi="times new roman"/>
          <w:b w:val="false"/>
          <w:bCs w:val="false"/>
          <w:color w:val="1F1F1F"/>
          <w:spacing w:val="0"/>
          <w:sz w:val="24"/>
          <w:szCs w:val="24"/>
        </w:rPr>
        <w:t>4.2.1 Enable "Hey Google" (Hands-Free)</w:t>
      </w:r>
    </w:p>
    <w:p>
      <w:pPr>
        <w:pStyle w:val="BodyText"/>
        <w:ind w:hanging="0" w:left="0" w:right="0"/>
        <w:jc w:val="both"/>
        <w:rPr>
          <w:rFonts w:ascii="times new roman" w:hAnsi="times new roman"/>
          <w:color w:val="1F1F1F"/>
        </w:rPr>
      </w:pPr>
      <w:bookmarkStart w:id="17" w:name="p-rc_724e7618088c5976-37"/>
      <w:bookmarkEnd w:id="17"/>
      <w:r>
        <w:rPr>
          <w:rFonts w:ascii="times new roman" w:hAnsi="times new roman"/>
          <w:color w:val="1F1F1F"/>
        </w:rPr>
        <w:t>If you want Gemini to wake up when you speak, you must set it as your primary digital assistant (this replaces the classic Google Assistant).</w:t>
      </w:r>
    </w:p>
    <w:p>
      <w:pPr>
        <w:pStyle w:val="BodyText"/>
        <w:ind w:hanging="0" w:left="0" w:right="0"/>
        <w:jc w:val="both"/>
        <w:rPr>
          <w:rFonts w:ascii="times new roman" w:hAnsi="times new roman"/>
          <w:color w:val="1F1F1F"/>
        </w:rPr>
      </w:pPr>
      <w:bookmarkStart w:id="18" w:name="p-rc_724e7618088c5976-38"/>
      <w:bookmarkEnd w:id="18"/>
      <w:r>
        <w:rPr>
          <w:rFonts w:ascii="times new roman" w:hAnsi="times new roman"/>
          <w:color w:val="1F1F1F"/>
        </w:rPr>
        <w:t xml:space="preserve">4.2.1.1 Open the </w:t>
      </w:r>
      <w:r>
        <w:rPr>
          <w:rFonts w:ascii="times new roman" w:hAnsi="times new roman"/>
          <w:b/>
          <w:color w:val="1F1F1F"/>
        </w:rPr>
        <w:t>Gemini app</w:t>
      </w:r>
      <w:r>
        <w:rPr>
          <w:rFonts w:ascii="times new roman" w:hAnsi="times new roman"/>
          <w:color w:val="1F1F1F"/>
        </w:rPr>
        <w:t>.</w:t>
      </w:r>
    </w:p>
    <w:p>
      <w:pPr>
        <w:pStyle w:val="BodyText"/>
        <w:ind w:hanging="0" w:left="0" w:right="0"/>
        <w:jc w:val="both"/>
        <w:rPr>
          <w:rFonts w:ascii="times new roman" w:hAnsi="times new roman"/>
          <w:color w:val="1F1F1F"/>
        </w:rPr>
      </w:pPr>
      <w:bookmarkStart w:id="19" w:name="p-rc_724e7618088c5976-39"/>
      <w:bookmarkEnd w:id="19"/>
      <w:r>
        <w:rPr>
          <w:rFonts w:ascii="times new roman" w:hAnsi="times new roman"/>
          <w:color w:val="1F1F1F"/>
        </w:rPr>
        <w:t xml:space="preserve">4.2.1.2 Tap your </w:t>
      </w:r>
      <w:r>
        <w:rPr>
          <w:rFonts w:ascii="times new roman" w:hAnsi="times new roman"/>
          <w:b/>
          <w:color w:val="1F1F1F"/>
        </w:rPr>
        <w:t>Profile Picture</w:t>
      </w:r>
      <w:r>
        <w:rPr>
          <w:rFonts w:ascii="times new roman" w:hAnsi="times new roman"/>
          <w:color w:val="1F1F1F"/>
        </w:rPr>
        <w:t xml:space="preserve"> at the top right and go to </w:t>
      </w:r>
      <w:r>
        <w:rPr>
          <w:rFonts w:ascii="times new roman" w:hAnsi="times new roman"/>
          <w:b/>
          <w:color w:val="1F1F1F"/>
        </w:rPr>
        <w:t>Settings</w:t>
      </w:r>
      <w:r>
        <w:rPr>
          <w:rFonts w:ascii="times new roman" w:hAnsi="times new roman"/>
          <w:color w:val="1F1F1F"/>
        </w:rPr>
        <w:t>.</w:t>
      </w:r>
    </w:p>
    <w:p>
      <w:pPr>
        <w:pStyle w:val="BodyText"/>
        <w:ind w:hanging="0" w:left="0" w:right="0"/>
        <w:jc w:val="both"/>
        <w:rPr>
          <w:rFonts w:ascii="times new roman" w:hAnsi="times new roman"/>
          <w:color w:val="1F1F1F"/>
        </w:rPr>
      </w:pPr>
      <w:bookmarkStart w:id="20" w:name="p-rc_724e7618088c5976-40"/>
      <w:bookmarkEnd w:id="20"/>
      <w:r>
        <w:rPr>
          <w:rFonts w:ascii="times new roman" w:hAnsi="times new roman"/>
          <w:color w:val="1F1F1F"/>
        </w:rPr>
        <w:t xml:space="preserve">4.2.1.3 Tap </w:t>
      </w:r>
      <w:r>
        <w:rPr>
          <w:rFonts w:ascii="times new roman" w:hAnsi="times new roman"/>
          <w:b/>
          <w:color w:val="1F1F1F"/>
        </w:rPr>
        <w:t>Google Assistant</w:t>
      </w:r>
      <w:r>
        <w:rPr>
          <w:rFonts w:ascii="times new roman" w:hAnsi="times new roman"/>
          <w:color w:val="1F1F1F"/>
        </w:rPr>
        <w:t xml:space="preserve"> (or "Digital assistants from Google").</w:t>
      </w:r>
    </w:p>
    <w:p>
      <w:pPr>
        <w:pStyle w:val="BodyText"/>
        <w:ind w:hanging="0" w:left="0" w:right="0"/>
        <w:jc w:val="both"/>
        <w:rPr>
          <w:rFonts w:ascii="times new roman" w:hAnsi="times new roman"/>
          <w:color w:val="1F1F1F"/>
        </w:rPr>
      </w:pPr>
      <w:bookmarkStart w:id="21" w:name="p-rc_724e7618088c5976-41"/>
      <w:bookmarkEnd w:id="21"/>
      <w:r>
        <w:rPr>
          <w:rFonts w:ascii="times new roman" w:hAnsi="times new roman"/>
          <w:color w:val="1F1F1F"/>
        </w:rPr>
        <w:t xml:space="preserve">4.2.1.4 Ensure </w:t>
      </w:r>
      <w:r>
        <w:rPr>
          <w:rFonts w:ascii="times new roman" w:hAnsi="times new roman"/>
          <w:b/>
          <w:color w:val="1F1F1F"/>
        </w:rPr>
        <w:t>Gemini</w:t>
      </w:r>
      <w:r>
        <w:rPr>
          <w:rFonts w:ascii="times new roman" w:hAnsi="times new roman"/>
          <w:color w:val="1F1F1F"/>
        </w:rPr>
        <w:t xml:space="preserve"> is selected as your primary assistant.</w:t>
      </w:r>
    </w:p>
    <w:p>
      <w:pPr>
        <w:pStyle w:val="BodyText"/>
        <w:ind w:hanging="0" w:left="0" w:right="0"/>
        <w:jc w:val="both"/>
        <w:rPr>
          <w:rFonts w:ascii="times new roman" w:hAnsi="times new roman"/>
          <w:color w:val="1F1F1F"/>
        </w:rPr>
      </w:pPr>
      <w:bookmarkStart w:id="22" w:name="p-rc_724e7618088c5976-42"/>
      <w:bookmarkEnd w:id="22"/>
      <w:r>
        <w:rPr>
          <w:rFonts w:ascii="times new roman" w:hAnsi="times new roman"/>
          <w:color w:val="1F1F1F"/>
        </w:rPr>
        <w:t xml:space="preserve">4.2.1.5 Tap </w:t>
      </w:r>
      <w:r>
        <w:rPr>
          <w:rFonts w:ascii="times new roman" w:hAnsi="times new roman"/>
          <w:b/>
          <w:color w:val="1F1F1F"/>
        </w:rPr>
        <w:t>"Hey Google" &amp; Voice Match</w:t>
      </w:r>
      <w:r>
        <w:rPr>
          <w:rFonts w:ascii="times new roman" w:hAnsi="times new roman"/>
          <w:color w:val="1F1F1F"/>
        </w:rPr>
        <w:t xml:space="preserve"> and toggle it </w:t>
      </w:r>
      <w:r>
        <w:rPr>
          <w:rFonts w:ascii="times new roman" w:hAnsi="times new roman"/>
          <w:b/>
          <w:color w:val="1F1F1F"/>
        </w:rPr>
        <w:t>On</w:t>
      </w:r>
      <w:r>
        <w:rPr>
          <w:rFonts w:ascii="times new roman" w:hAnsi="times new roman"/>
          <w:color w:val="1F1F1F"/>
        </w:rPr>
        <w:t>.</w:t>
      </w:r>
    </w:p>
    <w:p>
      <w:pPr>
        <w:pStyle w:val="BodyText"/>
        <w:ind w:hanging="0" w:left="0" w:right="0"/>
        <w:jc w:val="both"/>
        <w:rPr>
          <w:rFonts w:ascii="times new roman" w:hAnsi="times new roman"/>
          <w:i/>
          <w:color w:val="1F1F1F"/>
        </w:rPr>
      </w:pPr>
      <w:r>
        <w:rPr>
          <w:rFonts w:ascii="times new roman" w:hAnsi="times new roman"/>
          <w:i/>
          <w:color w:val="1F1F1F"/>
        </w:rPr>
        <w:t>Note: If you have an iPhone, you cannot replace Siri, but you can use the Gemini widget or the app's microphone.</w:t>
      </w:r>
    </w:p>
    <w:p>
      <w:pPr>
        <w:pStyle w:val="Heading2"/>
        <w:widowControl/>
        <w:numPr>
          <w:ilvl w:val="0"/>
          <w:numId w:val="0"/>
        </w:numPr>
        <w:spacing w:lineRule="auto" w:line="276" w:before="0" w:after="140"/>
        <w:ind w:hanging="0" w:left="0" w:right="24"/>
        <w:jc w:val="both"/>
        <w:rPr>
          <w:rFonts w:ascii="times new roman" w:hAnsi="times new roman"/>
          <w:b w:val="false"/>
          <w:bCs w:val="false"/>
          <w:color w:val="1F1F1F"/>
        </w:rPr>
      </w:pPr>
      <w:r>
        <w:rPr>
          <w:rFonts w:ascii="times new roman" w:hAnsi="times new roman"/>
          <w:b w:val="false"/>
          <w:bCs w:val="false"/>
          <w:color w:val="1F1F1F"/>
        </w:rPr>
        <w:t>4.3 Setting Up Voice Responses</w:t>
      </w:r>
    </w:p>
    <w:p>
      <w:pPr>
        <w:pStyle w:val="BodyText"/>
        <w:jc w:val="both"/>
        <w:rPr>
          <w:rFonts w:ascii="times new roman" w:hAnsi="times new roman"/>
          <w:color w:val="1F1F1F"/>
        </w:rPr>
      </w:pPr>
      <w:r>
        <w:rPr>
          <w:rFonts w:ascii="times new roman" w:hAnsi="times new roman"/>
          <w:color w:val="1F1F1F"/>
        </w:rPr>
        <w:t>To ensure Gemini speaks back to you rather than just showing text:</w:t>
      </w:r>
    </w:p>
    <w:p>
      <w:pPr>
        <w:pStyle w:val="BodyText"/>
        <w:jc w:val="both"/>
        <w:rPr>
          <w:rFonts w:ascii="times new roman" w:hAnsi="times new roman"/>
          <w:color w:val="1F1F1F"/>
        </w:rPr>
      </w:pPr>
      <w:bookmarkStart w:id="23" w:name="p-rc_724e7618088c5976-43"/>
      <w:bookmarkEnd w:id="23"/>
      <w:r>
        <w:rPr>
          <w:rFonts w:ascii="times new roman" w:hAnsi="times new roman"/>
          <w:b w:val="false"/>
          <w:bCs w:val="false"/>
          <w:color w:val="1F1F1F"/>
        </w:rPr>
        <w:t>4.3.1</w:t>
      </w:r>
      <w:r>
        <w:rPr>
          <w:rFonts w:ascii="times new roman" w:hAnsi="times new roman"/>
          <w:b/>
          <w:color w:val="1F1F1F"/>
        </w:rPr>
        <w:t xml:space="preserve"> In regular chat:</w:t>
      </w:r>
      <w:r>
        <w:rPr>
          <w:rFonts w:ascii="times new roman" w:hAnsi="times new roman"/>
          <w:color w:val="1F1F1F"/>
        </w:rPr>
        <w:t xml:space="preserve"> Tap the </w:t>
      </w:r>
      <w:r>
        <w:rPr>
          <w:rFonts w:ascii="times new roman" w:hAnsi="times new roman"/>
          <w:b/>
          <w:color w:val="1F1F1F"/>
        </w:rPr>
        <w:t>Microphone</w:t>
      </w:r>
      <w:r>
        <w:rPr>
          <w:rFonts w:ascii="times new roman" w:hAnsi="times new roman"/>
          <w:color w:val="1F1F1F"/>
        </w:rPr>
        <w:t xml:space="preserve"> icon in the bottom bar, say your prompt, and Gemini will automatically read its response aloud.</w:t>
      </w:r>
    </w:p>
    <w:p>
      <w:pPr>
        <w:pStyle w:val="BodyText"/>
        <w:jc w:val="both"/>
        <w:rPr>
          <w:rFonts w:ascii="times new roman" w:hAnsi="times new roman"/>
          <w:color w:val="1F1F1F"/>
        </w:rPr>
      </w:pPr>
      <w:r>
        <w:rPr>
          <w:rFonts w:ascii="times new roman" w:hAnsi="times new roman"/>
          <w:b w:val="false"/>
          <w:bCs w:val="false"/>
          <w:color w:val="1F1F1F"/>
        </w:rPr>
        <w:t>4.3.2</w:t>
      </w:r>
      <w:r>
        <w:rPr>
          <w:rFonts w:ascii="times new roman" w:hAnsi="times new roman"/>
          <w:b/>
          <w:color w:val="1F1F1F"/>
        </w:rPr>
        <w:t xml:space="preserve"> Change the Voice:</w:t>
      </w:r>
    </w:p>
    <w:p>
      <w:pPr>
        <w:pStyle w:val="BodyText"/>
        <w:jc w:val="both"/>
        <w:rPr>
          <w:rFonts w:ascii="times new roman" w:hAnsi="times new roman"/>
          <w:color w:val="1F1F1F"/>
        </w:rPr>
      </w:pPr>
      <w:r>
        <w:rPr>
          <w:rFonts w:ascii="times new roman" w:hAnsi="times new roman"/>
          <w:color w:val="1F1F1F"/>
        </w:rPr>
        <w:t xml:space="preserve">4.3.2.1 Go to Gemini </w:t>
      </w:r>
      <w:r>
        <w:rPr>
          <w:rFonts w:ascii="times new roman" w:hAnsi="times new roman"/>
          <w:b/>
          <w:color w:val="1F1F1F"/>
        </w:rPr>
        <w:t>Settings</w:t>
      </w:r>
      <w:r>
        <w:rPr>
          <w:rFonts w:ascii="times new roman" w:hAnsi="times new roman"/>
          <w:color w:val="1F1F1F"/>
        </w:rPr>
        <w:t>.</w:t>
      </w:r>
    </w:p>
    <w:p>
      <w:pPr>
        <w:pStyle w:val="BodyText"/>
        <w:jc w:val="both"/>
        <w:rPr>
          <w:rFonts w:ascii="times new roman" w:hAnsi="times new roman"/>
          <w:color w:val="1F1F1F"/>
        </w:rPr>
      </w:pPr>
      <w:r>
        <w:rPr>
          <w:rFonts w:ascii="times new roman" w:hAnsi="times new roman"/>
          <w:color w:val="1F1F1F"/>
        </w:rPr>
        <w:t xml:space="preserve">4.3.2.2 Tap </w:t>
      </w:r>
      <w:r>
        <w:rPr>
          <w:rFonts w:ascii="times new roman" w:hAnsi="times new roman"/>
          <w:b/>
          <w:color w:val="1F1F1F"/>
        </w:rPr>
        <w:t>Gemini's Voice</w:t>
      </w:r>
      <w:r>
        <w:rPr>
          <w:rFonts w:ascii="times new roman" w:hAnsi="times new roman"/>
          <w:color w:val="1F1F1F"/>
        </w:rPr>
        <w:t>.</w:t>
      </w:r>
    </w:p>
    <w:p>
      <w:pPr>
        <w:pStyle w:val="BodyText"/>
        <w:jc w:val="both"/>
        <w:rPr>
          <w:rFonts w:ascii="times new roman" w:hAnsi="times new roman"/>
          <w:color w:val="1F1F1F"/>
        </w:rPr>
      </w:pPr>
      <w:r>
        <w:rPr>
          <w:rFonts w:ascii="times new roman" w:hAnsi="times new roman"/>
          <w:color w:val="1F1F1F"/>
        </w:rPr>
        <w:t xml:space="preserve">4.3.3.3 Swipe through the options (e.g., Nova, Lyra, Vega) to hear samples and tap </w:t>
      </w:r>
      <w:r>
        <w:rPr>
          <w:rFonts w:ascii="times new roman" w:hAnsi="times new roman"/>
          <w:b/>
          <w:color w:val="1F1F1F"/>
        </w:rPr>
        <w:t>Select</w:t>
      </w:r>
      <w:r>
        <w:rPr>
          <w:rFonts w:ascii="times new roman" w:hAnsi="times new roman"/>
          <w:color w:val="1F1F1F"/>
        </w:rPr>
        <w:t xml:space="preserve"> on your favorite.</w:t>
      </w:r>
    </w:p>
    <w:p>
      <w:pPr>
        <w:pStyle w:val="Heading2"/>
        <w:widowControl/>
        <w:numPr>
          <w:ilvl w:val="0"/>
          <w:numId w:val="0"/>
        </w:numPr>
        <w:spacing w:lineRule="auto" w:line="276" w:before="0" w:after="140"/>
        <w:ind w:hanging="0" w:left="86" w:right="24"/>
        <w:jc w:val="both"/>
        <w:rPr>
          <w:rFonts w:ascii="times new roman" w:hAnsi="times new roman"/>
          <w:b w:val="false"/>
          <w:bCs w:val="false"/>
          <w:color w:val="1F1F1F"/>
        </w:rPr>
      </w:pPr>
      <w:r>
        <w:rPr>
          <w:rFonts w:ascii="times new roman" w:hAnsi="times new roman"/>
          <w:b w:val="false"/>
          <w:bCs w:val="false"/>
          <w:color w:val="1F1F1F"/>
        </w:rPr>
        <w:t>4.4 Using Gemini Live (Continuous Conversation)</w:t>
      </w:r>
    </w:p>
    <w:p>
      <w:pPr>
        <w:pStyle w:val="BodyText"/>
        <w:ind w:hanging="0" w:left="0" w:right="0"/>
        <w:jc w:val="both"/>
        <w:rPr>
          <w:rFonts w:ascii="times new roman" w:hAnsi="times new roman"/>
          <w:color w:val="1F1F1F"/>
        </w:rPr>
      </w:pPr>
      <w:bookmarkStart w:id="24" w:name="p-rc_724e7618088c5976-46"/>
      <w:bookmarkEnd w:id="24"/>
      <w:r>
        <w:rPr>
          <w:rFonts w:ascii="times new roman" w:hAnsi="times new roman"/>
          <w:color w:val="1F1F1F"/>
        </w:rPr>
        <w:t>Gemini Live allows for a natural, back-and-forth conversation where you can interrupt and don't need to tap a button for every prompt.</w:t>
      </w:r>
    </w:p>
    <w:p>
      <w:pPr>
        <w:pStyle w:val="BodyText"/>
        <w:ind w:hanging="0" w:left="0" w:right="0"/>
        <w:jc w:val="both"/>
        <w:rPr>
          <w:rFonts w:ascii="times new roman" w:hAnsi="times new roman"/>
          <w:color w:val="1F1F1F"/>
        </w:rPr>
      </w:pPr>
      <w:r>
        <w:rPr>
          <w:rFonts w:ascii="times new roman" w:hAnsi="times new roman"/>
          <w:color w:val="1F1F1F"/>
        </w:rPr>
        <w:t>4.4.1Open the Gemini app.</w:t>
      </w:r>
    </w:p>
    <w:p>
      <w:pPr>
        <w:pStyle w:val="BodyText"/>
        <w:ind w:hanging="0" w:left="0" w:right="0"/>
        <w:jc w:val="both"/>
        <w:rPr>
          <w:rFonts w:ascii="times new roman" w:hAnsi="times new roman"/>
          <w:color w:val="1F1F1F"/>
        </w:rPr>
      </w:pPr>
      <w:r>
        <w:rPr>
          <w:rFonts w:ascii="times new roman" w:hAnsi="times new roman"/>
          <w:color w:val="1F1F1F"/>
        </w:rPr>
        <w:t xml:space="preserve">4.4.2 Tap the </w:t>
      </w:r>
      <w:r>
        <w:rPr>
          <w:rFonts w:ascii="times new roman" w:hAnsi="times new roman"/>
          <w:b/>
          <w:color w:val="1F1F1F"/>
        </w:rPr>
        <w:t>Live icon</w:t>
      </w:r>
      <w:r>
        <w:rPr>
          <w:rFonts w:ascii="times new roman" w:hAnsi="times new roman"/>
          <w:color w:val="1F1F1F"/>
        </w:rPr>
        <w:t xml:space="preserve"> (looks like a waveform with a spark) at the bottom right.</w:t>
      </w:r>
    </w:p>
    <w:p>
      <w:pPr>
        <w:pStyle w:val="BodyText"/>
        <w:ind w:hanging="0" w:left="0" w:right="0"/>
        <w:jc w:val="both"/>
        <w:rPr>
          <w:rFonts w:ascii="times new roman" w:hAnsi="times new roman"/>
          <w:color w:val="1F1F1F"/>
        </w:rPr>
      </w:pPr>
      <w:r>
        <w:rPr>
          <w:rFonts w:ascii="times new roman" w:hAnsi="times new roman"/>
          <w:b w:val="false"/>
          <w:bCs w:val="false"/>
          <w:color w:val="1F1F1F"/>
        </w:rPr>
        <w:t>4.4.3</w:t>
      </w:r>
      <w:r>
        <w:rPr>
          <w:rFonts w:ascii="times new roman" w:hAnsi="times new roman"/>
          <w:b/>
          <w:color w:val="1F1F1F"/>
        </w:rPr>
        <w:t xml:space="preserve"> To interrupt:</w:t>
      </w:r>
      <w:r>
        <w:rPr>
          <w:rFonts w:ascii="times new roman" w:hAnsi="times new roman"/>
          <w:color w:val="1F1F1F"/>
        </w:rPr>
        <w:t xml:space="preserve"> Simply start speaking while Gemini is talking.</w:t>
      </w:r>
    </w:p>
    <w:p>
      <w:pPr>
        <w:pStyle w:val="BodyText"/>
        <w:spacing w:before="0" w:after="140"/>
        <w:ind w:hanging="0" w:left="0" w:right="0"/>
        <w:jc w:val="both"/>
        <w:rPr/>
      </w:pPr>
      <w:r>
        <w:rPr>
          <w:rFonts w:ascii="times new roman" w:hAnsi="times new roman"/>
          <w:b w:val="false"/>
          <w:bCs w:val="false"/>
          <w:color w:val="1F1F1F"/>
        </w:rPr>
        <w:t>4.4.3.1</w:t>
      </w:r>
      <w:r>
        <w:rPr>
          <w:rFonts w:ascii="times new roman" w:hAnsi="times new roman"/>
          <w:b/>
          <w:color w:val="1F1F1F"/>
        </w:rPr>
        <w:t xml:space="preserve"> In the background:</w:t>
      </w:r>
      <w:r>
        <w:rPr>
          <w:rFonts w:ascii="times new roman" w:hAnsi="times new roman"/>
          <w:color w:val="1F1F1F"/>
        </w:rPr>
        <w:t xml:space="preserve"> You can swipe out of the app, and the conversation will continue as long as the "Live with Gemini" notification is active.</w:t>
      </w:r>
    </w:p>
    <w:p>
      <w:pPr>
        <w:pStyle w:val="BodyText"/>
        <w:spacing w:before="0" w:after="140"/>
        <w:ind w:hanging="0" w:left="0" w:right="0"/>
        <w:jc w:val="both"/>
        <w:rPr>
          <w:rFonts w:ascii="times new roman" w:hAnsi="times new roman"/>
          <w:color w:val="1F1F1F"/>
        </w:rPr>
      </w:pPr>
      <w:r>
        <w:rPr>
          <w:rFonts w:ascii="times new roman" w:hAnsi="times new roman"/>
          <w:color w:val="1F1F1F"/>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4068445"/>
            <wp:effectExtent l="0" t="0" r="0" b="0"/>
            <wp:wrapSquare wrapText="largest"/>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37"/>
                    <a:stretch>
                      <a:fillRect/>
                    </a:stretch>
                  </pic:blipFill>
                  <pic:spPr bwMode="auto">
                    <a:xfrm>
                      <a:off x="0" y="0"/>
                      <a:ext cx="6120130" cy="4068445"/>
                    </a:xfrm>
                    <a:prstGeom prst="rect">
                      <a:avLst/>
                    </a:prstGeom>
                    <a:noFill/>
                  </pic:spPr>
                </pic:pic>
              </a:graphicData>
            </a:graphic>
          </wp:anchor>
        </w:drawing>
      </w:r>
    </w:p>
    <w:sectPr>
      <w:footerReference w:type="even" r:id="rId38"/>
      <w:footerReference w:type="default" r:id="rId39"/>
      <w:footerReference w:type="first" r:id="rId40"/>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Lohit Devanagari">
    <w:altName w:val="Segoe Print"/>
    <w:charset w:val="01"/>
    <w:family w:val="roman"/>
    <w:pitch w:val="variable"/>
  </w:font>
  <w:font w:name="Noto Sans">
    <w:charset w:val="01"/>
    <w:family w:val="swiss"/>
    <w:pitch w:val="variable"/>
  </w:font>
  <w:font w:name="Arial">
    <w:charset w:val="01"/>
    <w:family w:val="swiss"/>
    <w:pitch w:val="variable"/>
  </w:font>
  <w:font w:name="Noto Sans Devanagari">
    <w:charset w:val="01"/>
    <w:family w:val="roman"/>
    <w:pitch w:val="variable"/>
  </w:font>
  <w:font w:name="times new roman">
    <w:charset w:val="01"/>
    <w:family w:val="roman"/>
    <w:pitch w:val="variable"/>
  </w:font>
  <w:font w:name="Times New Roman">
    <w:charset w:val="01"/>
    <w:family w:val="roman"/>
    <w:pitch w:val="variable"/>
  </w:font>
  <w:font w:name="Verdana">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isplayBackgroundShape/>
  <w:defaultTabStop w:val="709"/>
  <w:autoHyphenation w:val="true"/>
  <w:hyphenationZone w:val="0"/>
  <w:compat>
    <w:adjustLineHeightInTable/>
    <w:doNotBreakWrappedTables/>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HGPMinchoE" w:hAnsi="Liberation Serif;HGPMinchoE" w:eastAsia="Noto Serif CJK SC;SimSun" w:cs="Liberation Serif;HGPMinchoE"/>
      <w:color w:val="auto"/>
      <w:kern w:val="2"/>
      <w:sz w:val="24"/>
      <w:szCs w:val="24"/>
      <w:lang w:val="en-IN" w:eastAsia="zh-CN" w:bidi="hi-IN"/>
    </w:rPr>
  </w:style>
  <w:style w:type="paragraph" w:styleId="Heading1">
    <w:name w:val="heading 1"/>
    <w:basedOn w:val="Heading"/>
    <w:next w:val="BodyText"/>
    <w:qFormat/>
    <w:pPr>
      <w:numPr>
        <w:ilvl w:val="0"/>
        <w:numId w:val="1"/>
      </w:numPr>
      <w:outlineLvl w:val="0"/>
    </w:pPr>
    <w:rPr>
      <w:rFonts w:ascii="Liberation Serif;HGPMinchoE" w:hAnsi="Liberation Serif;HGPMinchoE" w:eastAsia="Noto Serif CJK SC;SimSun" w:cs="Liberation Serif;HGPMinchoE"/>
      <w:b/>
      <w:bCs/>
      <w:sz w:val="48"/>
      <w:szCs w:val="48"/>
    </w:rPr>
  </w:style>
  <w:style w:type="paragraph" w:styleId="Heading2">
    <w:name w:val="heading 2"/>
    <w:basedOn w:val="Normal"/>
    <w:next w:val="Normal"/>
    <w:qFormat/>
    <w:pPr>
      <w:keepNext w:val="true"/>
      <w:widowControl w:val="false"/>
      <w:numPr>
        <w:ilvl w:val="1"/>
        <w:numId w:val="1"/>
      </w:numPr>
      <w:tabs>
        <w:tab w:val="clear" w:pos="709"/>
        <w:tab w:val="left" w:pos="0" w:leader="none"/>
      </w:tabs>
      <w:ind w:hanging="0" w:left="86" w:right="24"/>
      <w:jc w:val="center"/>
      <w:outlineLvl w:val="1"/>
    </w:pPr>
    <w:rPr>
      <w:b/>
      <w:bCs/>
    </w:rPr>
  </w:style>
  <w:style w:type="paragraph" w:styleId="Heading3">
    <w:name w:val="heading 3"/>
    <w:basedOn w:val="Normal"/>
    <w:next w:val="Normal"/>
    <w:qFormat/>
    <w:pPr>
      <w:keepNext w:val="true"/>
      <w:widowControl w:val="false"/>
      <w:numPr>
        <w:ilvl w:val="2"/>
        <w:numId w:val="1"/>
      </w:numPr>
      <w:tabs>
        <w:tab w:val="clear" w:pos="709"/>
        <w:tab w:val="left" w:pos="0" w:leader="none"/>
      </w:tabs>
      <w:jc w:val="center"/>
      <w:outlineLvl w:val="2"/>
    </w:pPr>
    <w:rPr>
      <w:b/>
      <w:bCs/>
    </w:rPr>
  </w:style>
  <w:style w:type="paragraph" w:styleId="Heading4">
    <w:name w:val="heading 4"/>
    <w:basedOn w:val="Heading"/>
    <w:next w:val="BodyText"/>
    <w:qFormat/>
    <w:pPr>
      <w:numPr>
        <w:ilvl w:val="3"/>
        <w:numId w:val="1"/>
      </w:numPr>
      <w:spacing w:before="120" w:after="120"/>
      <w:outlineLvl w:val="3"/>
    </w:pPr>
    <w:rPr>
      <w:rFonts w:ascii="Liberation Serif;HGPMinchoE" w:hAnsi="Liberation Serif;HGPMinchoE" w:eastAsia="Noto Serif CJK SC;SimSun" w:cs="Liberation Serif;HGPMinchoE"/>
      <w:b/>
      <w:bCs/>
      <w:sz w:val="24"/>
      <w:szCs w:val="24"/>
    </w:rPr>
  </w:style>
  <w:style w:type="paragraph" w:styleId="Heading5">
    <w:name w:val="heading 5"/>
    <w:basedOn w:val="Heading"/>
    <w:next w:val="BodyText"/>
    <w:qFormat/>
    <w:pPr>
      <w:numPr>
        <w:ilvl w:val="4"/>
        <w:numId w:val="1"/>
      </w:numPr>
      <w:spacing w:before="120" w:after="60"/>
      <w:outlineLvl w:val="4"/>
    </w:pPr>
    <w:rPr>
      <w:rFonts w:ascii="Liberation Serif;HGPMinchoE" w:hAnsi="Liberation Serif;HGPMinchoE" w:eastAsia="Noto Serif CJK SC;SimSun" w:cs="Liberation Serif;HGPMinchoE"/>
      <w:b/>
      <w:bCs/>
      <w:sz w:val="20"/>
      <w:szCs w:val="20"/>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DefaultParagraphFont">
    <w:name w:val="WW-Default Paragraph Font"/>
    <w:qFormat/>
    <w:rPr/>
  </w:style>
  <w:style w:type="character" w:styleId="Heading2Char">
    <w:name w:val="Heading 2 Char"/>
    <w:qFormat/>
    <w:rPr>
      <w:rFonts w:ascii="Liberation Serif;HGPMinchoE" w:hAnsi="Liberation Serif;HGPMinchoE" w:cs="Liberation Serif;HGPMinchoE"/>
      <w:b/>
      <w:bCs/>
      <w:kern w:val="2"/>
      <w:sz w:val="24"/>
      <w:szCs w:val="24"/>
      <w:lang w:val="en-IN"/>
    </w:rPr>
  </w:style>
  <w:style w:type="character" w:styleId="Emphasis">
    <w:name w:val="Emphasis"/>
    <w:qFormat/>
    <w:rPr>
      <w:i/>
      <w:iCs/>
    </w:rPr>
  </w:style>
  <w:style w:type="character" w:styleId="FollowedHyperlink">
    <w:name w:val="FollowedHyperlink"/>
    <w:rPr>
      <w:color w:val="800000"/>
      <w:u w:val="single"/>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LineNumber">
    <w:name w:val="line number"/>
    <w:rPr/>
  </w:style>
  <w:style w:type="character" w:styleId="FooterChar">
    <w:name w:val="Footer Char"/>
    <w:qFormat/>
    <w:rPr>
      <w:rFonts w:ascii="Liberation Serif;HGPMinchoE" w:hAnsi="Liberation Serif;HGPMinchoE" w:cs="Liberation Serif;HGPMinchoE"/>
      <w:kern w:val="2"/>
      <w:sz w:val="24"/>
      <w:szCs w:val="24"/>
      <w:lang w:val="en-IN"/>
    </w:rPr>
  </w:style>
  <w:style w:type="character" w:styleId="LineNumber1">
    <w:name w:val="Line Number1"/>
    <w:basedOn w:val="WW-DefaultParagraphFont"/>
    <w:qFormat/>
    <w:rPr/>
  </w:style>
  <w:style w:type="character" w:styleId="CommentReference">
    <w:name w:val="Comment Reference"/>
    <w:qFormat/>
    <w:rPr>
      <w:sz w:val="16"/>
      <w:szCs w:val="16"/>
    </w:rPr>
  </w:style>
  <w:style w:type="character" w:styleId="CommentTextChar">
    <w:name w:val="Comment Text Char"/>
    <w:qFormat/>
    <w:rPr>
      <w:rFonts w:ascii="Liberation Serif;HGPMinchoE" w:hAnsi="Liberation Serif;HGPMinchoE" w:eastAsia="Noto Serif CJK SC;SimSun" w:cs="Mangal"/>
      <w:kern w:val="2"/>
      <w:szCs w:val="18"/>
      <w:lang w:bidi="hi-IN"/>
    </w:rPr>
  </w:style>
  <w:style w:type="character" w:styleId="CommentSubjectChar">
    <w:name w:val="Comment Subject Char"/>
    <w:qFormat/>
    <w:rPr>
      <w:rFonts w:ascii="Liberation Serif;HGPMinchoE" w:hAnsi="Liberation Serif;HGPMinchoE" w:eastAsia="Noto Serif CJK SC;SimSun" w:cs="Mangal"/>
      <w:b/>
      <w:bCs/>
      <w:kern w:val="2"/>
      <w:szCs w:val="18"/>
      <w:lang w:bidi="hi-IN"/>
    </w:rPr>
  </w:style>
  <w:style w:type="character" w:styleId="UnresolvedMention">
    <w:name w:val="Unresolved Mention"/>
    <w:qFormat/>
    <w:rPr>
      <w:color w:val="605E5C"/>
      <w:shd w:fill="E1DFDD" w:val="clear"/>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Arial" w:hAnsi="Liberation Sans;Arial" w:eastAsia="Noto Sans CJK SC;Segoe Print" w:cs="Liberation Sans;Arial"/>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style>
  <w:style w:type="paragraph" w:styleId="HeaderandFooter">
    <w:name w:val="Header and Footer"/>
    <w:basedOn w:val="Normal"/>
    <w:qFormat/>
    <w:pPr>
      <w:suppressLineNumbers/>
    </w:pPr>
    <w:rPr/>
  </w:style>
  <w:style w:type="paragraph" w:styleId="Footer">
    <w:name w:val="footer"/>
    <w:basedOn w:val="HeaderandFooter"/>
    <w:pPr/>
    <w:rPr/>
  </w:style>
  <w:style w:type="paragraph" w:styleId="Header">
    <w:name w:val="header"/>
    <w:basedOn w:val="HeaderandFooter"/>
    <w:pPr/>
    <w:rPr/>
  </w:style>
  <w:style w:type="paragraph" w:styleId="TableofFigures">
    <w:name w:val="table of figures"/>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DefaultDrawingStyle">
    <w:name w:val="Default Drawing Style"/>
    <w:qFormat/>
    <w:pPr>
      <w:widowControl/>
      <w:suppressAutoHyphens w:val="true"/>
      <w:bidi w:val="0"/>
      <w:spacing w:lineRule="atLeast" w:line="200" w:before="0" w:after="0"/>
      <w:jc w:val="left"/>
    </w:pPr>
    <w:rPr>
      <w:rFonts w:ascii="Lohit Devanagari;Segoe Print" w:hAnsi="Lohit Devanagari;Segoe Print" w:eastAsia="DejaVu Sans" w:cs="Noto Sans"/>
      <w:color w:val="auto"/>
      <w:kern w:val="2"/>
      <w:sz w:val="36"/>
      <w:szCs w:val="24"/>
      <w:lang w:val="en-IN" w:eastAsia="zh-CN" w:bidi="hi-IN"/>
    </w:rPr>
  </w:style>
  <w:style w:type="paragraph" w:styleId="Objectwithoutfill">
    <w:name w:val="Object without fill"/>
    <w:basedOn w:val="DefaultDrawingStyle"/>
    <w:qFormat/>
    <w:pPr/>
    <w:rPr/>
  </w:style>
  <w:style w:type="paragraph" w:styleId="Objectwithnofillandnoline">
    <w:name w:val="Object with no fill and no line"/>
    <w:basedOn w:val="DefaultDrawingStyle"/>
    <w:qFormat/>
    <w:pPr/>
    <w:rPr/>
  </w:style>
  <w:style w:type="paragraph" w:styleId="Text">
    <w:name w:val="Text"/>
    <w:basedOn w:val="Caption"/>
    <w:qFormat/>
    <w:pPr/>
    <w:rPr/>
  </w:style>
  <w:style w:type="paragraph" w:styleId="A4">
    <w:name w:val="A4"/>
    <w:basedOn w:val="Text"/>
    <w:qFormat/>
    <w:pPr/>
    <w:rPr>
      <w:rFonts w:ascii="Noto Sans" w:hAnsi="Noto Sans" w:cs="Noto Sans"/>
      <w:sz w:val="36"/>
    </w:rPr>
  </w:style>
  <w:style w:type="paragraph" w:styleId="TitleA4">
    <w:name w:val="Title A4"/>
    <w:basedOn w:val="A4"/>
    <w:qFormat/>
    <w:pPr/>
    <w:rPr>
      <w:sz w:val="87"/>
    </w:rPr>
  </w:style>
  <w:style w:type="paragraph" w:styleId="HeadingA4">
    <w:name w:val="Heading A4"/>
    <w:basedOn w:val="A4"/>
    <w:qFormat/>
    <w:pPr/>
    <w:rPr>
      <w:sz w:val="48"/>
    </w:rPr>
  </w:style>
  <w:style w:type="paragraph" w:styleId="TextA4">
    <w:name w:val="Text A4"/>
    <w:basedOn w:val="A4"/>
    <w:qFormat/>
    <w:pPr/>
    <w:rPr/>
  </w:style>
  <w:style w:type="paragraph" w:styleId="A0">
    <w:name w:val="A0"/>
    <w:basedOn w:val="Text"/>
    <w:qFormat/>
    <w:pPr/>
    <w:rPr>
      <w:rFonts w:ascii="Noto Sans" w:hAnsi="Noto Sans" w:cs="Noto Sans"/>
      <w:sz w:val="95"/>
    </w:rPr>
  </w:style>
  <w:style w:type="paragraph" w:styleId="TitleA0">
    <w:name w:val="Title A0"/>
    <w:basedOn w:val="A0"/>
    <w:qFormat/>
    <w:pPr/>
    <w:rPr>
      <w:sz w:val="191"/>
    </w:rPr>
  </w:style>
  <w:style w:type="paragraph" w:styleId="HeadingA0">
    <w:name w:val="Heading A0"/>
    <w:basedOn w:val="A0"/>
    <w:qFormat/>
    <w:pPr/>
    <w:rPr>
      <w:sz w:val="143"/>
    </w:rPr>
  </w:style>
  <w:style w:type="paragraph" w:styleId="TextA0">
    <w:name w:val="Text A0"/>
    <w:basedOn w:val="A0"/>
    <w:qFormat/>
    <w:pPr/>
    <w:rPr/>
  </w:style>
  <w:style w:type="paragraph" w:styleId="Graphic">
    <w:name w:val="Graphic"/>
    <w:qFormat/>
    <w:pPr>
      <w:widowControl/>
      <w:suppressAutoHyphens w:val="true"/>
      <w:bidi w:val="0"/>
      <w:spacing w:before="0" w:after="0"/>
      <w:jc w:val="left"/>
    </w:pPr>
    <w:rPr>
      <w:rFonts w:ascii="Liberation Sans;Arial" w:hAnsi="Liberation Sans;Arial" w:eastAsia="DejaVu Sans" w:cs="Noto Sans"/>
      <w:color w:val="auto"/>
      <w:kern w:val="2"/>
      <w:sz w:val="36"/>
      <w:szCs w:val="24"/>
      <w:lang w:val="en-IN" w:eastAsia="zh-CN" w:bidi="hi-IN"/>
    </w:rPr>
  </w:style>
  <w:style w:type="paragraph" w:styleId="Shapes">
    <w:name w:val="Shapes"/>
    <w:basedOn w:val="Graphic"/>
    <w:qFormat/>
    <w:pPr/>
    <w:rPr>
      <w:b/>
      <w:sz w:val="28"/>
    </w:rPr>
  </w:style>
  <w:style w:type="paragraph" w:styleId="Filled">
    <w:name w:val="Filled"/>
    <w:basedOn w:val="Shapes"/>
    <w:qFormat/>
    <w:pPr/>
    <w:rPr/>
  </w:style>
  <w:style w:type="paragraph" w:styleId="FilledBlue">
    <w:name w:val="Filled Blue"/>
    <w:basedOn w:val="Filled"/>
    <w:qFormat/>
    <w:pPr/>
    <w:rPr>
      <w:color w:val="FFFFFF"/>
    </w:rPr>
  </w:style>
  <w:style w:type="paragraph" w:styleId="FilledGreen">
    <w:name w:val="Filled Green"/>
    <w:basedOn w:val="Filled"/>
    <w:qFormat/>
    <w:pPr/>
    <w:rPr>
      <w:color w:val="FFFFFF"/>
    </w:rPr>
  </w:style>
  <w:style w:type="paragraph" w:styleId="FilledRed">
    <w:name w:val="Filled Red"/>
    <w:basedOn w:val="Filled"/>
    <w:qFormat/>
    <w:pPr/>
    <w:rPr>
      <w:color w:val="FFFFFF"/>
    </w:rPr>
  </w:style>
  <w:style w:type="paragraph" w:styleId="FilledYellow">
    <w:name w:val="Filled Yellow"/>
    <w:basedOn w:val="Filled"/>
    <w:qFormat/>
    <w:pPr/>
    <w:rPr>
      <w:color w:val="FFFFFF"/>
    </w:rPr>
  </w:style>
  <w:style w:type="paragraph" w:styleId="Outlined">
    <w:name w:val="Outlined"/>
    <w:basedOn w:val="Shapes"/>
    <w:qFormat/>
    <w:pPr/>
    <w:rPr/>
  </w:style>
  <w:style w:type="paragraph" w:styleId="OutlinedBlue">
    <w:name w:val="Outlined Blue"/>
    <w:basedOn w:val="Outlined"/>
    <w:qFormat/>
    <w:pPr/>
    <w:rPr>
      <w:color w:val="355269"/>
    </w:rPr>
  </w:style>
  <w:style w:type="paragraph" w:styleId="OutlinedGreen">
    <w:name w:val="Outlined Green"/>
    <w:basedOn w:val="Outlined"/>
    <w:qFormat/>
    <w:pPr/>
    <w:rPr>
      <w:color w:val="127622"/>
    </w:rPr>
  </w:style>
  <w:style w:type="paragraph" w:styleId="OutlinedRed">
    <w:name w:val="Outlined Red"/>
    <w:basedOn w:val="Outlined"/>
    <w:qFormat/>
    <w:pPr/>
    <w:rPr>
      <w:color w:val="C9211E"/>
    </w:rPr>
  </w:style>
  <w:style w:type="paragraph" w:styleId="OutlinedYellow">
    <w:name w:val="Outlined Yellow"/>
    <w:basedOn w:val="Outlined"/>
    <w:qFormat/>
    <w:pPr/>
    <w:rPr>
      <w:color w:val="B47804"/>
    </w:rPr>
  </w:style>
  <w:style w:type="paragraph" w:styleId="Lines">
    <w:name w:val="Lines"/>
    <w:basedOn w:val="Graphic"/>
    <w:qFormat/>
    <w:pPr/>
    <w:rPr/>
  </w:style>
  <w:style w:type="paragraph" w:styleId="ArrowLine">
    <w:name w:val="Arrow Line"/>
    <w:basedOn w:val="Lines"/>
    <w:qFormat/>
    <w:pPr/>
    <w:rPr/>
  </w:style>
  <w:style w:type="paragraph" w:styleId="DashedLine">
    <w:name w:val="Dashed Line"/>
    <w:basedOn w:val="Lines"/>
    <w:qFormat/>
    <w:pPr/>
    <w:rPr/>
  </w:style>
  <w:style w:type="paragraph" w:styleId="DefaultLTGliederung1">
    <w:name w:val="Default~LT~Gliederung 1"/>
    <w:qFormat/>
    <w:pPr>
      <w:widowControl/>
      <w:suppressAutoHyphens w:val="true"/>
      <w:bidi w:val="0"/>
      <w:spacing w:before="283" w:after="0"/>
      <w:jc w:val="left"/>
    </w:pPr>
    <w:rPr>
      <w:rFonts w:ascii="Lohit Devanagari;Segoe Print" w:hAnsi="Lohit Devanagari;Segoe Print" w:eastAsia="DejaVu Sans" w:cs="Noto Sans"/>
      <w:color w:val="auto"/>
      <w:kern w:val="2"/>
      <w:sz w:val="64"/>
      <w:szCs w:val="24"/>
      <w:lang w:val="en-IN" w:eastAsia="zh-CN" w:bidi="hi-IN"/>
    </w:rPr>
  </w:style>
  <w:style w:type="paragraph" w:styleId="DefaultLTGliederung2">
    <w:name w:val="Default~LT~Gliederung 2"/>
    <w:basedOn w:val="DefaultLTGliederung1"/>
    <w:qFormat/>
    <w:pPr>
      <w:spacing w:before="227" w:after="0"/>
    </w:pPr>
    <w:rPr>
      <w:sz w:val="56"/>
    </w:rPr>
  </w:style>
  <w:style w:type="paragraph" w:styleId="DefaultLTGliederung3">
    <w:name w:val="Default~LT~Gliederung 3"/>
    <w:basedOn w:val="DefaultLTGliederung2"/>
    <w:qFormat/>
    <w:pPr>
      <w:spacing w:before="170" w:after="0"/>
    </w:pPr>
    <w:rPr>
      <w:sz w:val="48"/>
    </w:rPr>
  </w:style>
  <w:style w:type="paragraph" w:styleId="DefaultLTGliederung4">
    <w:name w:val="Default~LT~Gliederung 4"/>
    <w:basedOn w:val="DefaultLTGliederung3"/>
    <w:qFormat/>
    <w:pPr>
      <w:spacing w:before="113" w:after="0"/>
    </w:pPr>
    <w:rPr>
      <w:sz w:val="40"/>
    </w:rPr>
  </w:style>
  <w:style w:type="paragraph" w:styleId="DefaultLTGliederung5">
    <w:name w:val="Default~LT~Gliederung 5"/>
    <w:basedOn w:val="DefaultLTGliederung4"/>
    <w:qFormat/>
    <w:pPr>
      <w:spacing w:before="57" w:after="0"/>
    </w:pPr>
    <w:rPr/>
  </w:style>
  <w:style w:type="paragraph" w:styleId="DefaultLTGliederung6">
    <w:name w:val="Default~LT~Gliederung 6"/>
    <w:basedOn w:val="DefaultLTGliederung5"/>
    <w:qFormat/>
    <w:pPr/>
    <w:rPr/>
  </w:style>
  <w:style w:type="paragraph" w:styleId="DefaultLTGliederung7">
    <w:name w:val="Default~LT~Gliederung 7"/>
    <w:basedOn w:val="DefaultLTGliederung6"/>
    <w:qFormat/>
    <w:pPr/>
    <w:rPr/>
  </w:style>
  <w:style w:type="paragraph" w:styleId="DefaultLTGliederung8">
    <w:name w:val="Default~LT~Gliederung 8"/>
    <w:basedOn w:val="DefaultLTGliederung7"/>
    <w:qFormat/>
    <w:pPr/>
    <w:rPr/>
  </w:style>
  <w:style w:type="paragraph" w:styleId="DefaultLTGliederung9">
    <w:name w:val="Default~LT~Gliederung 9"/>
    <w:basedOn w:val="DefaultLTGliederung8"/>
    <w:qFormat/>
    <w:pPr/>
    <w:rPr/>
  </w:style>
  <w:style w:type="paragraph" w:styleId="DefaultLTTitel">
    <w:name w:val="Default~LT~Titel"/>
    <w:qFormat/>
    <w:pPr>
      <w:widowControl/>
      <w:suppressAutoHyphens w:val="true"/>
      <w:bidi w:val="0"/>
      <w:spacing w:before="0" w:after="0"/>
      <w:jc w:val="center"/>
    </w:pPr>
    <w:rPr>
      <w:rFonts w:ascii="Lohit Devanagari;Segoe Print" w:hAnsi="Lohit Devanagari;Segoe Print" w:eastAsia="DejaVu Sans" w:cs="Noto Sans"/>
      <w:color w:val="auto"/>
      <w:kern w:val="2"/>
      <w:sz w:val="88"/>
      <w:szCs w:val="24"/>
      <w:lang w:val="en-IN" w:eastAsia="zh-CN" w:bidi="hi-IN"/>
    </w:rPr>
  </w:style>
  <w:style w:type="paragraph" w:styleId="DefaultLTUntertitel">
    <w:name w:val="Default~LT~Untertitel"/>
    <w:qFormat/>
    <w:pPr>
      <w:widowControl/>
      <w:suppressAutoHyphens w:val="true"/>
      <w:bidi w:val="0"/>
      <w:spacing w:before="0" w:after="0"/>
      <w:jc w:val="center"/>
    </w:pPr>
    <w:rPr>
      <w:rFonts w:ascii="Lohit Devanagari;Segoe Print" w:hAnsi="Lohit Devanagari;Segoe Print" w:eastAsia="DejaVu Sans" w:cs="Noto Sans"/>
      <w:color w:val="auto"/>
      <w:kern w:val="2"/>
      <w:sz w:val="64"/>
      <w:szCs w:val="24"/>
      <w:lang w:val="en-IN" w:eastAsia="zh-CN" w:bidi="hi-IN"/>
    </w:rPr>
  </w:style>
  <w:style w:type="paragraph" w:styleId="DefaultLTNotizen">
    <w:name w:val="Default~LT~Notizen"/>
    <w:qFormat/>
    <w:pPr>
      <w:widowControl/>
      <w:suppressAutoHyphens w:val="true"/>
      <w:bidi w:val="0"/>
      <w:spacing w:before="0" w:after="0"/>
      <w:ind w:hanging="340" w:left="340" w:right="0"/>
      <w:jc w:val="left"/>
    </w:pPr>
    <w:rPr>
      <w:rFonts w:ascii="Lohit Devanagari;Segoe Print" w:hAnsi="Lohit Devanagari;Segoe Print" w:eastAsia="DejaVu Sans" w:cs="Noto Sans"/>
      <w:color w:val="auto"/>
      <w:kern w:val="2"/>
      <w:sz w:val="40"/>
      <w:szCs w:val="24"/>
      <w:lang w:val="en-IN" w:eastAsia="zh-CN" w:bidi="hi-IN"/>
    </w:rPr>
  </w:style>
  <w:style w:type="paragraph" w:styleId="DefaultLTHintergrundobjekte">
    <w:name w:val="Default~LT~Hintergrundobjekte"/>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DefaultLTHintergrund">
    <w:name w:val="Default~LT~Hintergrund"/>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default">
    <w:name w:val="default"/>
    <w:qFormat/>
    <w:pPr>
      <w:widowControl/>
      <w:suppressAutoHyphens w:val="true"/>
      <w:bidi w:val="0"/>
      <w:spacing w:lineRule="atLeast" w:line="200" w:before="0" w:after="0"/>
      <w:jc w:val="left"/>
    </w:pPr>
    <w:rPr>
      <w:rFonts w:ascii="Lohit Devanagari;Segoe Print" w:hAnsi="Lohit Devanagari;Segoe Print" w:eastAsia="DejaVu Sans" w:cs="Noto Sans"/>
      <w:color w:val="auto"/>
      <w:kern w:val="2"/>
      <w:sz w:val="36"/>
      <w:szCs w:val="24"/>
      <w:lang w:val="en-IN" w:eastAsia="zh-CN" w:bidi="hi-IN"/>
    </w:rPr>
  </w:style>
  <w:style w:type="paragraph" w:styleId="gray1">
    <w:name w:val="gray1"/>
    <w:basedOn w:val="default"/>
    <w:qFormat/>
    <w:pPr/>
    <w:rPr/>
  </w:style>
  <w:style w:type="paragraph" w:styleId="gray2">
    <w:name w:val="gray2"/>
    <w:basedOn w:val="default"/>
    <w:qFormat/>
    <w:pPr/>
    <w:rPr/>
  </w:style>
  <w:style w:type="paragraph" w:styleId="gray3">
    <w:name w:val="gray3"/>
    <w:basedOn w:val="default"/>
    <w:qFormat/>
    <w:pPr/>
    <w:rPr/>
  </w:style>
  <w:style w:type="paragraph" w:styleId="bw1">
    <w:name w:val="bw1"/>
    <w:basedOn w:val="default"/>
    <w:qFormat/>
    <w:pPr/>
    <w:rPr/>
  </w:style>
  <w:style w:type="paragraph" w:styleId="bw2">
    <w:name w:val="bw2"/>
    <w:basedOn w:val="default"/>
    <w:qFormat/>
    <w:pPr/>
    <w:rPr/>
  </w:style>
  <w:style w:type="paragraph" w:styleId="bw3">
    <w:name w:val="bw3"/>
    <w:basedOn w:val="default"/>
    <w:qFormat/>
    <w:pPr/>
    <w:rPr/>
  </w:style>
  <w:style w:type="paragraph" w:styleId="orange1">
    <w:name w:val="orange1"/>
    <w:basedOn w:val="default"/>
    <w:qFormat/>
    <w:pPr/>
    <w:rPr/>
  </w:style>
  <w:style w:type="paragraph" w:styleId="orange2">
    <w:name w:val="orange2"/>
    <w:basedOn w:val="default"/>
    <w:qFormat/>
    <w:pPr/>
    <w:rPr/>
  </w:style>
  <w:style w:type="paragraph" w:styleId="orange3">
    <w:name w:val="orange3"/>
    <w:basedOn w:val="default"/>
    <w:qFormat/>
    <w:pPr/>
    <w:rPr/>
  </w:style>
  <w:style w:type="paragraph" w:styleId="turquoise1">
    <w:name w:val="turquoise1"/>
    <w:basedOn w:val="default"/>
    <w:qFormat/>
    <w:pPr/>
    <w:rPr/>
  </w:style>
  <w:style w:type="paragraph" w:styleId="turquoise2">
    <w:name w:val="turquoise2"/>
    <w:basedOn w:val="default"/>
    <w:qFormat/>
    <w:pPr/>
    <w:rPr/>
  </w:style>
  <w:style w:type="paragraph" w:styleId="turquoise3">
    <w:name w:val="turquoise3"/>
    <w:basedOn w:val="default"/>
    <w:qFormat/>
    <w:pPr/>
    <w:rPr/>
  </w:style>
  <w:style w:type="paragraph" w:styleId="blue1">
    <w:name w:val="blue1"/>
    <w:basedOn w:val="default"/>
    <w:qFormat/>
    <w:pPr/>
    <w:rPr/>
  </w:style>
  <w:style w:type="paragraph" w:styleId="blue2">
    <w:name w:val="blue2"/>
    <w:basedOn w:val="default"/>
    <w:qFormat/>
    <w:pPr/>
    <w:rPr/>
  </w:style>
  <w:style w:type="paragraph" w:styleId="blue3">
    <w:name w:val="blue3"/>
    <w:basedOn w:val="default"/>
    <w:qFormat/>
    <w:pPr/>
    <w:rPr/>
  </w:style>
  <w:style w:type="paragraph" w:styleId="sun1">
    <w:name w:val="sun1"/>
    <w:basedOn w:val="default"/>
    <w:qFormat/>
    <w:pPr/>
    <w:rPr/>
  </w:style>
  <w:style w:type="paragraph" w:styleId="sun2">
    <w:name w:val="sun2"/>
    <w:basedOn w:val="default"/>
    <w:qFormat/>
    <w:pPr/>
    <w:rPr/>
  </w:style>
  <w:style w:type="paragraph" w:styleId="sun3">
    <w:name w:val="sun3"/>
    <w:basedOn w:val="default"/>
    <w:qFormat/>
    <w:pPr/>
    <w:rPr/>
  </w:style>
  <w:style w:type="paragraph" w:styleId="earth1">
    <w:name w:val="earth1"/>
    <w:basedOn w:val="default"/>
    <w:qFormat/>
    <w:pPr/>
    <w:rPr/>
  </w:style>
  <w:style w:type="paragraph" w:styleId="earth2">
    <w:name w:val="earth2"/>
    <w:basedOn w:val="default"/>
    <w:qFormat/>
    <w:pPr/>
    <w:rPr/>
  </w:style>
  <w:style w:type="paragraph" w:styleId="earth3">
    <w:name w:val="earth3"/>
    <w:basedOn w:val="default"/>
    <w:qFormat/>
    <w:pPr/>
    <w:rPr/>
  </w:style>
  <w:style w:type="paragraph" w:styleId="green1">
    <w:name w:val="green1"/>
    <w:basedOn w:val="default"/>
    <w:qFormat/>
    <w:pPr/>
    <w:rPr/>
  </w:style>
  <w:style w:type="paragraph" w:styleId="green2">
    <w:name w:val="green2"/>
    <w:basedOn w:val="default"/>
    <w:qFormat/>
    <w:pPr/>
    <w:rPr/>
  </w:style>
  <w:style w:type="paragraph" w:styleId="green3">
    <w:name w:val="green3"/>
    <w:basedOn w:val="default"/>
    <w:qFormat/>
    <w:pPr/>
    <w:rPr/>
  </w:style>
  <w:style w:type="paragraph" w:styleId="seetang1">
    <w:name w:val="seetang1"/>
    <w:basedOn w:val="default"/>
    <w:qFormat/>
    <w:pPr/>
    <w:rPr/>
  </w:style>
  <w:style w:type="paragraph" w:styleId="seetang2">
    <w:name w:val="seetang2"/>
    <w:basedOn w:val="default"/>
    <w:qFormat/>
    <w:pPr/>
    <w:rPr/>
  </w:style>
  <w:style w:type="paragraph" w:styleId="seetang3">
    <w:name w:val="seetang3"/>
    <w:basedOn w:val="default"/>
    <w:qFormat/>
    <w:pPr/>
    <w:rPr/>
  </w:style>
  <w:style w:type="paragraph" w:styleId="lightblue1">
    <w:name w:val="lightblue1"/>
    <w:basedOn w:val="default"/>
    <w:qFormat/>
    <w:pPr/>
    <w:rPr/>
  </w:style>
  <w:style w:type="paragraph" w:styleId="lightblue2">
    <w:name w:val="lightblue2"/>
    <w:basedOn w:val="default"/>
    <w:qFormat/>
    <w:pPr/>
    <w:rPr/>
  </w:style>
  <w:style w:type="paragraph" w:styleId="lightblue3">
    <w:name w:val="lightblue3"/>
    <w:basedOn w:val="default"/>
    <w:qFormat/>
    <w:pPr/>
    <w:rPr/>
  </w:style>
  <w:style w:type="paragraph" w:styleId="yellow1">
    <w:name w:val="yellow1"/>
    <w:basedOn w:val="default"/>
    <w:qFormat/>
    <w:pPr/>
    <w:rPr/>
  </w:style>
  <w:style w:type="paragraph" w:styleId="yellow2">
    <w:name w:val="yellow2"/>
    <w:basedOn w:val="default"/>
    <w:qFormat/>
    <w:pPr/>
    <w:rPr/>
  </w:style>
  <w:style w:type="paragraph" w:styleId="yellow3">
    <w:name w:val="yellow3"/>
    <w:basedOn w:val="default"/>
    <w:qFormat/>
    <w:pPr/>
    <w:rPr/>
  </w:style>
  <w:style w:type="paragraph" w:styleId="Backgroundobjects">
    <w:name w:val="Background objects"/>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Background">
    <w:name w:val="Background"/>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Notes">
    <w:name w:val="Notes"/>
    <w:qFormat/>
    <w:pPr>
      <w:widowControl/>
      <w:suppressAutoHyphens w:val="true"/>
      <w:bidi w:val="0"/>
      <w:spacing w:before="0" w:after="0"/>
      <w:ind w:hanging="340" w:left="340" w:right="0"/>
      <w:jc w:val="left"/>
    </w:pPr>
    <w:rPr>
      <w:rFonts w:ascii="Lohit Devanagari;Segoe Print" w:hAnsi="Lohit Devanagari;Segoe Print" w:eastAsia="DejaVu Sans" w:cs="Noto Sans"/>
      <w:color w:val="auto"/>
      <w:kern w:val="2"/>
      <w:sz w:val="40"/>
      <w:szCs w:val="24"/>
      <w:lang w:val="en-IN" w:eastAsia="zh-CN" w:bidi="hi-IN"/>
    </w:rPr>
  </w:style>
  <w:style w:type="paragraph" w:styleId="Outline1">
    <w:name w:val="Outline 1"/>
    <w:qFormat/>
    <w:pPr>
      <w:widowControl/>
      <w:suppressAutoHyphens w:val="true"/>
      <w:bidi w:val="0"/>
      <w:spacing w:before="283" w:after="0"/>
      <w:jc w:val="left"/>
    </w:pPr>
    <w:rPr>
      <w:rFonts w:ascii="Lohit Devanagari;Segoe Print" w:hAnsi="Lohit Devanagari;Segoe Print" w:eastAsia="DejaVu Sans" w:cs="Noto Sans"/>
      <w:color w:val="auto"/>
      <w:kern w:val="2"/>
      <w:sz w:val="64"/>
      <w:szCs w:val="24"/>
      <w:lang w:val="en-IN" w:eastAsia="zh-CN" w:bidi="hi-IN"/>
    </w:rPr>
  </w:style>
  <w:style w:type="paragraph" w:styleId="Outline2">
    <w:name w:val="Outline 2"/>
    <w:basedOn w:val="Outline1"/>
    <w:qFormat/>
    <w:pPr>
      <w:spacing w:before="227" w:after="0"/>
    </w:pPr>
    <w:rPr>
      <w:sz w:val="56"/>
    </w:rPr>
  </w:style>
  <w:style w:type="paragraph" w:styleId="Outline3">
    <w:name w:val="Outline 3"/>
    <w:basedOn w:val="Outline2"/>
    <w:qFormat/>
    <w:pPr>
      <w:spacing w:before="170" w:after="0"/>
    </w:pPr>
    <w:rPr>
      <w:sz w:val="48"/>
    </w:rPr>
  </w:style>
  <w:style w:type="paragraph" w:styleId="Outline4">
    <w:name w:val="Outline 4"/>
    <w:basedOn w:val="Outline3"/>
    <w:qFormat/>
    <w:pPr>
      <w:spacing w:before="113" w:after="0"/>
    </w:pPr>
    <w:rPr>
      <w:sz w:val="40"/>
    </w:rPr>
  </w:style>
  <w:style w:type="paragraph" w:styleId="Outline5">
    <w:name w:val="Outline 5"/>
    <w:basedOn w:val="Outline4"/>
    <w:qFormat/>
    <w:pPr>
      <w:spacing w:before="57" w:after="0"/>
    </w:pPr>
    <w:rPr/>
  </w:style>
  <w:style w:type="paragraph" w:styleId="Outline6">
    <w:name w:val="Outline 6"/>
    <w:basedOn w:val="Outline5"/>
    <w:qFormat/>
    <w:pPr/>
    <w:rPr/>
  </w:style>
  <w:style w:type="paragraph" w:styleId="Outline7">
    <w:name w:val="Outline 7"/>
    <w:basedOn w:val="Outline6"/>
    <w:qFormat/>
    <w:pPr/>
    <w:rPr/>
  </w:style>
  <w:style w:type="paragraph" w:styleId="Outline8">
    <w:name w:val="Outline 8"/>
    <w:basedOn w:val="Outline7"/>
    <w:qFormat/>
    <w:pPr/>
    <w:rPr/>
  </w:style>
  <w:style w:type="paragraph" w:styleId="Outline9">
    <w:name w:val="Outline 9"/>
    <w:basedOn w:val="Outline8"/>
    <w:qFormat/>
    <w:pPr/>
    <w:rPr/>
  </w:style>
  <w:style w:type="paragraph" w:styleId="FrameContents">
    <w:name w:val="Frame Contents"/>
    <w:basedOn w:val="Normal"/>
    <w:qFormat/>
    <w:pPr/>
    <w:rPr/>
  </w:style>
  <w:style w:type="paragraph" w:styleId="Figure">
    <w:name w:val="Figure"/>
    <w:basedOn w:val="Caption"/>
    <w:qFormat/>
    <w:pPr/>
    <w:rPr/>
  </w:style>
  <w:style w:type="paragraph" w:styleId="Title1LTGliederung1">
    <w:name w:val="Title1~LT~Gliederung 1"/>
    <w:qFormat/>
    <w:pPr>
      <w:widowControl/>
      <w:tabs>
        <w:tab w:val="clear" w:pos="709"/>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180" w:after="0"/>
      <w:jc w:val="left"/>
    </w:pPr>
    <w:rPr>
      <w:rFonts w:ascii="Arial" w:hAnsi="Arial" w:eastAsia="DejaVu Sans" w:cs="Arial"/>
      <w:b/>
      <w:color w:val="003399"/>
      <w:kern w:val="2"/>
      <w:sz w:val="72"/>
      <w:szCs w:val="24"/>
      <w:lang w:val="en-IN" w:eastAsia="zh-CN" w:bidi="hi-IN"/>
    </w:rPr>
  </w:style>
  <w:style w:type="paragraph" w:styleId="Title1LTGliederung2">
    <w:name w:val="Title1~LT~Gliederung 2"/>
    <w:basedOn w:val="Title1LTGliederung1"/>
    <w:qFormat/>
    <w:pPr>
      <w:spacing w:before="160" w:after="0"/>
    </w:pPr>
    <w:rPr>
      <w:sz w:val="64"/>
    </w:rPr>
  </w:style>
  <w:style w:type="paragraph" w:styleId="Title1LTGliederung3">
    <w:name w:val="Title1~LT~Gliederung 3"/>
    <w:basedOn w:val="Title1LTGliederung2"/>
    <w:qFormat/>
    <w:pPr>
      <w:spacing w:before="120" w:after="0"/>
    </w:pPr>
    <w:rPr>
      <w:color w:val="FFFFFF"/>
      <w:sz w:val="48"/>
    </w:rPr>
  </w:style>
  <w:style w:type="paragraph" w:styleId="Title1LTGliederung4">
    <w:name w:val="Title1~LT~Gliederung 4"/>
    <w:basedOn w:val="Title1LTGliederung3"/>
    <w:qFormat/>
    <w:pPr>
      <w:spacing w:before="100" w:after="0"/>
    </w:pPr>
    <w:rPr>
      <w:sz w:val="40"/>
    </w:rPr>
  </w:style>
  <w:style w:type="paragraph" w:styleId="Title1LTGliederung5">
    <w:name w:val="Title1~LT~Gliederung 5"/>
    <w:basedOn w:val="Title1LTGliederung4"/>
    <w:qFormat/>
    <w:pPr/>
    <w:rPr/>
  </w:style>
  <w:style w:type="paragraph" w:styleId="Title1LTGliederung6">
    <w:name w:val="Title1~LT~Gliederung 6"/>
    <w:basedOn w:val="Title1LTGliederung5"/>
    <w:qFormat/>
    <w:pPr/>
    <w:rPr/>
  </w:style>
  <w:style w:type="paragraph" w:styleId="Title1LTGliederung7">
    <w:name w:val="Title1~LT~Gliederung 7"/>
    <w:basedOn w:val="Title1LTGliederung6"/>
    <w:qFormat/>
    <w:pPr/>
    <w:rPr/>
  </w:style>
  <w:style w:type="paragraph" w:styleId="Title1LTGliederung8">
    <w:name w:val="Title1~LT~Gliederung 8"/>
    <w:basedOn w:val="Title1LTGliederung7"/>
    <w:qFormat/>
    <w:pPr/>
    <w:rPr/>
  </w:style>
  <w:style w:type="paragraph" w:styleId="Title1LTGliederung9">
    <w:name w:val="Title1~LT~Gliederung 9"/>
    <w:basedOn w:val="Title1LTGliederung8"/>
    <w:qFormat/>
    <w:pPr/>
    <w:rPr/>
  </w:style>
  <w:style w:type="paragraph" w:styleId="Title1LTTitel">
    <w:name w:val="Title1~LT~Titel"/>
    <w:qFormat/>
    <w:pPr>
      <w:widowControl/>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0" w:after="0"/>
      <w:jc w:val="center"/>
    </w:pPr>
    <w:rPr>
      <w:rFonts w:ascii="Arial" w:hAnsi="Arial" w:eastAsia="DejaVu Sans" w:cs="Arial"/>
      <w:b/>
      <w:color w:val="FFFFFF"/>
      <w:kern w:val="2"/>
      <w:sz w:val="96"/>
      <w:szCs w:val="24"/>
      <w:lang w:val="en-IN" w:eastAsia="zh-CN" w:bidi="hi-IN"/>
    </w:rPr>
  </w:style>
  <w:style w:type="paragraph" w:styleId="Title1LTUntertitel">
    <w:name w:val="Title1~LT~Untertitel"/>
    <w:qFormat/>
    <w:pPr>
      <w:widowControl/>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180" w:after="0"/>
      <w:jc w:val="center"/>
    </w:pPr>
    <w:rPr>
      <w:rFonts w:ascii="Arial" w:hAnsi="Arial" w:eastAsia="DejaVu Sans" w:cs="Arial"/>
      <w:b/>
      <w:color w:val="003399"/>
      <w:kern w:val="2"/>
      <w:sz w:val="72"/>
      <w:szCs w:val="24"/>
      <w:lang w:val="en-IN" w:eastAsia="zh-CN" w:bidi="hi-IN"/>
    </w:rPr>
  </w:style>
  <w:style w:type="paragraph" w:styleId="Title1LTNotizen">
    <w:name w:val="Title1~LT~Notizen"/>
    <w:qFormat/>
    <w:pPr>
      <w:widowControl/>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90" w:after="0"/>
      <w:jc w:val="left"/>
    </w:pPr>
    <w:rPr>
      <w:rFonts w:ascii="Lohit Devanagari;Segoe Print" w:hAnsi="Lohit Devanagari;Segoe Print" w:eastAsia="DejaVu Sans" w:cs="Arial"/>
      <w:color w:val="000000"/>
      <w:kern w:val="2"/>
      <w:sz w:val="24"/>
      <w:szCs w:val="24"/>
      <w:lang w:val="en-IN" w:eastAsia="zh-CN" w:bidi="hi-IN"/>
    </w:rPr>
  </w:style>
  <w:style w:type="paragraph" w:styleId="Title1LTHintergrundobjekte">
    <w:name w:val="Title1~LT~Hintergrundobjekte"/>
    <w:qFormat/>
    <w:pPr>
      <w:widowControl/>
      <w:suppressAutoHyphens w:val="true"/>
      <w:bidi w:val="0"/>
      <w:spacing w:before="0" w:after="0"/>
      <w:jc w:val="left"/>
    </w:pPr>
    <w:rPr>
      <w:rFonts w:ascii="Liberation Serif;HGPMinchoE" w:hAnsi="Liberation Serif;HGPMinchoE" w:eastAsia="DejaVu Sans" w:cs="Arial"/>
      <w:color w:val="auto"/>
      <w:kern w:val="2"/>
      <w:sz w:val="24"/>
      <w:szCs w:val="24"/>
      <w:lang w:val="en-IN" w:eastAsia="zh-CN" w:bidi="hi-IN"/>
    </w:rPr>
  </w:style>
  <w:style w:type="paragraph" w:styleId="Title1LTHintergrund">
    <w:name w:val="Title1~LT~Hintergrund"/>
    <w:qFormat/>
    <w:pPr>
      <w:widowControl/>
      <w:suppressAutoHyphens w:val="true"/>
      <w:bidi w:val="0"/>
      <w:spacing w:before="0" w:after="0"/>
      <w:jc w:val="center"/>
    </w:pPr>
    <w:rPr>
      <w:rFonts w:ascii="Liberation Serif;HGPMinchoE" w:hAnsi="Liberation Serif;HGPMinchoE" w:eastAsia="DejaVu Sans" w:cs="Arial"/>
      <w:color w:val="auto"/>
      <w:kern w:val="2"/>
      <w:sz w:val="24"/>
      <w:szCs w:val="24"/>
      <w:lang w:val="en-IN" w:eastAsia="zh-CN" w:bidi="hi-IN"/>
    </w:rPr>
  </w:style>
  <w:style w:type="paragraph" w:styleId="DraftTextnumbering">
    <w:name w:val="Draft Text numbering"/>
    <w:basedOn w:val="Heading2"/>
    <w:qFormat/>
    <w:pPr>
      <w:numPr>
        <w:ilvl w:val="0"/>
        <w:numId w:val="0"/>
      </w:numPr>
      <w:tabs>
        <w:tab w:val="left" w:pos="-1418" w:leader="none"/>
        <w:tab w:val="left" w:pos="360" w:leader="none"/>
      </w:tabs>
      <w:spacing w:before="240" w:after="60"/>
      <w:ind w:hanging="0" w:left="0" w:right="86"/>
      <w:jc w:val="left"/>
      <w:outlineLvl w:val="9"/>
    </w:pPr>
    <w:rPr>
      <w:rFonts w:ascii="Arial" w:hAnsi="Arial" w:cs="Arial"/>
      <w:b w:val="false"/>
      <w:bCs w:val="false"/>
      <w:sz w:val="22"/>
      <w:szCs w:val="22"/>
      <w:lang w:val="en-GB"/>
    </w:rPr>
  </w:style>
  <w:style w:type="paragraph" w:styleId="ListParagraph">
    <w:name w:val="List Paragraph"/>
    <w:basedOn w:val="Normal"/>
    <w:qFormat/>
    <w:pPr>
      <w:ind w:hanging="0" w:left="720" w:right="0"/>
    </w:pPr>
    <w:rPr/>
  </w:style>
  <w:style w:type="paragraph" w:styleId="PreformattedText">
    <w:name w:val="Preformatted Text"/>
    <w:basedOn w:val="Normal"/>
    <w:qFormat/>
    <w:pPr/>
    <w:rPr>
      <w:rFonts w:ascii="Liberation Mono;Courier New" w:hAnsi="Liberation Mono;Courier New" w:eastAsia="Noto Sans Mono CJK SC;Segoe Print" w:cs="Liberation Mono;Courier New"/>
      <w:sz w:val="20"/>
      <w:szCs w:val="20"/>
    </w:rPr>
  </w:style>
  <w:style w:type="paragraph" w:styleId="Revision">
    <w:name w:val="Revision"/>
    <w:qFormat/>
    <w:pPr>
      <w:widowControl/>
      <w:suppressAutoHyphens w:val="true"/>
      <w:bidi w:val="0"/>
      <w:spacing w:before="0" w:after="0"/>
      <w:jc w:val="left"/>
    </w:pPr>
    <w:rPr>
      <w:rFonts w:ascii="Liberation Serif;HGPMinchoE" w:hAnsi="Liberation Serif;HGPMinchoE" w:eastAsia="Noto Serif CJK SC;SimSun" w:cs="Mangal"/>
      <w:color w:val="auto"/>
      <w:kern w:val="2"/>
      <w:sz w:val="24"/>
      <w:szCs w:val="21"/>
      <w:lang w:val="en-IN" w:eastAsia="zh-CN" w:bidi="hi-IN"/>
    </w:rPr>
  </w:style>
  <w:style w:type="paragraph" w:styleId="Framecontents1">
    <w:name w:val="Frame contents1"/>
    <w:basedOn w:val="BodyText"/>
    <w:qFormat/>
    <w:pPr/>
    <w:rPr/>
  </w:style>
  <w:style w:type="paragraph" w:styleId="CommentText">
    <w:name w:val="Comment Text"/>
    <w:basedOn w:val="Normal"/>
    <w:qFormat/>
    <w:pPr/>
    <w:rPr>
      <w:rFonts w:cs="Mangal"/>
      <w:sz w:val="20"/>
      <w:szCs w:val="18"/>
    </w:rPr>
  </w:style>
  <w:style w:type="paragraph" w:styleId="CommentSubject">
    <w:name w:val="Comment Subject"/>
    <w:basedOn w:val="CommentText"/>
    <w:next w:val="CommentText"/>
    <w:qFormat/>
    <w:pPr/>
    <w:rPr>
      <w:b/>
      <w:bCs/>
    </w:rPr>
  </w:style>
  <w:style w:type="paragraph" w:styleId="Default5LTTitel">
    <w:name w:val="Default 5~LT~Titel"/>
    <w:qFormat/>
    <w:pPr>
      <w:widowControl/>
      <w:suppressAutoHyphens w:val="true"/>
      <w:bidi w:val="0"/>
      <w:spacing w:before="0" w:after="0"/>
      <w:jc w:val="center"/>
    </w:pPr>
    <w:rPr>
      <w:rFonts w:ascii="Noto Sans Devanagari" w:hAnsi="Noto Sans Devanagari" w:eastAsia="Noto Sans" w:cs="Calibri Light"/>
      <w:b w:val="false"/>
      <w:i w:val="false"/>
      <w:caps w:val="false"/>
      <w:smallCaps w:val="false"/>
      <w:strike w:val="false"/>
      <w:dstrike w:val="false"/>
      <w:outline w:val="false"/>
      <w:shadow w:val="false"/>
      <w:color w:val="auto"/>
      <w:spacing w:val="0"/>
      <w:kern w:val="2"/>
      <w:sz w:val="88"/>
      <w:szCs w:val="24"/>
      <w:u w:val="none"/>
      <w:em w:val="none"/>
      <w:lang w:val="en-US"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ulalchakrabarti@gmail.com" TargetMode="External"/><Relationship Id="rId3" Type="http://schemas.openxmlformats.org/officeDocument/2006/relationships/hyperlink" Target="https://weathersysbkc.com/"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yperlink" Target="https://www.pib.gov.in/PressNoteDetails.aspx?id=157351&amp;NoteId=157351&amp;ModuleId=3&amp;reg=1&amp;lang=1" TargetMode="External"/><Relationship Id="rId16" Type="http://schemas.openxmlformats.org/officeDocument/2006/relationships/hyperlink" Target="https://agcensus.da.gov.in/document/agcen1516/T1_ac_2015_16.pdf" TargetMode="External"/><Relationship Id="rId17" Type="http://schemas.openxmlformats.org/officeDocument/2006/relationships/hyperlink" Target="https://www.pib.gov.in/PressReleasePage.aspx?PRID=2132330&amp;reg=3&amp;lang=2" TargetMode="External"/><Relationship Id="rId18" Type="http://schemas.openxmlformats.org/officeDocument/2006/relationships/hyperlink" Target="https://cgspace.cgiar.org/items/d5be41df-750d-4325-8300-f77da3249f70" TargetMode="External"/><Relationship Id="rId19" Type="http://schemas.openxmlformats.org/officeDocument/2006/relationships/hyperlink" Target="https://arxiv.org/search/cs?searchtype=author&amp;query=Dosovitskiy,+A" TargetMode="External"/><Relationship Id="rId20" Type="http://schemas.openxmlformats.org/officeDocument/2006/relationships/hyperlink" Target="https://arxiv.org/search/cs?searchtype=author&amp;query=Beyer,+L" TargetMode="External"/><Relationship Id="rId21" Type="http://schemas.openxmlformats.org/officeDocument/2006/relationships/hyperlink" Target="https://arxiv.org/search/cs?searchtype=author&amp;query=Kolesnikov,+A" TargetMode="External"/><Relationship Id="rId22" Type="http://schemas.openxmlformats.org/officeDocument/2006/relationships/hyperlink" Target="https://arxiv.org/search/cs?searchtype=author&amp;query=Weissenborn,+D" TargetMode="External"/><Relationship Id="rId23" Type="http://schemas.openxmlformats.org/officeDocument/2006/relationships/hyperlink" Target="https://arxiv.org/search/cs?searchtype=author&amp;query=Zhai,+X" TargetMode="External"/><Relationship Id="rId24" Type="http://schemas.openxmlformats.org/officeDocument/2006/relationships/hyperlink" Target="https://arxiv.org/search/cs?searchtype=author&amp;query=Unterthiner,+T" TargetMode="External"/><Relationship Id="rId25" Type="http://schemas.openxmlformats.org/officeDocument/2006/relationships/hyperlink" Target="https://arxiv.org/search/cs?searchtype=author&amp;query=Dehghani,+M" TargetMode="External"/><Relationship Id="rId26" Type="http://schemas.openxmlformats.org/officeDocument/2006/relationships/hyperlink" Target="https://arxiv.org/search/cs?searchtype=author&amp;query=Minderer,+M" TargetMode="External"/><Relationship Id="rId27" Type="http://schemas.openxmlformats.org/officeDocument/2006/relationships/hyperlink" Target="https://arxiv.org/search/cs?searchtype=author&amp;query=Heigold,+G" TargetMode="External"/><Relationship Id="rId28" Type="http://schemas.openxmlformats.org/officeDocument/2006/relationships/hyperlink" Target="https://arxiv.org/search/cs?searchtype=author&amp;query=Gelly,+S" TargetMode="External"/><Relationship Id="rId29" Type="http://schemas.openxmlformats.org/officeDocument/2006/relationships/hyperlink" Target="https://arxiv.org/search/cs?searchtype=author&amp;query=Uszkoreit,+J" TargetMode="External"/><Relationship Id="rId30" Type="http://schemas.openxmlformats.org/officeDocument/2006/relationships/hyperlink" Target="https://arxiv.org/search/cs?searchtype=author&amp;query=Houlsby,+N" TargetMode="External"/><Relationship Id="rId31" Type="http://schemas.openxmlformats.org/officeDocument/2006/relationships/hyperlink" Target="https://arxiv.org/abs/2010.11929" TargetMode="External"/><Relationship Id="rId32" Type="http://schemas.openxmlformats.org/officeDocument/2006/relationships/hyperlink" Target="https://doi.org/10.1007/s10584-005-9042-x" TargetMode="External"/><Relationship Id="rId33" Type="http://schemas.openxmlformats.org/officeDocument/2006/relationships/hyperlink" Target="https://ieeexplore.ieee.org/author/955800711889847" TargetMode="External"/><Relationship Id="rId34" Type="http://schemas.openxmlformats.org/officeDocument/2006/relationships/hyperlink" Target="https://ieeexplore.ieee.org/xpl/conhome/10409867/proceeding" TargetMode="External"/><Relationship Id="rId35" Type="http://schemas.openxmlformats.org/officeDocument/2006/relationships/hyperlink" Target="https://doi.org/10.3390/technologies13010032" TargetMode="External"/><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146</TotalTime>
  <Application>LibreOffice/26.2.3.2$Linux_X86_64 LibreOffice_project/d4d5ed47b6084125f28d269a5650105d54dde034</Application>
  <AppVersion>15.0000</AppVersion>
  <Pages>15</Pages>
  <Words>3784</Words>
  <Characters>21782</Characters>
  <CharactersWithSpaces>25286</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2026-05-21T08:20:23Z</dcterms:created>
  <dc:creator>snath</dc:creator>
  <dc:description/>
  <dc:language>en-US</dc:language>
  <cp:lastModifiedBy/>
  <dcterms:modified xsi:type="dcterms:W3CDTF">2026-05-21T20:09:08Z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CF0B5E56B9954F76B36697B5B8E74921_13</vt:lpwstr>
  </property>
  <property fmtid="{D5CDD505-2E9C-101B-9397-08002B2CF9AE}" pid="3" name="KSOProductBuildVer">
    <vt:lpwstr>1033-12.2.0.13201_x0000__x0000_</vt:lpwstr>
  </property>
</Properties>
</file>