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595959"/>
          <w:sz w:val="30"/>
          <w:szCs w:val="30"/>
        </w:rPr>
        <w:t xml:space="preserve">SOFTWARE REQUIREMENTS SPECIFICATION</w:t>
      </w:r>
    </w:p>
    <w:p>
      <w:pPr>
        <w:spacing w:after="100" w:before="300"/>
        <w:jc w:val="center"/>
      </w:pPr>
      <w:r>
        <w:rPr>
          <w:b/>
          <w:bCs/>
          <w:color w:val="1F3864"/>
          <w:sz w:val="64"/>
          <w:szCs w:val="64"/>
        </w:rPr>
        <w:t xml:space="preserve">NovaBank-LoanSphere</w:t>
      </w:r>
    </w:p>
    <w:p>
      <w:pPr>
        <w:spacing w:after="800" w:before="100"/>
        <w:jc w:val="center"/>
      </w:pPr>
      <w:r>
        <w:rPr>
          <w:i/>
          <w:iCs/>
          <w:color w:val="2E74B5"/>
          <w:sz w:val="28"/>
          <w:szCs w:val="28"/>
        </w:rPr>
        <w:t xml:space="preserve">Digital Loan Origination &amp; Account Opening System</w:t>
      </w:r>
    </w:p>
    <w:p>
      <w:pPr>
        <w:spacing w:after="60" w:before="200"/>
        <w:jc w:val="center"/>
      </w:pPr>
      <w:r>
        <w:rPr>
          <w:color w:val="595959"/>
          <w:sz w:val="22"/>
          <w:szCs w:val="22"/>
        </w:rPr>
        <w:t xml:space="preserve">for Licensed Banks in Sri Lanka — CBSL / FIU AML-CFT Compliant</w:t>
      </w:r>
    </w:p>
    <w:p>
      <w:pPr>
        <w:spacing w:after="800"/>
      </w:pPr>
    </w:p>
    <w:p>
      <w:pPr>
        <w:spacing w:after="120"/>
        <w:jc w:val="center"/>
      </w:pPr>
      <w:r>
        <w:rPr>
          <w:b/>
          <w:bCs/>
          <w:color w:val="1F3864"/>
          <w:sz w:val="22"/>
          <w:szCs w:val="22"/>
        </w:rPr>
        <w:t xml:space="preserve">Document Version:  </w:t>
      </w:r>
      <w:r>
        <w:rPr>
          <w:sz w:val="22"/>
          <w:szCs w:val="22"/>
        </w:rPr>
        <w:t xml:space="preserve">1.0</w:t>
      </w:r>
    </w:p>
    <w:p>
      <w:pPr>
        <w:spacing w:after="120"/>
        <w:jc w:val="center"/>
      </w:pPr>
      <w:r>
        <w:rPr>
          <w:b/>
          <w:bCs/>
          <w:color w:val="1F3864"/>
          <w:sz w:val="22"/>
          <w:szCs w:val="22"/>
        </w:rPr>
        <w:t xml:space="preserve">Status:  </w:t>
      </w:r>
      <w:r>
        <w:rPr>
          <w:sz w:val="22"/>
          <w:szCs w:val="22"/>
        </w:rPr>
        <w:t xml:space="preserve">Draft for Stakeholder Review</w:t>
      </w:r>
    </w:p>
    <w:p>
      <w:pPr>
        <w:spacing w:after="120"/>
        <w:jc w:val="center"/>
      </w:pPr>
      <w:r>
        <w:rPr>
          <w:b/>
          <w:bCs/>
          <w:color w:val="1F3864"/>
          <w:sz w:val="22"/>
          <w:szCs w:val="22"/>
        </w:rPr>
        <w:t xml:space="preserve">Standard Followed:  </w:t>
      </w:r>
      <w:r>
        <w:rPr>
          <w:sz w:val="22"/>
          <w:szCs w:val="22"/>
        </w:rPr>
        <w:t xml:space="preserve">IEEE Std 830-1998 / ISO/IEC/IEEE 29148-2018</w:t>
      </w:r>
    </w:p>
    <w:p>
      <w:pPr>
        <w:spacing w:after="120"/>
        <w:jc w:val="center"/>
      </w:pPr>
      <w:r>
        <w:rPr>
          <w:b/>
          <w:bCs/>
          <w:color w:val="1F3864"/>
          <w:sz w:val="22"/>
          <w:szCs w:val="22"/>
        </w:rPr>
        <w:t xml:space="preserve">Classification:  </w:t>
      </w:r>
      <w:r>
        <w:rPr>
          <w:sz w:val="22"/>
          <w:szCs w:val="22"/>
        </w:rPr>
        <w:t xml:space="preserve">Confidential — Internal Use Only</w:t>
      </w:r>
    </w:p>
    <w:p>
      <w:pPr>
        <w:spacing w:after="120"/>
        <w:jc w:val="center"/>
      </w:pPr>
      <w:r>
        <w:rPr>
          <w:b/>
          <w:bCs/>
          <w:color w:val="1F3864"/>
          <w:sz w:val="22"/>
          <w:szCs w:val="22"/>
        </w:rPr>
        <w:t xml:space="preserve">Date:  </w:t>
      </w:r>
      <w:r>
        <w:rPr>
          <w:sz w:val="22"/>
          <w:szCs w:val="22"/>
        </w:rPr>
        <w:t xml:space="preserve">24 July 2026</w:t>
      </w:r>
    </w:p>
    <w:p>
      <w:r>
        <w:br w:type="page"/>
      </w:r>
    </w:p>
    <w:p>
      <w:pPr>
        <w:sectPr>
          <w:pgSz w:w="11906" w:h="16838" w:orient="portrait"/>
          <w:pgMar w:top="1080" w:right="1080" w:bottom="1080" w:left="1080" w:header="708" w:footer="708" w:gutter="0"/>
          <w:pgNumType/>
          <w:docGrid w:linePitch="360"/>
        </w:sectPr>
      </w:pPr>
    </w:p>
    <w:p>
      <w:pPr>
        <w:pStyle w:val="Heading1"/>
        <w:spacing w:after="200" w:before="400"/>
      </w:pPr>
      <w:r>
        <w:rPr>
          <w:b/>
          <w:bCs/>
          <w:color w:val="1F3864"/>
          <w:sz w:val="30"/>
          <w:szCs w:val="30"/>
        </w:rPr>
        <w:t xml:space="preserve">Revision History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66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Version</w:t>
            </w:r>
          </w:p>
        </w:tc>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Date</w:t>
            </w:r>
          </w:p>
        </w:tc>
        <w:tc>
          <w:tcPr>
            <w:tcW w:type="dxa" w:w="2800"/>
            <w:shd w:fill="1F3864" w:val="clear"/>
            <w:tcMar>
              <w:top w:type="dxa" w:w="80"/>
              <w:left w:type="dxa" w:w="100"/>
              <w:bottom w:type="dxa" w:w="80"/>
              <w:right w:type="dxa" w:w="100"/>
            </w:tcMar>
            <w:vAlign w:val="center"/>
          </w:tcPr>
          <w:p>
            <w:pPr>
              <w:jc w:val="left"/>
            </w:pPr>
            <w:r>
              <w:rPr>
                <w:b/>
                <w:bCs/>
                <w:color w:val="FFFFFF"/>
                <w:sz w:val="19"/>
                <w:szCs w:val="19"/>
              </w:rPr>
              <w:t xml:space="preserve">Author</w:t>
            </w:r>
          </w:p>
        </w:tc>
        <w:tc>
          <w:tcPr>
            <w:tcW w:type="dxa" w:w="36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0.1</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10 July 2026</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Business Analysis Team</w:t>
            </w:r>
          </w:p>
        </w:tc>
        <w:tc>
          <w:tcPr>
            <w:tcW w:type="dxa" w:w="3660"/>
            <w:tcMar>
              <w:top w:type="dxa" w:w="80"/>
              <w:left w:type="dxa" w:w="100"/>
              <w:bottom w:type="dxa" w:w="80"/>
              <w:right w:type="dxa" w:w="100"/>
            </w:tcMar>
            <w:vAlign w:val="center"/>
          </w:tcPr>
          <w:p>
            <w:pPr>
              <w:jc w:val="left"/>
            </w:pPr>
            <w:r>
              <w:rPr>
                <w:b w:val="false"/>
                <w:bCs w:val="false"/>
                <w:color w:val="000000"/>
                <w:sz w:val="19"/>
                <w:szCs w:val="19"/>
              </w:rPr>
              <w:t xml:space="preserve">Initial draft structure</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1.0</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24 July 2026</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Business Analysis Team</w:t>
            </w:r>
          </w:p>
        </w:tc>
        <w:tc>
          <w:tcPr>
            <w:tcW w:type="dxa" w:w="3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Complete SRS for stakeholder review</w:t>
            </w:r>
          </w:p>
        </w:tc>
      </w:tr>
    </w:tbl>
    <w:p>
      <w:r>
        <w:br w:type="page"/>
      </w:r>
    </w:p>
    <w:p>
      <w:pPr>
        <w:pStyle w:val="Heading1"/>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0"/>
          <w:szCs w:val="30"/>
        </w:rPr>
        <w:t xml:space="preserve">1. Introduction</w:t>
      </w:r>
    </w:p>
    <w:p>
      <w:pPr>
        <w:pStyle w:val="Heading2"/>
        <w:spacing w:after="150" w:before="300"/>
      </w:pPr>
      <w:r>
        <w:rPr>
          <w:b/>
          <w:bCs/>
          <w:color w:val="2E74B5"/>
          <w:sz w:val="25"/>
          <w:szCs w:val="25"/>
        </w:rPr>
        <w:t xml:space="preserve">1.1 Purpose</w:t>
      </w:r>
    </w:p>
    <w:p>
      <w:pPr>
        <w:spacing w:after="160" w:line="276"/>
      </w:pPr>
      <w:r>
        <w:rPr>
          <w:sz w:val="21"/>
          <w:szCs w:val="21"/>
        </w:rPr>
        <w:t xml:space="preserve">This Software Requirements Specification (SRS) defines the functional and non-functional requirements for NovaBank-LoanSphere, a web-based Digital Loan Origination and Account Opening System designed for licensed commercial and specialized banks operating in Sri Lanka. It is intended for the project sponsor, business stakeholders, solution architects, development and QA teams, compliance and risk officers, and auditors, and serves as the authoritative baseline for design, development, testing, and regulatory sign-off (CBSL compliance review).</w:t>
      </w:r>
    </w:p>
    <w:p>
      <w:pPr>
        <w:spacing w:after="160" w:line="276"/>
      </w:pPr>
      <w:r>
        <w:rPr>
          <w:sz w:val="21"/>
          <w:szCs w:val="21"/>
        </w:rPr>
        <w:t xml:space="preserve">This SRS supports: functional and technical design across backend, frontend, database and integrations; estimation, sprint planning, and requirement-to-test traceability; internal audit and Central Bank of Sri Lanka (CBSL) regulatory review; and vendor/implementation-partner evaluation where applicable.</w:t>
      </w:r>
    </w:p>
    <w:p>
      <w:pPr>
        <w:pStyle w:val="Heading2"/>
        <w:spacing w:after="150" w:before="300"/>
      </w:pPr>
      <w:r>
        <w:rPr>
          <w:b/>
          <w:bCs/>
          <w:color w:val="2E74B5"/>
          <w:sz w:val="25"/>
          <w:szCs w:val="25"/>
        </w:rPr>
        <w:t xml:space="preserve">1.2 Scope</w:t>
      </w:r>
    </w:p>
    <w:p>
      <w:pPr>
        <w:spacing w:after="160" w:line="276"/>
      </w:pPr>
      <w:r>
        <w:rPr>
          <w:sz w:val="21"/>
          <w:szCs w:val="21"/>
        </w:rPr>
        <w:t xml:space="preserve">NovaBank-LoanSphere is a customer-facing and staff-facing digital platform that enables:</w:t>
      </w:r>
    </w:p>
    <w:p>
      <w:pPr>
        <w:pStyle w:val="ListParagraph"/>
        <w:numPr>
          <w:ilvl w:val="0"/>
          <w:numId w:val="2"/>
        </w:numPr>
        <w:spacing w:after="100"/>
      </w:pPr>
      <w:r>
        <w:rPr>
          <w:sz w:val="21"/>
          <w:szCs w:val="21"/>
        </w:rPr>
        <w:t xml:space="preserve">Digital Account Opening (DAO): end-to-end online onboarding of new individual customers, including e-KYC, document verification, and account activation, without requiring an initial branch visit, subject to CBSL final-mile verification rules.</w:t>
      </w:r>
    </w:p>
    <w:p>
      <w:pPr>
        <w:pStyle w:val="ListParagraph"/>
        <w:numPr>
          <w:ilvl w:val="0"/>
          <w:numId w:val="2"/>
        </w:numPr>
        <w:spacing w:after="100"/>
      </w:pPr>
      <w:r>
        <w:rPr>
          <w:sz w:val="21"/>
          <w:szCs w:val="21"/>
        </w:rPr>
        <w:t xml:space="preserve">Digital Loan Origination (DLO): online application, credit assessment, underwriting, approval, e-signature, and disbursement for four loan products — Personal, Home, Vehicle, and SME.</w:t>
      </w:r>
    </w:p>
    <w:p>
      <w:pPr>
        <w:pStyle w:val="ListParagraph"/>
        <w:numPr>
          <w:ilvl w:val="0"/>
          <w:numId w:val="2"/>
        </w:numPr>
        <w:spacing w:after="100"/>
      </w:pPr>
      <w:r>
        <w:rPr>
          <w:sz w:val="21"/>
          <w:szCs w:val="21"/>
        </w:rPr>
        <w:t xml:space="preserve">Staff Workflow Tools: dashboards for Loan Officers, Compliance/AML Officers, Branch Managers, and System Administrators to review, verify, score, approve/reject, and disburse applications.</w:t>
      </w:r>
    </w:p>
    <w:p>
      <w:pPr>
        <w:pStyle w:val="ListParagraph"/>
        <w:numPr>
          <w:ilvl w:val="0"/>
          <w:numId w:val="2"/>
        </w:numPr>
        <w:spacing w:after="100"/>
      </w:pPr>
      <w:r>
        <w:rPr>
          <w:sz w:val="21"/>
          <w:szCs w:val="21"/>
        </w:rPr>
        <w:t xml:space="preserve">Compliance Enforcement: built-in KYC/AML checks, sanctions/PEP screening hooks, document retention, and full audit trails aligned with CBSL Banking Act Directions and the FIU AML/CFT framework.</w:t>
      </w:r>
    </w:p>
    <w:p>
      <w:pPr>
        <w:pStyle w:val="Heading3"/>
        <w:spacing w:after="120" w:before="220"/>
      </w:pPr>
      <w:r>
        <w:rPr>
          <w:b/>
          <w:bCs/>
          <w:color w:val="1F3864"/>
          <w:sz w:val="22"/>
          <w:szCs w:val="22"/>
        </w:rPr>
        <w:t xml:space="preserve">1.2.1 In-Scope (MVP) Features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2460"/>
      </w:tblGrid>
      <w:tr>
        <w:trPr>
          <w:tblHeader/>
        </w:trPr>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Feature Area</w:t>
            </w:r>
          </w:p>
        </w:tc>
        <w:tc>
          <w:tcPr>
            <w:tcW w:type="dxa" w:w="2460"/>
            <w:shd w:fill="1F3864" w:val="clear"/>
            <w:tcMar>
              <w:top w:type="dxa" w:w="80"/>
              <w:left w:type="dxa" w:w="100"/>
              <w:bottom w:type="dxa" w:w="80"/>
              <w:right w:type="dxa" w:w="100"/>
            </w:tcMar>
            <w:vAlign w:val="center"/>
          </w:tcPr>
          <w:p>
            <w:pPr>
              <w:jc w:val="left"/>
            </w:pPr>
            <w:r>
              <w:rPr>
                <w:b/>
                <w:bCs/>
                <w:color w:val="FFFFFF"/>
                <w:sz w:val="19"/>
                <w:szCs w:val="19"/>
              </w:rPr>
              <w:t xml:space="preserve">MVP Included</w:t>
            </w:r>
          </w:p>
        </w:tc>
      </w:tr>
      <w:tr>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Customer self-registration &amp; login (JWT-based)</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e-KYC: NIC OCR capture, liveness/selfie check, document upload</w:t>
            </w:r>
          </w:p>
        </w:tc>
        <w:tc>
          <w:tcPr>
            <w:tcW w:type="dxa" w:w="2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Digital savings account opening (individual, resident)</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 application wizard — Personal, Home, Vehicle, SME</w:t>
            </w:r>
          </w:p>
        </w:tc>
        <w:tc>
          <w:tcPr>
            <w:tcW w:type="dxa" w:w="2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Automated credit scoring (rule-based + bureau integration stub)</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Manual underwriting workflow with maker-checker approval</w:t>
            </w:r>
          </w:p>
        </w:tc>
        <w:tc>
          <w:tcPr>
            <w:tcW w:type="dxa" w:w="2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7</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Document management &amp; e-signature (consent-based e-sign)</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8</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 disbursement trigger to Core Banking System (CBS) via API</w:t>
            </w:r>
          </w:p>
        </w:tc>
        <w:tc>
          <w:tcPr>
            <w:tcW w:type="dxa" w:w="2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9</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Admin dashboard: user, role, product, workflow configuration</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10</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SMS/Email notifications at key milestones</w:t>
            </w:r>
          </w:p>
        </w:tc>
        <w:tc>
          <w:tcPr>
            <w:tcW w:type="dxa" w:w="2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11</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Reporting &amp; analytics (operational, compliance)</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12</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Multi-branch support &amp; branch manager oversight</w:t>
            </w:r>
          </w:p>
        </w:tc>
        <w:tc>
          <w:tcPr>
            <w:tcW w:type="dxa" w:w="2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13</w:t>
            </w:r>
          </w:p>
        </w:tc>
        <w:tc>
          <w:tcPr>
            <w:tcW w:type="dxa" w:w="6800"/>
            <w:tcMar>
              <w:top w:type="dxa" w:w="80"/>
              <w:left w:type="dxa" w:w="100"/>
              <w:bottom w:type="dxa" w:w="80"/>
              <w:right w:type="dxa" w:w="100"/>
            </w:tcMar>
            <w:vAlign w:val="center"/>
          </w:tcPr>
          <w:p>
            <w:pPr>
              <w:jc w:val="left"/>
            </w:pPr>
            <w:r>
              <w:rPr>
                <w:b w:val="false"/>
                <w:bCs w:val="false"/>
                <w:color w:val="000000"/>
                <w:sz w:val="19"/>
                <w:szCs w:val="19"/>
              </w:rPr>
              <w:t xml:space="preserve">Audit logging of all sensitive actions</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spacing w:after="200"/>
      </w:pPr>
    </w:p>
    <w:p>
      <w:pPr>
        <w:pStyle w:val="Heading3"/>
        <w:spacing w:after="120" w:before="220"/>
      </w:pPr>
      <w:r>
        <w:rPr>
          <w:b/>
          <w:bCs/>
          <w:color w:val="1F3864"/>
          <w:sz w:val="22"/>
          <w:szCs w:val="22"/>
        </w:rPr>
        <w:t xml:space="preserve">1.2.2 Out-of-Scope (Future Phases)</w:t>
      </w:r>
    </w:p>
    <w:p>
      <w:pPr>
        <w:pStyle w:val="ListParagraph"/>
        <w:numPr>
          <w:ilvl w:val="0"/>
          <w:numId w:val="2"/>
        </w:numPr>
        <w:spacing w:after="100"/>
      </w:pPr>
      <w:r>
        <w:rPr>
          <w:sz w:val="21"/>
          <w:szCs w:val="21"/>
        </w:rPr>
        <w:t xml:space="preserve">Joint/corporate account opening beyond sole-proprietor SME</w:t>
      </w:r>
    </w:p>
    <w:p>
      <w:pPr>
        <w:pStyle w:val="ListParagraph"/>
        <w:numPr>
          <w:ilvl w:val="0"/>
          <w:numId w:val="2"/>
        </w:numPr>
        <w:spacing w:after="100"/>
      </w:pPr>
      <w:r>
        <w:rPr>
          <w:sz w:val="21"/>
          <w:szCs w:val="21"/>
        </w:rPr>
        <w:t xml:space="preserve">Full biometric fingerprint integration with the Department for Registration of Persons (DRP)</w:t>
      </w:r>
    </w:p>
    <w:p>
      <w:pPr>
        <w:pStyle w:val="ListParagraph"/>
        <w:numPr>
          <w:ilvl w:val="0"/>
          <w:numId w:val="2"/>
        </w:numPr>
        <w:spacing w:after="100"/>
      </w:pPr>
      <w:r>
        <w:rPr>
          <w:sz w:val="21"/>
          <w:szCs w:val="21"/>
        </w:rPr>
        <w:t xml:space="preserve">Real-time integration with the CRIB production API (MVP uses a certified mock/stub interface)</w:t>
      </w:r>
    </w:p>
    <w:p>
      <w:pPr>
        <w:pStyle w:val="ListParagraph"/>
        <w:numPr>
          <w:ilvl w:val="0"/>
          <w:numId w:val="2"/>
        </w:numPr>
        <w:spacing w:after="100"/>
      </w:pPr>
      <w:r>
        <w:rPr>
          <w:sz w:val="21"/>
          <w:szCs w:val="21"/>
        </w:rPr>
        <w:t xml:space="preserve">Video KYC with a live compliance agent</w:t>
      </w:r>
    </w:p>
    <w:p>
      <w:pPr>
        <w:pStyle w:val="ListParagraph"/>
        <w:numPr>
          <w:ilvl w:val="0"/>
          <w:numId w:val="2"/>
        </w:numPr>
        <w:spacing w:after="100"/>
      </w:pPr>
      <w:r>
        <w:rPr>
          <w:sz w:val="21"/>
          <w:szCs w:val="21"/>
        </w:rPr>
        <w:t xml:space="preserve">Native mobile apps (iOS/Android) — MVP is responsive web only</w:t>
      </w:r>
    </w:p>
    <w:p>
      <w:pPr>
        <w:pStyle w:val="ListParagraph"/>
        <w:numPr>
          <w:ilvl w:val="0"/>
          <w:numId w:val="2"/>
        </w:numPr>
        <w:spacing w:after="100"/>
      </w:pPr>
      <w:r>
        <w:rPr>
          <w:sz w:val="21"/>
          <w:szCs w:val="21"/>
        </w:rPr>
        <w:t xml:space="preserve">Islamic banking (Shariah-compliant) loan products</w:t>
      </w:r>
    </w:p>
    <w:p>
      <w:pPr>
        <w:pStyle w:val="ListParagraph"/>
        <w:numPr>
          <w:ilvl w:val="0"/>
          <w:numId w:val="2"/>
        </w:numPr>
        <w:spacing w:after="100"/>
      </w:pPr>
      <w:r>
        <w:rPr>
          <w:sz w:val="21"/>
          <w:szCs w:val="21"/>
        </w:rPr>
        <w:t xml:space="preserve">Multi-currency / cross-border remittance-linked lending</w:t>
      </w:r>
    </w:p>
    <w:p>
      <w:pPr>
        <w:pStyle w:val="Heading2"/>
        <w:spacing w:after="150" w:before="300"/>
      </w:pPr>
      <w:r>
        <w:rPr>
          <w:b/>
          <w:bCs/>
          <w:color w:val="2E74B5"/>
          <w:sz w:val="25"/>
          <w:szCs w:val="25"/>
        </w:rPr>
        <w:t xml:space="preserve">1.3 Definitions, Acronyms, and Abbreviations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74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Term</w:t>
            </w:r>
          </w:p>
        </w:tc>
        <w:tc>
          <w:tcPr>
            <w:tcW w:type="dxa" w:w="7460"/>
            <w:shd w:fill="1F3864" w:val="clear"/>
            <w:tcMar>
              <w:top w:type="dxa" w:w="80"/>
              <w:left w:type="dxa" w:w="100"/>
              <w:bottom w:type="dxa" w:w="80"/>
              <w:right w:type="dxa" w:w="100"/>
            </w:tcMar>
            <w:vAlign w:val="center"/>
          </w:tcPr>
          <w:p>
            <w:pPr>
              <w:jc w:val="left"/>
            </w:pPr>
            <w:r>
              <w:rPr>
                <w:b/>
                <w:bCs/>
                <w:color w:val="FFFFFF"/>
                <w:sz w:val="19"/>
                <w:szCs w:val="19"/>
              </w:rPr>
              <w:t xml:space="preserve">Definition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CBSL</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Central Bank of Sri Lanka</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KYC</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Know Your Customer</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AML</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Anti-Money Laundering</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CFT</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Countering the Financing of Terrorism</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FIU</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Financial Intelligence Unit (Sri Lanka)</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CRIB</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Credit Information Bureau of Sri Lanka</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PEP</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Politically Exposed Person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NIC</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National Identity Card (Sri Lanka)</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CBS</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Core Banking System</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DLO</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Digital Loan Origination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DAO</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Digital Account Opening</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e-KYC</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Electronic Know Your Customer verification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OCR</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Optical Character Recognition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JWT</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JSON Web Token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RBAC</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Role-Based Access Control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MFA</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Multi-Factor Authentication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SLA</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Service Level Agreement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PDPA</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Personal Data Protection Act No. 9 of 2022 (Sri Lanka)</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DTI</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Debt-to-Income Ratio</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LTV</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Loan-to-Value Ratio</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API</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Application Programming Interface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OWASP</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Open Web Application Security Project</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UAT</w:t>
            </w:r>
          </w:p>
        </w:tc>
        <w:tc>
          <w:tcPr>
            <w:tcW w:type="dxa" w:w="7460"/>
            <w:tcMar>
              <w:top w:type="dxa" w:w="80"/>
              <w:left w:type="dxa" w:w="100"/>
              <w:bottom w:type="dxa" w:w="80"/>
              <w:right w:type="dxa" w:w="100"/>
            </w:tcMar>
            <w:vAlign w:val="center"/>
          </w:tcPr>
          <w:p>
            <w:pPr>
              <w:jc w:val="left"/>
            </w:pPr>
            <w:r>
              <w:rPr>
                <w:b w:val="false"/>
                <w:bCs w:val="false"/>
                <w:color w:val="000000"/>
                <w:sz w:val="19"/>
                <w:szCs w:val="19"/>
              </w:rPr>
              <w:t xml:space="preserve">User Acceptance Testing</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SME</w:t>
            </w:r>
          </w:p>
        </w:tc>
        <w:tc>
          <w:tcPr>
            <w:tcW w:type="dxa" w:w="7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Small and Medium Enterprise</w:t>
            </w:r>
          </w:p>
        </w:tc>
      </w:tr>
    </w:tbl>
    <w:p>
      <w:pPr>
        <w:pStyle w:val="Heading2"/>
        <w:spacing w:after="150" w:before="300"/>
      </w:pPr>
      <w:r>
        <w:rPr>
          <w:b/>
          <w:bCs/>
          <w:color w:val="2E74B5"/>
          <w:sz w:val="25"/>
          <w:szCs w:val="25"/>
        </w:rPr>
        <w:t xml:space="preserve">1.4 References</w:t>
      </w:r>
    </w:p>
    <w:p>
      <w:pPr>
        <w:pStyle w:val="ListParagraph"/>
        <w:numPr>
          <w:ilvl w:val="0"/>
          <w:numId w:val="2"/>
        </w:numPr>
        <w:spacing w:after="100"/>
      </w:pPr>
      <w:r>
        <w:rPr>
          <w:sz w:val="21"/>
          <w:szCs w:val="21"/>
        </w:rPr>
        <w:t xml:space="preserve">Central Bank of Sri Lanka — Banking Act Directions No. 11 of 2018 on Customer Due Diligence Rules</w:t>
      </w:r>
    </w:p>
    <w:p>
      <w:pPr>
        <w:pStyle w:val="ListParagraph"/>
        <w:numPr>
          <w:ilvl w:val="0"/>
          <w:numId w:val="2"/>
        </w:numPr>
        <w:spacing w:after="100"/>
      </w:pPr>
      <w:r>
        <w:rPr>
          <w:sz w:val="21"/>
          <w:szCs w:val="21"/>
        </w:rPr>
        <w:t xml:space="preserve">Financial Intelligence Unit (FIU) Sri Lanka — AML/CFT Guidelines for Licensed Banks</w:t>
      </w:r>
    </w:p>
    <w:p>
      <w:pPr>
        <w:pStyle w:val="ListParagraph"/>
        <w:numPr>
          <w:ilvl w:val="0"/>
          <w:numId w:val="2"/>
        </w:numPr>
        <w:spacing w:after="100"/>
      </w:pPr>
      <w:r>
        <w:rPr>
          <w:sz w:val="21"/>
          <w:szCs w:val="21"/>
        </w:rPr>
        <w:t xml:space="preserve">Personal Data Protection Act No. 9 of 2022, Sri Lanka</w:t>
      </w:r>
    </w:p>
    <w:p>
      <w:pPr>
        <w:pStyle w:val="ListParagraph"/>
        <w:numPr>
          <w:ilvl w:val="0"/>
          <w:numId w:val="2"/>
        </w:numPr>
        <w:spacing w:after="100"/>
      </w:pPr>
      <w:r>
        <w:rPr>
          <w:sz w:val="21"/>
          <w:szCs w:val="21"/>
        </w:rPr>
        <w:t xml:space="preserve">Central Bank of Sri Lanka — Directions on Digital Onboarding of Customers (e-KYC Guidelines)</w:t>
      </w:r>
    </w:p>
    <w:p>
      <w:pPr>
        <w:pStyle w:val="ListParagraph"/>
        <w:numPr>
          <w:ilvl w:val="0"/>
          <w:numId w:val="2"/>
        </w:numPr>
        <w:spacing w:after="100"/>
      </w:pPr>
      <w:r>
        <w:rPr>
          <w:sz w:val="21"/>
          <w:szCs w:val="21"/>
        </w:rPr>
        <w:t xml:space="preserve">Credit Information Bureau of Sri Lanka (CRIB) — Data Submission and Enquiry Standards</w:t>
      </w:r>
    </w:p>
    <w:p>
      <w:pPr>
        <w:pStyle w:val="ListParagraph"/>
        <w:numPr>
          <w:ilvl w:val="0"/>
          <w:numId w:val="2"/>
        </w:numPr>
        <w:spacing w:after="100"/>
      </w:pPr>
      <w:r>
        <w:rPr>
          <w:sz w:val="21"/>
          <w:szCs w:val="21"/>
        </w:rPr>
        <w:t xml:space="preserve">OWASP Top 10 (2021) and OWASP Application Security Verification Standard (ASVS) v4.0</w:t>
      </w:r>
    </w:p>
    <w:p>
      <w:pPr>
        <w:pStyle w:val="ListParagraph"/>
        <w:numPr>
          <w:ilvl w:val="0"/>
          <w:numId w:val="2"/>
        </w:numPr>
        <w:spacing w:after="100"/>
      </w:pPr>
      <w:r>
        <w:rPr>
          <w:sz w:val="21"/>
          <w:szCs w:val="21"/>
        </w:rPr>
        <w:t xml:space="preserve">IEEE Std 830-1998 — Recommended Practice for Software Requirements Specifications</w:t>
      </w:r>
    </w:p>
    <w:p>
      <w:pPr>
        <w:pStyle w:val="ListParagraph"/>
        <w:numPr>
          <w:ilvl w:val="0"/>
          <w:numId w:val="2"/>
        </w:numPr>
        <w:spacing w:after="100"/>
      </w:pPr>
      <w:r>
        <w:rPr>
          <w:sz w:val="21"/>
          <w:szCs w:val="21"/>
        </w:rPr>
        <w:t xml:space="preserve">ISO/IEC/IEEE 29148:2018 — Systems and Software Engineering — Requirements Engineering</w:t>
      </w:r>
    </w:p>
    <w:p>
      <w:pPr>
        <w:pStyle w:val="ListParagraph"/>
        <w:numPr>
          <w:ilvl w:val="0"/>
          <w:numId w:val="2"/>
        </w:numPr>
        <w:spacing w:after="100"/>
      </w:pPr>
      <w:r>
        <w:rPr>
          <w:sz w:val="21"/>
          <w:szCs w:val="21"/>
        </w:rPr>
        <w:t xml:space="preserve">ISO/IEC 27001:2013 — Information Security Management Systems</w:t>
      </w:r>
    </w:p>
    <w:p>
      <w:pPr>
        <w:pStyle w:val="ListParagraph"/>
        <w:numPr>
          <w:ilvl w:val="0"/>
          <w:numId w:val="2"/>
        </w:numPr>
        <w:spacing w:after="100"/>
      </w:pPr>
      <w:r>
        <w:rPr>
          <w:sz w:val="21"/>
          <w:szCs w:val="21"/>
        </w:rPr>
        <w:t xml:space="preserve">PCI-DSS v4.0 (for card-linked disbursement, future-phase reference)</w:t>
      </w:r>
    </w:p>
    <w:p>
      <w:pPr>
        <w:pStyle w:val="Heading2"/>
        <w:spacing w:after="150" w:before="300"/>
      </w:pPr>
      <w:r>
        <w:rPr>
          <w:b/>
          <w:bCs/>
          <w:color w:val="2E74B5"/>
          <w:sz w:val="25"/>
          <w:szCs w:val="25"/>
        </w:rPr>
        <w:t xml:space="preserve">1.5 Overview</w:t>
      </w:r>
    </w:p>
    <w:p>
      <w:pPr>
        <w:spacing w:after="160" w:line="276"/>
      </w:pPr>
      <w:r>
        <w:rPr>
          <w:sz w:val="21"/>
          <w:szCs w:val="21"/>
        </w:rPr>
        <w:t xml:space="preserve">Section 2 provides a high-level description of the product, its users, and constraints. Section 3 details functional and non-functional requirements. Section 4 presents formal use cases. Section 5 defines the data model and dictionary. Section 6 specifies external interfaces. Section 7 covers future enhancements and risk management.</w:t>
      </w:r>
    </w:p>
    <w:p>
      <w:r>
        <w:br w:type="page"/>
      </w:r>
    </w:p>
    <w:p>
      <w:pPr>
        <w:pStyle w:val="Heading1"/>
        <w:spacing w:after="200" w:before="400"/>
      </w:pPr>
      <w:r>
        <w:rPr>
          <w:b/>
          <w:bCs/>
          <w:color w:val="1F3864"/>
          <w:sz w:val="30"/>
          <w:szCs w:val="30"/>
        </w:rPr>
        <w:t xml:space="preserve">2. Overall Description</w:t>
      </w:r>
    </w:p>
    <w:p>
      <w:pPr>
        <w:pStyle w:val="Heading2"/>
        <w:spacing w:after="150" w:before="300"/>
      </w:pPr>
      <w:r>
        <w:rPr>
          <w:b/>
          <w:bCs/>
          <w:color w:val="2E74B5"/>
          <w:sz w:val="25"/>
          <w:szCs w:val="25"/>
        </w:rPr>
        <w:t xml:space="preserve">2.1 Product Perspective</w:t>
      </w:r>
    </w:p>
    <w:p>
      <w:pPr>
        <w:spacing w:after="160" w:line="276"/>
      </w:pPr>
      <w:r>
        <w:rPr>
          <w:sz w:val="21"/>
          <w:szCs w:val="21"/>
        </w:rPr>
        <w:t xml:space="preserve">NovaBank-LoanSphere is a new, standalone digital channel that sits alongside — not replacing — the bank's existing branch network and Core Banking System (CBS). It is architected as a modern three-tier web application:</w:t>
      </w:r>
    </w:p>
    <w:p>
      <w:pPr>
        <w:pStyle w:val="ListParagraph"/>
        <w:numPr>
          <w:ilvl w:val="0"/>
          <w:numId w:val="2"/>
        </w:numPr>
        <w:spacing w:after="100"/>
      </w:pPr>
      <w:r>
        <w:rPr>
          <w:sz w:val="21"/>
          <w:szCs w:val="21"/>
        </w:rPr>
        <w:t xml:space="preserve">Presentation Tier: React.js single-page application (SPA), mobile-first responsive design, consumed by customers (public portal) and staff (secured internal portal).</w:t>
      </w:r>
    </w:p>
    <w:p>
      <w:pPr>
        <w:pStyle w:val="ListParagraph"/>
        <w:numPr>
          <w:ilvl w:val="0"/>
          <w:numId w:val="2"/>
        </w:numPr>
        <w:spacing w:after="100"/>
      </w:pPr>
      <w:r>
        <w:rPr>
          <w:sz w:val="21"/>
          <w:szCs w:val="21"/>
        </w:rPr>
        <w:t xml:space="preserve">Application/Service Tier: Spring Boot microservice-oriented REST APIs handling authentication, KYC orchestration, loan origination workflow, credit scoring, notifications, and reporting.</w:t>
      </w:r>
    </w:p>
    <w:p>
      <w:pPr>
        <w:pStyle w:val="ListParagraph"/>
        <w:numPr>
          <w:ilvl w:val="0"/>
          <w:numId w:val="2"/>
        </w:numPr>
        <w:spacing w:after="100"/>
      </w:pPr>
      <w:r>
        <w:rPr>
          <w:sz w:val="21"/>
          <w:szCs w:val="21"/>
        </w:rPr>
        <w:t xml:space="preserve">Data Tier: MySQL relational database as the system of record for application data, with the bank's CBS remaining the system of record for actual account/ledger balances.</w:t>
      </w:r>
    </w:p>
    <w:p>
      <w:pPr>
        <w:spacing w:after="160" w:line="276"/>
      </w:pPr>
      <w:r>
        <w:rPr>
          <w:sz w:val="21"/>
          <w:szCs w:val="21"/>
        </w:rPr>
        <w:t xml:space="preserve">NovaBank-LoanSphere integrates with, but does not replace, the bank's Core Banking System, the Credit Information Bureau (CRIB), a third-party e-KYC/document verification service, an SMS gateway, and an email delivery service.</w:t>
      </w:r>
    </w:p>
    <w:p>
      <w:pPr>
        <w:pStyle w:val="Heading2"/>
        <w:spacing w:after="150" w:before="300"/>
      </w:pPr>
      <w:r>
        <w:rPr>
          <w:b/>
          <w:bCs/>
          <w:color w:val="2E74B5"/>
          <w:sz w:val="25"/>
          <w:szCs w:val="25"/>
        </w:rPr>
        <w:t xml:space="preserve">2.2 Product Functions (High-Level Summary)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860"/>
        <w:gridCol w:w="7000"/>
      </w:tblGrid>
      <w:tr>
        <w:trPr>
          <w:tblHeader/>
        </w:trPr>
        <w:tc>
          <w:tcPr>
            <w:tcW w:type="dxa" w:w="2860"/>
            <w:shd w:fill="1F3864" w:val="clear"/>
            <w:tcMar>
              <w:top w:type="dxa" w:w="80"/>
              <w:left w:type="dxa" w:w="100"/>
              <w:bottom w:type="dxa" w:w="80"/>
              <w:right w:type="dxa" w:w="100"/>
            </w:tcMar>
            <w:vAlign w:val="center"/>
          </w:tcPr>
          <w:p>
            <w:pPr>
              <w:jc w:val="left"/>
            </w:pPr>
            <w:r>
              <w:rPr>
                <w:b/>
                <w:bCs/>
                <w:color w:val="FFFFFF"/>
                <w:sz w:val="19"/>
                <w:szCs w:val="19"/>
              </w:rPr>
              <w:t xml:space="preserve">Function Group</w:t>
            </w:r>
          </w:p>
        </w:tc>
        <w:tc>
          <w:tcPr>
            <w:tcW w:type="dxa" w:w="70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Identity &amp; Access Management</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Registration, login, JWT session management, RBAC for 5 user classes</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Digital Account Opening</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Guided onboarding, e-KYC, product selection, account activation</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Loan Origination</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Multi-step application wizard per loan type, document capture</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Credit Assessment</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Automated scoring engine + bureau data + officer override</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Underwriting &amp; Approval</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Maker-checker workflow, conditional approvals, escalation</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 &amp; e-Signature</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Secure upload, versioning, consent-based digital signing</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Disbursement</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Trigger to CBS, repayment schedule generation</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Administration</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Product/workflow/user configuration, audit trail</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Notifications</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SMS/email at defined workflow milestones</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Reporting &amp; Analytics</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Operational, compliance (CTR/STR support), MIS dashboards</w:t>
            </w:r>
          </w:p>
        </w:tc>
      </w:tr>
    </w:tbl>
    <w:p>
      <w:pPr>
        <w:pStyle w:val="Heading2"/>
        <w:spacing w:after="150" w:before="300"/>
      </w:pPr>
      <w:r>
        <w:rPr>
          <w:b/>
          <w:bCs/>
          <w:color w:val="2E74B5"/>
          <w:sz w:val="25"/>
          <w:szCs w:val="25"/>
        </w:rPr>
        <w:t xml:space="preserve">2.3 User Classes and Characteristics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400"/>
        <w:gridCol w:w="246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User Class</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Proficiency</w:t>
            </w:r>
          </w:p>
        </w:tc>
        <w:tc>
          <w:tcPr>
            <w:tcW w:type="dxa" w:w="2460"/>
            <w:shd w:fill="1F3864" w:val="clear"/>
            <w:tcMar>
              <w:top w:type="dxa" w:w="80"/>
              <w:left w:type="dxa" w:w="100"/>
              <w:bottom w:type="dxa" w:w="80"/>
              <w:right w:type="dxa" w:w="100"/>
            </w:tcMar>
            <w:vAlign w:val="center"/>
          </w:tcPr>
          <w:p>
            <w:pPr>
              <w:jc w:val="left"/>
            </w:pPr>
            <w:r>
              <w:rPr>
                <w:b/>
                <w:bCs/>
                <w:color w:val="FFFFFF"/>
                <w:sz w:val="19"/>
                <w:szCs w:val="19"/>
              </w:rPr>
              <w:t xml:space="preserve">Key Needs</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Customer (Applicant)</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Retail individual or SME sole-proprietor applying for an account/loan via web or mobile browser</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Low–Medium</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Simple, guided, transparent, mobile-friendly flows; status visibility</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 Officer</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Front-line bank staff reviewing applications, requesting documents, performing initial assessment</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Efficient queue management, clear applicant data, decision support</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Compliance / AML Officer</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Reviews KYC/AML flags, sanctions/PEP hits, approves high-risk cases</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Medium–High</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Risk indicators, audit trails, case notes, escalation tools</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Branch Manager</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Approves loans within delegated authority, oversees branch-level pipeline</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Dashboards, approval queues, portfolio visibility</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System Administrator</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Configures products, roles, workflow rules, integrations; manages users</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460"/>
            <w:tcMar>
              <w:top w:type="dxa" w:w="80"/>
              <w:left w:type="dxa" w:w="100"/>
              <w:bottom w:type="dxa" w:w="80"/>
              <w:right w:type="dxa" w:w="100"/>
            </w:tcMar>
            <w:vAlign w:val="center"/>
          </w:tcPr>
          <w:p>
            <w:pPr>
              <w:jc w:val="left"/>
            </w:pPr>
            <w:r>
              <w:rPr>
                <w:b w:val="false"/>
                <w:bCs w:val="false"/>
                <w:color w:val="000000"/>
                <w:sz w:val="19"/>
                <w:szCs w:val="19"/>
              </w:rPr>
              <w:t xml:space="preserve">Full configuration control, system health monitoring, audit logs</w:t>
            </w:r>
          </w:p>
        </w:tc>
      </w:tr>
    </w:tbl>
    <w:p>
      <w:pPr>
        <w:pStyle w:val="Heading2"/>
        <w:spacing w:after="150" w:before="300"/>
      </w:pPr>
      <w:r>
        <w:rPr>
          <w:b/>
          <w:bCs/>
          <w:color w:val="2E74B5"/>
          <w:sz w:val="25"/>
          <w:szCs w:val="25"/>
        </w:rPr>
        <w:t xml:space="preserve">2.4 Operating Environment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860"/>
        <w:gridCol w:w="7000"/>
      </w:tblGrid>
      <w:tr>
        <w:trPr>
          <w:tblHeader/>
        </w:trPr>
        <w:tc>
          <w:tcPr>
            <w:tcW w:type="dxa" w:w="2860"/>
            <w:shd w:fill="1F3864"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7000"/>
            <w:shd w:fill="1F3864" w:val="clear"/>
            <w:tcMar>
              <w:top w:type="dxa" w:w="80"/>
              <w:left w:type="dxa" w:w="100"/>
              <w:bottom w:type="dxa" w:w="80"/>
              <w:right w:type="dxa" w:w="100"/>
            </w:tcMar>
            <w:vAlign w:val="center"/>
          </w:tcPr>
          <w:p>
            <w:pPr>
              <w:jc w:val="left"/>
            </w:pPr>
            <w:r>
              <w:rPr>
                <w:b/>
                <w:bCs/>
                <w:color w:val="FFFFFF"/>
                <w:sz w:val="19"/>
                <w:szCs w:val="19"/>
              </w:rPr>
              <w:t xml:space="preserve">Specification</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Client</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Modern browsers (Chrome, Edge, Safari, Firefox — latest 2 versions); responsive down to 360px width</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Frontend Runtime</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React.js (JavaScript, ES2022+), served via CDN/static hosting or containerized Nginx</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Backend Runtime</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Java 17+ (LTS), Spring Boot 3.x, deployed as Docker containers</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MySQL 8.x, InnoDB engine, UTF-8MB4</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API Documentation</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Swagger / OpenAPI 3.0</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Build Tooling</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Maven (backend), npm/yarn (frontend)</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Deployment</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Docker-ready containers, orchestration-ready, on-prem or CBSL-approved cloud region</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Authentication</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JWT (stateless), Spring Security, refresh-token rotation</w:t>
            </w:r>
          </w:p>
        </w:tc>
      </w:tr>
    </w:tbl>
    <w:p>
      <w:pPr>
        <w:pStyle w:val="Heading2"/>
        <w:spacing w:after="150" w:before="300"/>
      </w:pPr>
      <w:r>
        <w:rPr>
          <w:b/>
          <w:bCs/>
          <w:color w:val="2E74B5"/>
          <w:sz w:val="25"/>
          <w:szCs w:val="25"/>
        </w:rPr>
        <w:t xml:space="preserve">2.5 Design and Implementation Constraints</w:t>
      </w:r>
    </w:p>
    <w:p>
      <w:pPr>
        <w:pStyle w:val="ListParagraph"/>
        <w:numPr>
          <w:ilvl w:val="0"/>
          <w:numId w:val="2"/>
        </w:numPr>
        <w:spacing w:after="100"/>
      </w:pPr>
      <w:r>
        <w:rPr>
          <w:sz w:val="21"/>
          <w:szCs w:val="21"/>
        </w:rPr>
        <w:t xml:space="preserve">Backend must be implemented in Java using Spring Boot, exposing stateless REST APIs secured by Spring Security with JWT bearer tokens.</w:t>
      </w:r>
    </w:p>
    <w:p>
      <w:pPr>
        <w:pStyle w:val="ListParagraph"/>
        <w:numPr>
          <w:ilvl w:val="0"/>
          <w:numId w:val="2"/>
        </w:numPr>
        <w:spacing w:after="100"/>
      </w:pPr>
      <w:r>
        <w:rPr>
          <w:sz w:val="21"/>
          <w:szCs w:val="21"/>
        </w:rPr>
        <w:t xml:space="preserve">Persistence layer must use JPA/Hibernate against a MySQL database.</w:t>
      </w:r>
    </w:p>
    <w:p>
      <w:pPr>
        <w:pStyle w:val="ListParagraph"/>
        <w:numPr>
          <w:ilvl w:val="0"/>
          <w:numId w:val="2"/>
        </w:numPr>
        <w:spacing w:after="100"/>
      </w:pPr>
      <w:r>
        <w:rPr>
          <w:sz w:val="21"/>
          <w:szCs w:val="21"/>
        </w:rPr>
        <w:t xml:space="preserve">Frontend must be built in React.js (JavaScript), mobile-first, WCAG 2.1 AA accessible.</w:t>
      </w:r>
    </w:p>
    <w:p>
      <w:pPr>
        <w:pStyle w:val="ListParagraph"/>
        <w:numPr>
          <w:ilvl w:val="0"/>
          <w:numId w:val="2"/>
        </w:numPr>
        <w:spacing w:after="100"/>
      </w:pPr>
      <w:r>
        <w:rPr>
          <w:sz w:val="21"/>
          <w:szCs w:val="21"/>
        </w:rPr>
        <w:t xml:space="preserve">All services must be Docker-ready (Dockerfile + docker-compose for local/dev), supporting future container orchestration.</w:t>
      </w:r>
    </w:p>
    <w:p>
      <w:pPr>
        <w:pStyle w:val="ListParagraph"/>
        <w:numPr>
          <w:ilvl w:val="0"/>
          <w:numId w:val="2"/>
        </w:numPr>
        <w:spacing w:after="100"/>
      </w:pPr>
      <w:r>
        <w:rPr>
          <w:sz w:val="21"/>
          <w:szCs w:val="21"/>
        </w:rPr>
        <w:t xml:space="preserve">All APIs must be documented via Swagger/OpenAPI, versioned (/api/v1/...).</w:t>
      </w:r>
    </w:p>
    <w:p>
      <w:pPr>
        <w:pStyle w:val="ListParagraph"/>
        <w:numPr>
          <w:ilvl w:val="0"/>
          <w:numId w:val="2"/>
        </w:numPr>
        <w:spacing w:after="100"/>
      </w:pPr>
      <w:r>
        <w:rPr>
          <w:sz w:val="21"/>
          <w:szCs w:val="21"/>
        </w:rPr>
        <w:t xml:space="preserve">All customer PII and KYC documents must be encrypted at rest (AES-256) and in transit (TLS 1.2+).</w:t>
      </w:r>
    </w:p>
    <w:p>
      <w:pPr>
        <w:pStyle w:val="ListParagraph"/>
        <w:numPr>
          <w:ilvl w:val="0"/>
          <w:numId w:val="2"/>
        </w:numPr>
        <w:spacing w:after="100"/>
      </w:pPr>
      <w:r>
        <w:rPr>
          <w:sz w:val="21"/>
          <w:szCs w:val="21"/>
        </w:rPr>
        <w:t xml:space="preserve">The system must not store full NIC images or biometric templates beyond the retention period mandated by CBSL/FIU directions.</w:t>
      </w:r>
    </w:p>
    <w:p>
      <w:pPr>
        <w:pStyle w:val="ListParagraph"/>
        <w:numPr>
          <w:ilvl w:val="0"/>
          <w:numId w:val="2"/>
        </w:numPr>
        <w:spacing w:after="100"/>
      </w:pPr>
      <w:r>
        <w:rPr>
          <w:sz w:val="21"/>
          <w:szCs w:val="21"/>
        </w:rPr>
        <w:t xml:space="preserve">The system must support data residency within infrastructure approved for Sri Lankan banking use.</w:t>
      </w:r>
    </w:p>
    <w:p>
      <w:pPr>
        <w:pStyle w:val="ListParagraph"/>
        <w:numPr>
          <w:ilvl w:val="0"/>
          <w:numId w:val="2"/>
        </w:numPr>
        <w:spacing w:after="100"/>
      </w:pPr>
      <w:r>
        <w:rPr>
          <w:sz w:val="21"/>
          <w:szCs w:val="21"/>
        </w:rPr>
        <w:t xml:space="preserve">Build/dependency management via Maven — no unmanaged JARs.</w:t>
      </w:r>
    </w:p>
    <w:p>
      <w:pPr>
        <w:pStyle w:val="ListParagraph"/>
        <w:numPr>
          <w:ilvl w:val="0"/>
          <w:numId w:val="2"/>
        </w:numPr>
        <w:spacing w:after="100"/>
      </w:pPr>
      <w:r>
        <w:rPr>
          <w:sz w:val="21"/>
          <w:szCs w:val="21"/>
        </w:rPr>
        <w:t xml:space="preserve">All monetary calculations must use fixed-point/BigDecimal arithmetic — floating-point types are prohibited for financial values.</w:t>
      </w:r>
    </w:p>
    <w:p>
      <w:pPr>
        <w:pStyle w:val="Heading2"/>
        <w:spacing w:after="150" w:before="300"/>
      </w:pPr>
      <w:r>
        <w:rPr>
          <w:b/>
          <w:bCs/>
          <w:color w:val="2E74B5"/>
          <w:sz w:val="25"/>
          <w:szCs w:val="25"/>
        </w:rPr>
        <w:t xml:space="preserve">2.6 Assumptions and Dependencies</w:t>
      </w:r>
    </w:p>
    <w:p>
      <w:pPr>
        <w:pStyle w:val="ListParagraph"/>
        <w:numPr>
          <w:ilvl w:val="0"/>
          <w:numId w:val="2"/>
        </w:numPr>
        <w:spacing w:after="100"/>
      </w:pPr>
      <w:r>
        <w:rPr>
          <w:sz w:val="21"/>
          <w:szCs w:val="21"/>
        </w:rPr>
        <w:t xml:space="preserve">CBSL permits fully digital onboarding for a defined risk tier, subject to enhanced due diligence for higher tiers.</w:t>
      </w:r>
    </w:p>
    <w:p>
      <w:pPr>
        <w:pStyle w:val="ListParagraph"/>
        <w:numPr>
          <w:ilvl w:val="0"/>
          <w:numId w:val="2"/>
        </w:numPr>
        <w:spacing w:after="100"/>
      </w:pPr>
      <w:r>
        <w:rPr>
          <w:sz w:val="21"/>
          <w:szCs w:val="21"/>
        </w:rPr>
        <w:t xml:space="preserve">The bank's CRIB credentials and CBS API endpoints are provisioned by the bank's IT department prior to integration testing; MVP integrates against a certified sandbox/stub.</w:t>
      </w:r>
    </w:p>
    <w:p>
      <w:pPr>
        <w:pStyle w:val="ListParagraph"/>
        <w:numPr>
          <w:ilvl w:val="0"/>
          <w:numId w:val="2"/>
        </w:numPr>
        <w:spacing w:after="100"/>
      </w:pPr>
      <w:r>
        <w:rPr>
          <w:sz w:val="21"/>
          <w:szCs w:val="21"/>
        </w:rPr>
        <w:t xml:space="preserve">A licensed e-KYC/liveness-detection vendor is procured and its API integrated via an abstraction layer to allow vendor substitution.</w:t>
      </w:r>
    </w:p>
    <w:p>
      <w:pPr>
        <w:pStyle w:val="ListParagraph"/>
        <w:numPr>
          <w:ilvl w:val="0"/>
          <w:numId w:val="2"/>
        </w:numPr>
        <w:spacing w:after="100"/>
      </w:pPr>
      <w:r>
        <w:rPr>
          <w:sz w:val="21"/>
          <w:szCs w:val="21"/>
        </w:rPr>
        <w:t xml:space="preserve">SMS and email gateway accounts (transactional, DLT-compliant where applicable) are provisioned by the bank.</w:t>
      </w:r>
    </w:p>
    <w:p>
      <w:pPr>
        <w:pStyle w:val="ListParagraph"/>
        <w:numPr>
          <w:ilvl w:val="0"/>
          <w:numId w:val="2"/>
        </w:numPr>
        <w:spacing w:after="100"/>
      </w:pPr>
      <w:r>
        <w:rPr>
          <w:sz w:val="21"/>
          <w:szCs w:val="21"/>
        </w:rPr>
        <w:t xml:space="preserve">Final in-person or video verification for higher-risk/higher-value onboarding remains a CBSL-mandated control until regulations permit fully paperless onboarding for all tiers.</w:t>
      </w:r>
    </w:p>
    <w:p>
      <w:pPr>
        <w:pStyle w:val="ListParagraph"/>
        <w:numPr>
          <w:ilvl w:val="0"/>
          <w:numId w:val="2"/>
        </w:numPr>
        <w:spacing w:after="100"/>
      </w:pPr>
      <w:r>
        <w:rPr>
          <w:sz w:val="21"/>
          <w:szCs w:val="21"/>
        </w:rPr>
        <w:t xml:space="preserve">Users have access to a smartphone or webcam-enabled device for document capture and liveness check.</w:t>
      </w:r>
    </w:p>
    <w:p>
      <w:pPr>
        <w:pStyle w:val="ListParagraph"/>
        <w:numPr>
          <w:ilvl w:val="0"/>
          <w:numId w:val="2"/>
        </w:numPr>
        <w:spacing w:after="100"/>
      </w:pPr>
      <w:r>
        <w:rPr>
          <w:sz w:val="21"/>
          <w:szCs w:val="21"/>
        </w:rPr>
        <w:t xml:space="preserve">The bank retains ultimate lending decision authority per its Board-approved credit policy; NovaBank-LoanSphere enforces workflow, not policy authorship.</w:t>
      </w:r>
    </w:p>
    <w:p>
      <w:r>
        <w:br w:type="page"/>
      </w:r>
    </w:p>
    <w:p>
      <w:pPr>
        <w:pStyle w:val="Heading1"/>
        <w:spacing w:after="200" w:before="400"/>
      </w:pPr>
      <w:r>
        <w:rPr>
          <w:b/>
          <w:bCs/>
          <w:color w:val="1F3864"/>
          <w:sz w:val="30"/>
          <w:szCs w:val="30"/>
        </w:rPr>
        <w:t xml:space="preserve">3. Specific Requirements</w:t>
      </w:r>
    </w:p>
    <w:p>
      <w:pPr>
        <w:spacing w:after="160" w:line="276"/>
      </w:pPr>
      <w:r>
        <w:rPr>
          <w:sz w:val="21"/>
          <w:szCs w:val="21"/>
        </w:rPr>
        <w:t xml:space="preserve">Requirements are identified using the pattern FR-[Module]-[Number] for functional and NFR-[Category]-[Number] for non-functional requirements, to support traceability into test cases.</w:t>
      </w:r>
    </w:p>
    <w:p>
      <w:pPr>
        <w:pStyle w:val="Heading2"/>
        <w:spacing w:after="150" w:before="300"/>
      </w:pPr>
      <w:r>
        <w:rPr>
          <w:b/>
          <w:bCs/>
          <w:color w:val="2E74B5"/>
          <w:sz w:val="25"/>
          <w:szCs w:val="25"/>
        </w:rPr>
        <w:t xml:space="preserve">3.1 Functional Requirements</w:t>
      </w:r>
    </w:p>
    <w:p>
      <w:pPr>
        <w:pStyle w:val="Heading3"/>
        <w:spacing w:after="120" w:before="220"/>
      </w:pPr>
      <w:r>
        <w:rPr>
          <w:b/>
          <w:bCs/>
          <w:color w:val="1F3864"/>
          <w:sz w:val="22"/>
          <w:szCs w:val="22"/>
        </w:rPr>
        <w:t xml:space="preserve">3.1.1 Module: User Authentication &amp; Authorization</w:t>
      </w:r>
    </w:p>
    <w:p>
      <w:pPr>
        <w:spacing w:after="160" w:line="276"/>
      </w:pPr>
      <w:r>
        <w:rPr>
          <w:sz w:val="21"/>
          <w:szCs w:val="21"/>
        </w:rPr>
        <w:t xml:space="preserve">User Story: As a customer or staff member, I want to securely register/log in so that I can access features appropriate to my role.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FR-AUTH-01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The system shall allow customers to self-register using NIC number, mobile number, and email, verified via OTP.</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Registration fails if NIC format is invalid or OTP is not verified within 5 minutes.</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FR-AUTH-02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The system shall authenticate all users via JWT-based login.</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On valid credentials, an access token (15 min expiry) and refresh token (7 days) are issued.</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FR-AUTH-03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The system shall enforce MFA (OTP) for staff roles and high-value transactions.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MFA challenge triggered on staff login and on loan approvals above configurable threshold.</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FR-AUTH-04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The system shall implement RBAC for 5 roles: Customer, Loan Officer, Compliance Officer, Branch Manager, Admin.</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Loan Officer cannot access Admin configuration endpoints (HTTP 403).</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FR-AUTH-05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The system shall lock an account after 5 consecutive failed login attempts for 30 minutes.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6th failed attempt returns account-locked message; unlock automatically after cooldown or via Admin.</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FR-AUTH-06</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The system shall allow password reset via OTP-verified mobile/email flow.</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Reset link/OTP expires in 15 minutes; old password invalidated immediately upon reset.</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FR-AUTH-07</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The system shall log all authentication events to the audit log with timestamp, IP, and device metadata.</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Each event is queryable in the audit log within 5 seconds of occurrence.</w:t>
            </w:r>
          </w:p>
        </w:tc>
      </w:tr>
    </w:tbl>
    <w:p>
      <w:pPr>
        <w:pStyle w:val="Heading3"/>
        <w:spacing w:after="120" w:before="220"/>
      </w:pPr>
      <w:r>
        <w:rPr>
          <w:b/>
          <w:bCs/>
          <w:color w:val="1F3864"/>
          <w:sz w:val="22"/>
          <w:szCs w:val="22"/>
        </w:rPr>
        <w:t xml:space="preserve">3.1.2 Module: Customer Registration &amp; Digital Account Opening</w:t>
      </w:r>
    </w:p>
    <w:p>
      <w:pPr>
        <w:spacing w:after="160" w:line="276"/>
      </w:pPr>
      <w:r>
        <w:rPr>
          <w:sz w:val="21"/>
          <w:szCs w:val="21"/>
        </w:rPr>
        <w:t xml:space="preserve">User Story: As a customer, I want to open a savings account fully online so that I don't need to visit a branch.</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FR-DAO-01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Guided multi-step wizard: Personal Details, e-KYC, Product Selection, Terms &amp; Consent, Review &amp; Submit.</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Customer cannot proceed until current step's mandatory fields pass validation.</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FR-DAO-02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Capture mandatory fields: name, NIC, DOB, address, occupation, source of funds, expected turnover.</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All fields enforced mandatory; NIC checksum validated.</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FR-DAO-03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selection from configurable savings account products.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Only products marked active by Admin are shown to the customer.</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FR-DAO-04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Capture explicit PDPA consent and T&amp;C acceptance before submission.</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Submission blocked unless consent checkbox(es) affirmatively checked and logged with timestamp.</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FR-DAO-05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Generate a unique application reference number upon submission.</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Format: NBLS-DAO-YYYYMMDD-XXXXX, unique and immutable.</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FR-DAO-06</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Route submitted applications to an Onboarding Officer queue for KYC/CDD review.</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appears in officer's queue within 1 minute of submission.</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FR-DAO-07</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Upon approval, trigger account creation via CBS API and return the account number.</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Account number displayed/notified within SLA; failure triggers retry + Admin alert.</w:t>
            </w:r>
          </w:p>
        </w:tc>
      </w:tr>
    </w:tbl>
    <w:p>
      <w:pPr>
        <w:pStyle w:val="Heading3"/>
        <w:spacing w:after="120" w:before="220"/>
      </w:pPr>
      <w:r>
        <w:rPr>
          <w:b/>
          <w:bCs/>
          <w:color w:val="1F3864"/>
          <w:sz w:val="22"/>
          <w:szCs w:val="22"/>
        </w:rPr>
        <w:t xml:space="preserve">3.1.3 Module: e-KYC / Identity Verification</w:t>
      </w:r>
    </w:p>
    <w:p>
      <w:pPr>
        <w:spacing w:after="160" w:line="276"/>
      </w:pPr>
      <w:r>
        <w:rPr>
          <w:sz w:val="21"/>
          <w:szCs w:val="21"/>
        </w:rPr>
        <w:t xml:space="preserve">User Story: As a compliance-conscious bank, I want every applicant's identity verified electronically so that we meet CBSL/FIU CDD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FR-KYC-01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NIC photo/scan upload (front &amp; back) via webcam or file (JPEG/PNG/PDF, max 5MB).</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Upload rejected if format/size invalid; preview shown before submission.</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FR-KYC-02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Extract NIC fields via OCR and pre-fill the registration form for confirmation.</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Extracted fields editable; customer must confirm accuracy before proceeding.</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FR-KYC-03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Perform a liveness check (selfie + prompts) and match against the NIC photo via e-KYC vendor API.</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Match score below configurable threshold routes to manual review, not auto-reject.</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FR-KYC-04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Screen applicant name against sanctions/PEP watch-lists via an integrated screening service.</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hit flags the application High Risk – Compliance Review Required and blocks auto-approval.</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FR-KYC-05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Classify each applicant into a risk tier (Low/Medium/High) using configurable rules.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Risk tier stored, displayed to Compliance Officer, drives required due-diligence depth.</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FR-KYC-06</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Retain KYC documents in encrypted storage for the CBSL/FIU-mandated retention period (default 6 years).</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Documents inaccessible outside authorized roles; retention job logs deletion actions.</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FR-KYC-07</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Compliance Officer to approve/reject/request more documents, with mandatory comments.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Rejection/RFI cannot be submitted without a comment; customer notified automatically.</w:t>
            </w:r>
          </w:p>
        </w:tc>
      </w:tr>
    </w:tbl>
    <w:p>
      <w:pPr>
        <w:pStyle w:val="Heading3"/>
        <w:spacing w:after="120" w:before="220"/>
      </w:pPr>
      <w:r>
        <w:rPr>
          <w:b/>
          <w:bCs/>
          <w:color w:val="1F3864"/>
          <w:sz w:val="22"/>
          <w:szCs w:val="22"/>
        </w:rPr>
        <w:t xml:space="preserve">3.1.4 Module: Loan Application (Multi-Step Wizard)</w:t>
      </w:r>
    </w:p>
    <w:p>
      <w:pPr>
        <w:spacing w:after="160" w:line="276"/>
      </w:pPr>
      <w:r>
        <w:rPr>
          <w:sz w:val="21"/>
          <w:szCs w:val="21"/>
        </w:rPr>
        <w:t xml:space="preserve">User Story: As a customer, I want to apply for a Personal/Home/Vehicle/SME loan through a guided online process without paperwork.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FR-LOAN-01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Provide a loan-type selector (Personal, Home, Vehicle, SME) launching a tailored wizard.</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Selecting a type loads product-specific fields, document checklist, and eligibility rules.</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FR-LOAN-02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Capture common fields: requested amount, tenure, purpose, income, existing liabilities.</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Requested amount validated against product min/max configured by Admin.</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FR-LOAN-03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Capture loan-type-specific fields (property value/LTV, vehicle details, business registration, employment).</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Each wizard step enforces its own mandatory fields before proceeding.</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FR-LOAN-04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Display a real-time indicative document checklist based on loan type and employment category.</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Checklist updates dynamically as customer changes loan type/employment category.</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FR-LOAN-05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customers to save an in-progress application as a draft and resume later.</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Draft persists for 30 days; resuming restores all previously entered data.</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FR-LOAN-06</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Calculate and display indicative EMI using amount, tenure, and applicable rate before submission.</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EMI calculation uses BigDecimal precision and matches the approved amortization formula.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FR-LOAN-07</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Upon submission, generate a unique reference and route to Credit Assessment.</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Reference format: NBLS-LN-[TYPE]-YYYYMMDD-XXXXX; status set to Submitted.</w:t>
            </w:r>
          </w:p>
        </w:tc>
      </w:tr>
    </w:tbl>
    <w:p>
      <w:pPr>
        <w:pStyle w:val="Heading3"/>
        <w:spacing w:after="120" w:before="220"/>
      </w:pPr>
      <w:r>
        <w:rPr>
          <w:b/>
          <w:bCs/>
          <w:color w:val="1F3864"/>
          <w:sz w:val="22"/>
          <w:szCs w:val="22"/>
        </w:rPr>
        <w:t xml:space="preserve">3.1.5 Module: Credit Assessment &amp; Scoring</w:t>
      </w:r>
    </w:p>
    <w:p>
      <w:pPr>
        <w:spacing w:after="160" w:line="276"/>
      </w:pPr>
      <w:r>
        <w:rPr>
          <w:sz w:val="21"/>
          <w:szCs w:val="21"/>
        </w:rPr>
        <w:t xml:space="preserve">User Story: As a Loan Officer, I want an automated preliminary credit score so that I can prioritize and support my underwriting decision.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FR-CRD-01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Calculate a rule-based internal credit score (income, DTI, employment stability, relationship, LTV).</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Score (0–1000) computed and stored after document verification is complete.</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FR-CRD-02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Integrate with CRIB via a certified API/stub to retrieve credit history and exposure.</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CRIB response (or sandbox-equivalent) stored; failure routes to manual bureau-check fallback.</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FR-CRD-03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Compute DTI ratio and flag applications exceeding the configurable threshold (default 40%).</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Applications above threshold cannot be auto-approved regardless of score.</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FR-CRD-04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For Home/Vehicle loans, compute LTV ratio and enforce configurable maximum LTV per product.</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Submission blocked if requested amount exceeds max LTV × declared collateral value.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FR-CRD-05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Present a consolidated risk/score dashboard combining internal score, CRIB, DTI, LTV, KYC risk tier.</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All five data points visible on a single review screen before officer decision.</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FR-CRD-06</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Support Admin-configurable thresholds for auto-approval, manual-review, and auto-decline bands.</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Changing a threshold in Admin takes effect for new applications without a code deployment.</w:t>
            </w:r>
          </w:p>
        </w:tc>
      </w:tr>
    </w:tbl>
    <w:p>
      <w:pPr>
        <w:pStyle w:val="Heading3"/>
        <w:spacing w:after="120" w:before="220"/>
      </w:pPr>
      <w:r>
        <w:rPr>
          <w:b/>
          <w:bCs/>
          <w:color w:val="1F3864"/>
          <w:sz w:val="22"/>
          <w:szCs w:val="22"/>
        </w:rPr>
        <w:t xml:space="preserve">3.1.6 Module: Underwriting &amp; Approval Workflow</w:t>
      </w:r>
    </w:p>
    <w:p>
      <w:pPr>
        <w:spacing w:after="160" w:line="276"/>
      </w:pPr>
      <w:r>
        <w:rPr>
          <w:sz w:val="21"/>
          <w:szCs w:val="21"/>
        </w:rPr>
        <w:t xml:space="preserve">User Story: As a Branch Manager, I want a maker-checker approval workflow so that lending decisions have appropriate oversight.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FR-UW-01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Implement maker-checker: the processing officer cannot also give final approval.</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System blocks self-approval attempts and logs the attempt.</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FR-UW-02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Route applications per configurable delegated authority limits (Officer/Manager/Committee tiers).</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routes automatically to the correct approver tier based on requested amount.</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FR-UW-03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Approve / Reject / Approve-with-Conditions / Return-for-Information, each with comments.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Every decision logged with approver ID, timestamp, decision, comments; customer notified.</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FR-UW-04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Support conditional approvals with tracked condition fulfillment before disbursement.</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Disbursement stage blocked until all conditions are marked fulfilled by an authorized officer.</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FR-UW-05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Escalate applications pending beyond a configurable SLA (default 3 business days).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Escalation/reminder job runs daily and logs actions taken.</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FR-UW-06</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Maintain a full, immutable audit trail of every workflow state transition.</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Audit trail viewable (read-only) by Compliance and Admin, exportable to CSV/PDF.</w:t>
            </w:r>
          </w:p>
        </w:tc>
      </w:tr>
    </w:tbl>
    <w:p>
      <w:pPr>
        <w:pStyle w:val="Heading3"/>
        <w:spacing w:after="120" w:before="220"/>
      </w:pPr>
      <w:r>
        <w:rPr>
          <w:b/>
          <w:bCs/>
          <w:color w:val="1F3864"/>
          <w:sz w:val="22"/>
          <w:szCs w:val="22"/>
        </w:rPr>
        <w:t xml:space="preserve">3.1.7 Module: Document Management &amp; e-Signature</w:t>
      </w:r>
    </w:p>
    <w:p>
      <w:pPr>
        <w:spacing w:after="160" w:line="276"/>
      </w:pPr>
      <w:r>
        <w:rPr>
          <w:sz w:val="21"/>
          <w:szCs w:val="21"/>
        </w:rPr>
        <w:t xml:space="preserve">User Story: As a customer, I want to upload documents and digitally sign my loan agreement without printing paperwork.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FR-DOC-01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document uploads mapped to the dynamic checklist per FR-LOAN-04.</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Each checklist item shows status: Not Uploaded / Uploaded / Verified / Rejected.</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FR-DOC-02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Version-control re-uploaded documents, retaining prior versions for audit.</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Previous versions remain accessible to staff roles with timestamp and uploader identity.</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FR-DOC-03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Generate the loan offer letter/agreement as a PDF populated with application data on approval.</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Generated PDF matches the approved terms exactly (amount, tenure, rate, fees).</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FR-DOC-04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Support consent-based e-signature (OTP-authenticated click-to-sign).</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Signature event records identity, OTP verification, timestamp, IP, attached to the document.</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FR-DOC-05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Store all documents encrypted at rest, restrict access via RBAC, and log all views.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Access outside assigned application/role is denied and logged as an attempted violation.</w:t>
            </w:r>
          </w:p>
        </w:tc>
      </w:tr>
    </w:tbl>
    <w:p>
      <w:pPr>
        <w:pStyle w:val="Heading3"/>
        <w:spacing w:after="120" w:before="220"/>
      </w:pPr>
      <w:r>
        <w:rPr>
          <w:b/>
          <w:bCs/>
          <w:color w:val="1F3864"/>
          <w:sz w:val="22"/>
          <w:szCs w:val="22"/>
        </w:rPr>
        <w:t xml:space="preserve">3.1.8 Module: Loan Disbursement &amp; Account Management</w:t>
      </w:r>
    </w:p>
    <w:p>
      <w:pPr>
        <w:spacing w:after="160" w:line="276"/>
      </w:pPr>
      <w:r>
        <w:rPr>
          <w:sz w:val="21"/>
          <w:szCs w:val="21"/>
        </w:rPr>
        <w:t xml:space="preserve">User Story: As a Loan Officer, I want approved and signed loans to disburse accurately so that funds reach the customer without manual re-entry errors.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FR-DIS-01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Verify all conditions fulfilled and the agreement is e-signed before enabling disbursement.</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Disbursement action disabled until both checks pass.</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FR-DIS-02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Trigger a disbursement instruction to the CBS via API (account, amount, value date).</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CBS API payload matches approved loan terms exactly; response captured.</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FR-DIS-03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Generate a repayment schedule (amortization table) upon successful disbursement.</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Schedule reflects correct principal/interest split using BigDecimal precision.</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FR-DIS-04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Update status to Disbursed and notify the customer with confirmation and schedule.</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Notification sent within 5 minutes of successful CBS confirmation.</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FR-DIS-05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Handle CBS disbursement failures gracefully, retry, and alert on repeated failure.</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After 3 failed retries, flagged Disbursement Failed – Manual Intervention Required.</w:t>
            </w:r>
          </w:p>
        </w:tc>
      </w:tr>
    </w:tbl>
    <w:p>
      <w:pPr>
        <w:pStyle w:val="Heading3"/>
        <w:spacing w:after="120" w:before="220"/>
      </w:pPr>
      <w:r>
        <w:rPr>
          <w:b/>
          <w:bCs/>
          <w:color w:val="1F3864"/>
          <w:sz w:val="22"/>
          <w:szCs w:val="22"/>
        </w:rPr>
        <w:t xml:space="preserve">3.1.9 Module: Admin &amp; Backend Dashboard</w:t>
      </w:r>
    </w:p>
    <w:p>
      <w:pPr>
        <w:spacing w:after="160" w:line="276"/>
      </w:pPr>
      <w:r>
        <w:rPr>
          <w:sz w:val="21"/>
          <w:szCs w:val="21"/>
        </w:rPr>
        <w:t xml:space="preserve">User Story: As a System Administrator, I want to configure products, roles, and workflow rules so the platform adapts to policy without code changes.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FR-ADM-01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Admin to create/edit/deactivate products, rates, fees, min/max amounts, tenure.</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Deactivated products hidden from new applications but preserved on historical records.</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FR-ADM-02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Allow Admin to manage users and role assignments across all 5 user classes.</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Role changes take effect on the user's next token refresh/login.</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FR-ADM-03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Admin to configure approval thresholds, SLA durations, score bands, DTI/LTV limits.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Configuration changes versioned and logged with the Admin's identity and timestamp.</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FR-ADM-04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Provide visibility into integration status (CBS, CRIB, e-KYC, SMS/Email), failed jobs, error queues.</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Integration status dashboard refreshes at least every 60 seconds.</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FR-ADM-05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Allow Admin to view and export the full audit log with filters.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Export supports CSV and PDF formats.</w:t>
            </w:r>
          </w:p>
        </w:tc>
      </w:tr>
    </w:tbl>
    <w:p>
      <w:pPr>
        <w:pStyle w:val="Heading3"/>
        <w:spacing w:after="120" w:before="220"/>
      </w:pPr>
      <w:r>
        <w:rPr>
          <w:b/>
          <w:bCs/>
          <w:color w:val="1F3864"/>
          <w:sz w:val="22"/>
          <w:szCs w:val="22"/>
        </w:rPr>
        <w:t xml:space="preserve">3.1.10 Module: Notifications (Email/SMS)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FR-NOT-01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Send SMS/email at defined milestones (submission, RFI, approval/rejection, sign-ready, disbursed).</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Each milestone triggers within 2 minutes of the corresponding system event.</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FR-NOT-02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Allow Admin to configure notification templates per event and channel.</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Template changes reflect in the next triggered notification without deployment.</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FR-NOT-03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Log delivery status (sent, delivered, failed) and support retry for failures.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Failed notifications retried up to 3 times with exponential backoff.</w:t>
            </w:r>
          </w:p>
        </w:tc>
      </w:tr>
    </w:tbl>
    <w:p>
      <w:pPr>
        <w:pStyle w:val="Heading3"/>
        <w:spacing w:after="120" w:before="220"/>
      </w:pPr>
      <w:r>
        <w:rPr>
          <w:b/>
          <w:bCs/>
          <w:color w:val="1F3864"/>
          <w:sz w:val="22"/>
          <w:szCs w:val="22"/>
        </w:rPr>
        <w:t xml:space="preserve">3.1.11 Module: Reporting &amp; Analytics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3810"/>
      </w:tblGrid>
      <w:tr>
        <w:trPr>
          <w:tblHeader/>
        </w:trPr>
        <w:tc>
          <w:tcPr>
            <w:tcW w:type="dxa" w:w="145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3810"/>
            <w:shd w:fill="1F3864" w:val="clear"/>
            <w:tcMar>
              <w:top w:type="dxa" w:w="80"/>
              <w:left w:type="dxa" w:w="100"/>
              <w:bottom w:type="dxa" w:w="80"/>
              <w:right w:type="dxa" w:w="100"/>
            </w:tcMar>
            <w:vAlign w:val="center"/>
          </w:tcPr>
          <w:p>
            <w:pPr>
              <w:jc w:val="left"/>
            </w:pPr>
            <w:r>
              <w:rPr>
                <w:b/>
                <w:bCs/>
                <w:color w:val="FFFFFF"/>
                <w:sz w:val="19"/>
                <w:szCs w:val="19"/>
              </w:rPr>
              <w:t xml:space="preserve">Acceptance Criteria</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FR-RPT-01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Provide operational reports: applications by status, average TAT, approval/decline rates.</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Reports filterable by date range, branch, product, and officer.</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FR-RPT-02</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Provide compliance-support reports: KYC risk-tier distribution, PEP/sanctions hits, SLA breaches.</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Report supports Compliance Officer preparation of internal CTR/STR-related reviews.</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FR-RPT-03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Provide portfolio dashboards: disbursed value, active pipeline value, NPL-relevant flags (future hook).</w:t>
            </w:r>
          </w:p>
        </w:tc>
        <w:tc>
          <w:tcPr>
            <w:tcW w:type="dxa" w:w="3810"/>
            <w:tcMar>
              <w:top w:type="dxa" w:w="80"/>
              <w:left w:type="dxa" w:w="100"/>
              <w:bottom w:type="dxa" w:w="80"/>
              <w:right w:type="dxa" w:w="100"/>
            </w:tcMar>
            <w:vAlign w:val="center"/>
          </w:tcPr>
          <w:p>
            <w:pPr>
              <w:jc w:val="left"/>
            </w:pPr>
            <w:r>
              <w:rPr>
                <w:b w:val="false"/>
                <w:bCs w:val="false"/>
                <w:color w:val="000000"/>
                <w:sz w:val="19"/>
                <w:szCs w:val="19"/>
              </w:rPr>
              <w:t xml:space="preserve">Dashboard widgets refresh on demand and via scheduled cache refresh (≤15 min staleness).</w:t>
            </w:r>
          </w:p>
        </w:tc>
      </w:tr>
      <w:tr>
        <w:tc>
          <w:tcPr>
            <w:tcW w:type="dxa" w:w="1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FR-RPT-04</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Support scheduled/automated export of key reports to authorized recipients.</w:t>
            </w:r>
          </w:p>
        </w:tc>
        <w:tc>
          <w:tcPr>
            <w:tcW w:type="dxa" w:w="381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Scheduled exports run reliably per configured cron schedule and log execution success/failure.</w:t>
            </w:r>
          </w:p>
        </w:tc>
      </w:tr>
    </w:tbl>
    <w:p>
      <w:pPr>
        <w:pStyle w:val="Heading2"/>
        <w:spacing w:after="150" w:before="300"/>
      </w:pPr>
      <w:r>
        <w:rPr>
          <w:b/>
          <w:bCs/>
          <w:color w:val="2E74B5"/>
          <w:sz w:val="25"/>
          <w:szCs w:val="25"/>
        </w:rPr>
        <w:t xml:space="preserve">3.2 Non-Functional Requirements</w:t>
      </w:r>
    </w:p>
    <w:p>
      <w:pPr>
        <w:pStyle w:val="Heading3"/>
        <w:spacing w:after="120" w:before="220"/>
      </w:pPr>
      <w:r>
        <w:rPr>
          <w:b/>
          <w:bCs/>
          <w:color w:val="1F3864"/>
          <w:sz w:val="22"/>
          <w:szCs w:val="22"/>
        </w:rPr>
        <w:t xml:space="preserve">3.2.1 Performance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786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786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NFR-PERF-01</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95% of API requests shall respond within 800ms under normal load (excluding third-party integration latency).</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NFR-PERF-02</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The system shall support a minimum of 2,000 concurrent active users without performance degradation.</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NFR-PERF-03</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The loan application wizard shall load each step within 2 seconds on a 4G mobile connection.</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NFR-PERF-04</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Batch/report generation jobs shall complete within 5 minutes for datasets up to 1 million records.</w:t>
            </w:r>
          </w:p>
        </w:tc>
      </w:tr>
    </w:tbl>
    <w:p>
      <w:pPr>
        <w:pStyle w:val="Heading3"/>
        <w:spacing w:after="120" w:before="220"/>
      </w:pPr>
      <w:r>
        <w:rPr>
          <w:b/>
          <w:bCs/>
          <w:color w:val="1F3864"/>
          <w:sz w:val="22"/>
          <w:szCs w:val="22"/>
        </w:rPr>
        <w:t xml:space="preserve">3.2.2 Security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786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786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NFR-SEC-01</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The system shall implement protections against the OWASP Top 10, validated via periodic penetration testing.</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NFR-SEC-02</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 in transit encrypted via TLS 1.2+; sensitive data at rest (PII, KYC docs, credentials) via AES-256.</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NFR-SEC-03</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Passwords stored using a strong adaptive hashing algorithm (bcrypt/Argon2) — never plaintext or reversible.</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NFR-SEC-04</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Immutable, tamper-evident audit logs for all sensitive actions, retained per regulatory requirement.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NFR-SEC-05</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JWT access token ≤15 minutes; secure refresh-token rotation with revocation support.</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NFR-SEC-06</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Rate limiting and brute-force protection on all authentication and OTP endpoints.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NFR-SEC-07</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Third-party integrations use mutually authenticated, encrypted channels with least-privilege credentials.</w:t>
            </w:r>
          </w:p>
        </w:tc>
      </w:tr>
    </w:tbl>
    <w:p>
      <w:pPr>
        <w:pStyle w:val="Heading3"/>
        <w:spacing w:after="120" w:before="220"/>
      </w:pPr>
      <w:r>
        <w:rPr>
          <w:b/>
          <w:bCs/>
          <w:color w:val="1F3864"/>
          <w:sz w:val="22"/>
          <w:szCs w:val="22"/>
        </w:rPr>
        <w:t xml:space="preserve">3.2.3 Scalability &amp; Reliability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786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786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NFR-SCAL-01</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Architecture supports horizontal scaling of the Spring Boot service layer via containerization.</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NFR-SCAL-02</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99.5% uptime during banking business hours (excluding scheduled maintenance windows).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NFR-SCAL-03</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Database connection pooling and support for read-replica scaling for reporting workloads.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NFR-SCAL-04</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Graceful degrade (queue/retry) rather than fail outright when a downstream integration is unavailable.</w:t>
            </w:r>
          </w:p>
        </w:tc>
      </w:tr>
    </w:tbl>
    <w:p>
      <w:pPr>
        <w:pStyle w:val="Heading3"/>
        <w:spacing w:after="120" w:before="220"/>
      </w:pPr>
      <w:r>
        <w:rPr>
          <w:b/>
          <w:bCs/>
          <w:color w:val="1F3864"/>
          <w:sz w:val="22"/>
          <w:szCs w:val="22"/>
        </w:rPr>
        <w:t xml:space="preserve">3.2.4 Usability &amp; Accessibility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786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786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NFR-USE-01</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Customer-facing UI conforms to WCAG 2.1 Level AA accessibility guidelines.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NFR-USE-02</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Mobile-first responsive UI, fully functional from 360px to 2560px width.</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NFR-USE-03</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Support English and Sinhala (Tamil as a future-phase enhancement) for customer-facing content.</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NFR-USE-04</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Error messages clear, actionable, and free of technical jargon for customer-facing screens.</w:t>
            </w:r>
          </w:p>
        </w:tc>
      </w:tr>
    </w:tbl>
    <w:p>
      <w:pPr>
        <w:pStyle w:val="Heading3"/>
        <w:spacing w:after="120" w:before="220"/>
      </w:pPr>
      <w:r>
        <w:rPr>
          <w:b/>
          <w:bCs/>
          <w:color w:val="1F3864"/>
          <w:sz w:val="22"/>
          <w:szCs w:val="22"/>
        </w:rPr>
        <w:t xml:space="preserve">3.2.5 Maintainability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786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786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NFR-MAIN-01</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Layered architecture (Controller–Service–Repository) with clear separation of concerns.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NFR-MAIN-02</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All REST APIs documented via Swagger/OpenAPI, kept in sync with implementation via CI validation.</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NFR-MAIN-03</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Minimum 70% automated unit/integration test coverage on core business logic.</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NFR-MAIN-04</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Configuration values externalized (database/config-driven), not hardcoded.</w:t>
            </w:r>
          </w:p>
        </w:tc>
      </w:tr>
    </w:tbl>
    <w:p>
      <w:pPr>
        <w:pStyle w:val="Heading3"/>
        <w:spacing w:after="120" w:before="220"/>
      </w:pPr>
      <w:r>
        <w:rPr>
          <w:b/>
          <w:bCs/>
          <w:color w:val="1F3864"/>
          <w:sz w:val="22"/>
          <w:szCs w:val="22"/>
        </w:rPr>
        <w:t xml:space="preserve">3.2.6 Compliance &amp; Regulatory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786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786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NFR-COMP-01</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Implement CDD and EDD workflows per CBSL Banking Act Directions and FIU AML/CFT Guidelines.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NFR-COMP-02</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Comply with the Personal Data Protection Act No. 9 of 2022, including consent records and data minimization.</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NFR-COMP-03</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Retain KYC/transaction records for the mandated minimum period (default configurable to 6 years).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NFR-COMP-04</w:t>
            </w:r>
          </w:p>
        </w:tc>
        <w:tc>
          <w:tcPr>
            <w:tcW w:type="dxa" w:w="7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Support data extracts required for STR and CTR preparation by Compliance Officers.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NFR-COMP-05</w:t>
            </w:r>
          </w:p>
        </w:tc>
        <w:tc>
          <w:tcPr>
            <w:tcW w:type="dxa" w:w="7860"/>
            <w:tcMar>
              <w:top w:type="dxa" w:w="80"/>
              <w:left w:type="dxa" w:w="100"/>
              <w:bottom w:type="dxa" w:w="80"/>
              <w:right w:type="dxa" w:w="100"/>
            </w:tcMar>
            <w:vAlign w:val="center"/>
          </w:tcPr>
          <w:p>
            <w:pPr>
              <w:jc w:val="left"/>
            </w:pPr>
            <w:r>
              <w:rPr>
                <w:b w:val="false"/>
                <w:bCs w:val="false"/>
                <w:color w:val="000000"/>
                <w:sz w:val="19"/>
                <w:szCs w:val="19"/>
              </w:rPr>
              <w:t xml:space="preserve">Maintain data residency within infrastructure locations approved for Sri Lankan banking operations.</w:t>
            </w:r>
          </w:p>
        </w:tc>
      </w:tr>
    </w:tbl>
    <w:p>
      <w:r>
        <w:br w:type="page"/>
      </w:r>
    </w:p>
    <w:p>
      <w:pPr>
        <w:pStyle w:val="Heading1"/>
        <w:spacing w:after="200" w:before="400"/>
      </w:pPr>
      <w:r>
        <w:rPr>
          <w:b/>
          <w:bCs/>
          <w:color w:val="1F3864"/>
          <w:sz w:val="30"/>
          <w:szCs w:val="30"/>
        </w:rPr>
        <w:t xml:space="preserve">4. System Features / Use Cases</w:t>
      </w:r>
    </w:p>
    <w:p>
      <w:pPr>
        <w:pStyle w:val="Heading2"/>
        <w:spacing w:after="150" w:before="300"/>
      </w:pPr>
      <w:r>
        <w:rPr>
          <w:b/>
          <w:bCs/>
          <w:color w:val="2E74B5"/>
          <w:sz w:val="25"/>
          <w:szCs w:val="25"/>
        </w:rPr>
        <w:t xml:space="preserve">UC-01: Digital Account Opening</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766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76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 Case ID</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UC-01</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Name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Open a Digital Savings Account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Actor(s)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Customer (primary), Loan/Onboarding Officer, Compliance Officer, CBS (system actor)</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Preconditions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has a valid NIC and access to a camera-enabled device; customer is a resident individual.</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Postconditions (Success)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A new savings account is created in the CBS; customer receives account details and credentials.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Postconditions (Failure)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marked Rejected or Incomplete – Awaiting Customer; customer notified with reason.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Main Flow</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1. Customer registers/logs in. 2. Starts Account Opening wizard. 3. Enters personal details. 4. Completes e-KYC (NIC upload, OCR confirm, liveness selfie). 5. System performs sanctions/PEP screening. 6. Customer selects account product and reviews terms. 7. Provides consent and submits. 8. System generates reference number, routes to Onboarding Officer queue. 9. Officer reviews KYC/CDD and approves. 10. System calls CBS API to create the account. 11. Customer notified of success.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Alternative Flows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A1: OCR extraction fails → manual entry for officer verification. A2: Low liveness match → routed to manual/in-branch verification. A3: Sanctions/PEP hit → routed to Compliance for EDD. A4: CBS API failure → retried per policy; Admin alerted.</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Exceptions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Duplicate NIC already registered → system blocks duplicate application and surfaces an existing-customer message.</w:t>
            </w:r>
          </w:p>
        </w:tc>
      </w:tr>
    </w:tbl>
    <w:p>
      <w:pPr>
        <w:pStyle w:val="Heading2"/>
        <w:spacing w:after="150" w:before="300"/>
      </w:pPr>
      <w:r>
        <w:rPr>
          <w:b/>
          <w:bCs/>
          <w:color w:val="2E74B5"/>
          <w:sz w:val="25"/>
          <w:szCs w:val="25"/>
        </w:rPr>
        <w:t xml:space="preserve">UC-02: Apply for a Loan (Generic — specialized per product)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766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76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 Case ID</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UC-02</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Name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Submit a Loan Application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Actor(s)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Customer (primary), Loan Officer, Credit Assessment Engine (system actor), CRIB (external system)</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Preconditions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is registered and has completed e-KYC (or completes it as part of this flow if first-time applicant).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Postconditions (Success)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Application reaches Submitted status and enters the Credit Assessment stage.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Postconditions (Failure)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remains in Draft or is withdrawn by the customer.</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Main Flow</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1. Customer selects loan type. 2. System renders the type-specific wizard. 3. Customer enters loan details, income, product-specific data. 4. System displays indicative EMI. 5. Customer uploads required documents. 6. Customer reviews and submits. 7. System generates reference and status Submitted. 8. System triggers Credit Assessment automatically.</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Alternative Flows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A1: Customer saves as draft, resumes later (within 30 days). A2: Requested amount exceeds product maximum → submission blocked with guidance.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Exceptions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Mandatory document missing at submission → system blocks submission and highlights missing items.</w:t>
            </w:r>
          </w:p>
        </w:tc>
      </w:tr>
    </w:tbl>
    <w:p>
      <w:pPr>
        <w:pStyle w:val="Heading2"/>
        <w:spacing w:after="150" w:before="300"/>
      </w:pPr>
      <w:r>
        <w:rPr>
          <w:b/>
          <w:bCs/>
          <w:color w:val="2E74B5"/>
          <w:sz w:val="25"/>
          <w:szCs w:val="25"/>
        </w:rPr>
        <w:t xml:space="preserve">UC-03: Credit Assessment &amp; Underwriting Decision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766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76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 Case ID</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UC-03</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Name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Assess Credit and Render Underwriting Decision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Actor(s)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Loan Officer, Branch Manager/Credit Committee (as applicable), Credit Scoring Engine, CRIB</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Preconditions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 application status is Submitted and required documents are uploaded.</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Postconditions (Success)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Application status becomes Approved (or Approved with Conditions) and moves to Document/e-Signature.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Postconditions (Failure)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status becomes Rejected or Returned for Information; customer notified.</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Main Flow</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1. System calculates internal credit score and DTI/LTV. 2. System retrieves CRIB report. 3. Loan Officer reviews consolidated risk dashboard. 4. Officer recommends Approve/Reject/Conditions. 5. Application routes to the appropriate approval tier. 6. Approver reviews and renders final decision with comments. 7. System updates status and notifies customer.</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Alternative Flows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A1: Score in auto-approve band with no compliance flags → may auto-approve per policy, subject to Branch Manager post-review sampling. A2: DTI/LTV exceeds threshold → mandatory manual review regardless of score.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Exceptions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CRIB integration unavailable → flagged Pending Bureau Check and held from final decision until resolved or manually overridden with justification.</w:t>
            </w:r>
          </w:p>
        </w:tc>
      </w:tr>
    </w:tbl>
    <w:p>
      <w:pPr>
        <w:pStyle w:val="Heading2"/>
        <w:spacing w:after="150" w:before="300"/>
      </w:pPr>
      <w:r>
        <w:rPr>
          <w:b/>
          <w:bCs/>
          <w:color w:val="2E74B5"/>
          <w:sz w:val="25"/>
          <w:szCs w:val="25"/>
        </w:rPr>
        <w:t xml:space="preserve">UC-04: e-Signature and Disbursement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766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76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 Case ID</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UC-04</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Name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Sign Loan Agreement and Disburse Funds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Actor(s)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Customer, Loan Officer, CBS (system actor)</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Preconditions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status is Approved (or Approved with Conditions fully satisfied).</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Postconditions (Success)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Funds disbursed to customer's account; status Disbursed; repayment schedule generated.</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Postconditions (Failure)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Disbursement blocked pending unresolved conditions or CBS failure, flagged for manual intervention.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Main Flow</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1. System generates the loan offer/agreement PDF. 2. Customer reviews and initiates e-signature (OTP-authenticated). 3. System records the signature event and finalizes the document. 4. Loan Officer verifies all conditions fulfilled. 5. Officer triggers disbursement. 6. System calls CBS API to post disbursement. 7. System generates the repayment schedule. 8. Customer notified with confirmation and schedule.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Alternative Flows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A1: Customer declines to sign within the validity window (e.g., 14 days) → offer expires, status Offer Expired.</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Exceptions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CBS disbursement API failure → retried per policy; after max retries, escalated to Admin for manual CBS posting and reconciliation.</w:t>
            </w:r>
          </w:p>
        </w:tc>
      </w:tr>
    </w:tbl>
    <w:p>
      <w:pPr>
        <w:pStyle w:val="Heading2"/>
        <w:spacing w:after="150" w:before="300"/>
      </w:pPr>
      <w:r>
        <w:rPr>
          <w:b/>
          <w:bCs/>
          <w:color w:val="2E74B5"/>
          <w:sz w:val="25"/>
          <w:szCs w:val="25"/>
        </w:rPr>
        <w:t xml:space="preserve">UC-05: Compliance Review of High-Risk Application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766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76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 Case ID</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UC-05</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Name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Perform Enhanced Due Diligence on a Flagged Application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Actor(s)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Compliance/AML Officer</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Preconditions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flagged High Risk (sanctions/PEP hit or high-risk profile).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Postconditions (Success)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Compliance Officer clears the application to proceed (with or without conditions); decision logged.</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Postconditions (Failure)</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Officer rejects/escalates per internal AML policy; regulatory reporting workflow initiated where warranted.</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Main Flow</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1. Officer opens the flagged case from the Compliance queue. 2. Reviews KYC data, screening hit details, source-of-funds declaration. 3. May request additional documentation via the system. 4. Records a decision with mandatory justification. 5. System updates application status and audit trail.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Alternative Flows</w:t>
            </w:r>
          </w:p>
        </w:tc>
        <w:tc>
          <w:tcPr>
            <w:tcW w:type="dxa" w:w="76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A1: Officer requests additional info → status Pending Customer Response; customer notified.</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Exceptions</w:t>
            </w:r>
          </w:p>
        </w:tc>
        <w:tc>
          <w:tcPr>
            <w:tcW w:type="dxa" w:w="7660"/>
            <w:tcMar>
              <w:top w:type="dxa" w:w="80"/>
              <w:left w:type="dxa" w:w="100"/>
              <w:bottom w:type="dxa" w:w="80"/>
              <w:right w:type="dxa" w:w="100"/>
            </w:tcMar>
            <w:vAlign w:val="center"/>
          </w:tcPr>
          <w:p>
            <w:pPr>
              <w:jc w:val="left"/>
            </w:pPr>
            <w:r>
              <w:rPr>
                <w:b w:val="false"/>
                <w:bCs w:val="false"/>
                <w:color w:val="000000"/>
                <w:sz w:val="19"/>
                <w:szCs w:val="19"/>
              </w:rPr>
              <w:t xml:space="preserve">Screening service unavailable → held in Pending Screening state; cannot proceed to approval until resolved.</w:t>
            </w:r>
          </w:p>
        </w:tc>
      </w:tr>
    </w:tbl>
    <w:p>
      <w:r>
        <w:br w:type="page"/>
      </w:r>
    </w:p>
    <w:p>
      <w:pPr>
        <w:pStyle w:val="Heading1"/>
        <w:spacing w:after="200" w:before="400"/>
      </w:pPr>
      <w:r>
        <w:rPr>
          <w:b/>
          <w:bCs/>
          <w:color w:val="1F3864"/>
          <w:sz w:val="30"/>
          <w:szCs w:val="30"/>
        </w:rPr>
        <w:t xml:space="preserve">5. Data Requirements</w:t>
      </w:r>
    </w:p>
    <w:p>
      <w:pPr>
        <w:pStyle w:val="Heading2"/>
        <w:spacing w:after="150" w:before="300"/>
      </w:pPr>
      <w:r>
        <w:rPr>
          <w:b/>
          <w:bCs/>
          <w:color w:val="2E74B5"/>
          <w:sz w:val="25"/>
          <w:szCs w:val="25"/>
        </w:rPr>
        <w:t xml:space="preserve">5.1 Entity Relationship Summary (Key Entities)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686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6860"/>
            <w:shd w:fill="1F3864"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CUSTOMER</w:t>
            </w:r>
          </w:p>
        </w:tc>
        <w:tc>
          <w:tcPr>
            <w:tcW w:type="dxa" w:w="6860"/>
            <w:tcMar>
              <w:top w:type="dxa" w:w="80"/>
              <w:left w:type="dxa" w:w="100"/>
              <w:bottom w:type="dxa" w:w="80"/>
              <w:right w:type="dxa" w:w="100"/>
            </w:tcMar>
            <w:vAlign w:val="center"/>
          </w:tcPr>
          <w:p>
            <w:pPr>
              <w:jc w:val="left"/>
            </w:pPr>
            <w:r>
              <w:rPr>
                <w:b w:val="false"/>
                <w:bCs w:val="false"/>
                <w:color w:val="000000"/>
                <w:sz w:val="19"/>
                <w:szCs w:val="19"/>
              </w:rPr>
              <w:t xml:space="preserve">Master record of a registered applicant/customer</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USER (STAFF)</w:t>
            </w:r>
          </w:p>
        </w:tc>
        <w:tc>
          <w:tcPr>
            <w:tcW w:type="dxa" w:w="6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Internal system users (Loan Officer, Compliance, Branch Manager, Admin)</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KYC_RECORD</w:t>
            </w:r>
          </w:p>
        </w:tc>
        <w:tc>
          <w:tcPr>
            <w:tcW w:type="dxa" w:w="6860"/>
            <w:tcMar>
              <w:top w:type="dxa" w:w="80"/>
              <w:left w:type="dxa" w:w="100"/>
              <w:bottom w:type="dxa" w:w="80"/>
              <w:right w:type="dxa" w:w="100"/>
            </w:tcMar>
            <w:vAlign w:val="center"/>
          </w:tcPr>
          <w:p>
            <w:pPr>
              <w:jc w:val="left"/>
            </w:pPr>
            <w:r>
              <w:rPr>
                <w:b w:val="false"/>
                <w:bCs w:val="false"/>
                <w:color w:val="000000"/>
                <w:sz w:val="19"/>
                <w:szCs w:val="19"/>
              </w:rPr>
              <w:t xml:space="preserve">e-KYC verification results, risk tier, screening outcomes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ACCOUNT</w:t>
            </w:r>
          </w:p>
        </w:tc>
        <w:tc>
          <w:tcPr>
            <w:tcW w:type="dxa" w:w="6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Digitally opened bank account application/record</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ACCOUNT_PRODUCT</w:t>
            </w:r>
          </w:p>
        </w:tc>
        <w:tc>
          <w:tcPr>
            <w:tcW w:type="dxa" w:w="6860"/>
            <w:tcMar>
              <w:top w:type="dxa" w:w="80"/>
              <w:left w:type="dxa" w:w="100"/>
              <w:bottom w:type="dxa" w:w="80"/>
              <w:right w:type="dxa" w:w="100"/>
            </w:tcMar>
            <w:vAlign w:val="center"/>
          </w:tcPr>
          <w:p>
            <w:pPr>
              <w:jc w:val="left"/>
            </w:pPr>
            <w:r>
              <w:rPr>
                <w:b w:val="false"/>
                <w:bCs w:val="false"/>
                <w:color w:val="000000"/>
                <w:sz w:val="19"/>
                <w:szCs w:val="19"/>
              </w:rPr>
              <w:t xml:space="preserve">Configurable savings account product catalog</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LOAN_APPLICATION</w:t>
            </w:r>
          </w:p>
        </w:tc>
        <w:tc>
          <w:tcPr>
            <w:tcW w:type="dxa" w:w="6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Core loan application record across all loan types</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LOAN_PRODUCT</w:t>
            </w:r>
          </w:p>
        </w:tc>
        <w:tc>
          <w:tcPr>
            <w:tcW w:type="dxa" w:w="6860"/>
            <w:tcMar>
              <w:top w:type="dxa" w:w="80"/>
              <w:left w:type="dxa" w:w="100"/>
              <w:bottom w:type="dxa" w:w="80"/>
              <w:right w:type="dxa" w:w="100"/>
            </w:tcMar>
            <w:vAlign w:val="center"/>
          </w:tcPr>
          <w:p>
            <w:pPr>
              <w:jc w:val="left"/>
            </w:pPr>
            <w:r>
              <w:rPr>
                <w:b w:val="false"/>
                <w:bCs w:val="false"/>
                <w:color w:val="000000"/>
                <w:sz w:val="19"/>
                <w:szCs w:val="19"/>
              </w:rPr>
              <w:t xml:space="preserve">Configurable loan product catalog (rates, limits, tenure)</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LOAN_DOCUMENT</w:t>
            </w:r>
          </w:p>
        </w:tc>
        <w:tc>
          <w:tcPr>
            <w:tcW w:type="dxa" w:w="6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Uploaded/versioned supporting documents</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CREDIT_ASSESSMENT</w:t>
            </w:r>
          </w:p>
        </w:tc>
        <w:tc>
          <w:tcPr>
            <w:tcW w:type="dxa" w:w="6860"/>
            <w:tcMar>
              <w:top w:type="dxa" w:w="80"/>
              <w:left w:type="dxa" w:w="100"/>
              <w:bottom w:type="dxa" w:w="80"/>
              <w:right w:type="dxa" w:w="100"/>
            </w:tcMar>
            <w:vAlign w:val="center"/>
          </w:tcPr>
          <w:p>
            <w:pPr>
              <w:jc w:val="left"/>
            </w:pPr>
            <w:r>
              <w:rPr>
                <w:b w:val="false"/>
                <w:bCs w:val="false"/>
                <w:color w:val="000000"/>
                <w:sz w:val="19"/>
                <w:szCs w:val="19"/>
              </w:rPr>
              <w:t xml:space="preserve">Score, DTI, LTV, CRIB reference data per application</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WORKFLOW_APPROVAL</w:t>
            </w:r>
          </w:p>
        </w:tc>
        <w:tc>
          <w:tcPr>
            <w:tcW w:type="dxa" w:w="6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Maker-checker decision history per application</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DISBURSEMENT</w:t>
            </w:r>
          </w:p>
        </w:tc>
        <w:tc>
          <w:tcPr>
            <w:tcW w:type="dxa" w:w="6860"/>
            <w:tcMar>
              <w:top w:type="dxa" w:w="80"/>
              <w:left w:type="dxa" w:w="100"/>
              <w:bottom w:type="dxa" w:w="80"/>
              <w:right w:type="dxa" w:w="100"/>
            </w:tcMar>
            <w:vAlign w:val="center"/>
          </w:tcPr>
          <w:p>
            <w:pPr>
              <w:jc w:val="left"/>
            </w:pPr>
            <w:r>
              <w:rPr>
                <w:b w:val="false"/>
                <w:bCs w:val="false"/>
                <w:color w:val="000000"/>
                <w:sz w:val="19"/>
                <w:szCs w:val="19"/>
              </w:rPr>
              <w:t xml:space="preserve">Disbursement transaction record linked to CBS posting</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REPAYMENT_SCHEDULE_ITEM</w:t>
            </w:r>
          </w:p>
        </w:tc>
        <w:tc>
          <w:tcPr>
            <w:tcW w:type="dxa" w:w="6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Amortization schedule line items</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NOTIFICATION</w:t>
            </w:r>
          </w:p>
        </w:tc>
        <w:tc>
          <w:tcPr>
            <w:tcW w:type="dxa" w:w="6860"/>
            <w:tcMar>
              <w:top w:type="dxa" w:w="80"/>
              <w:left w:type="dxa" w:w="100"/>
              <w:bottom w:type="dxa" w:w="80"/>
              <w:right w:type="dxa" w:w="100"/>
            </w:tcMar>
            <w:vAlign w:val="center"/>
          </w:tcPr>
          <w:p>
            <w:pPr>
              <w:jc w:val="left"/>
            </w:pPr>
            <w:r>
              <w:rPr>
                <w:b w:val="false"/>
                <w:bCs w:val="false"/>
                <w:color w:val="000000"/>
                <w:sz w:val="19"/>
                <w:szCs w:val="19"/>
              </w:rPr>
              <w:t xml:space="preserve">Notification dispatch log (channel, status)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AUDIT_LOG</w:t>
            </w:r>
          </w:p>
        </w:tc>
        <w:tc>
          <w:tcPr>
            <w:tcW w:type="dxa" w:w="6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Immutable log of sensitive system actions</w:t>
            </w:r>
          </w:p>
        </w:tc>
      </w:tr>
    </w:tbl>
    <w:p>
      <w:pPr>
        <w:spacing w:after="160" w:line="276"/>
      </w:pPr>
      <w:r>
        <w:rPr>
          <w:sz w:val="21"/>
          <w:szCs w:val="21"/>
        </w:rPr>
        <w:t xml:space="preserve">Key relationships: CUSTOMER (1)→(M) ACCOUNT; CUSTOMER (1)→(M) LOAN_APPLICATION; CUSTOMER (1)→(M) KYC_RECORD; LOAN_APPLICATION (1)→(M) LOAN_DOCUMENT; LOAN_APPLICATION (1)→(1) CREDIT_ASSESSMENT; LOAN_APPLICATION (1)→(M) WORKFLOW_APPROVAL; LOAN_APPLICATION (1)→(1) DISBURSEMENT; LOAN_APPLICATION (1)→(M) REPAYMENT_SCHEDULE_ITEM; USER (1)→(M) WORKFLOW_APPROVAL; USER (1)→(M) AUDIT_LOG; LOAN_APPLICATION (M)→(1) LOAN_PRODUCT; ACCOUNT (M)→(1) ACCOUNT_PRODUCT.</w:t>
      </w:r>
    </w:p>
    <w:p>
      <w:pPr>
        <w:pStyle w:val="Heading2"/>
        <w:spacing w:after="150" w:before="300"/>
      </w:pPr>
      <w:r>
        <w:rPr>
          <w:b/>
          <w:bCs/>
          <w:color w:val="2E74B5"/>
          <w:sz w:val="25"/>
          <w:szCs w:val="25"/>
        </w:rPr>
        <w:t xml:space="preserve">5.2 Data Dictionary (Key Fields)</w:t>
      </w:r>
    </w:p>
    <w:p>
      <w:pPr>
        <w:pStyle w:val="Heading3"/>
        <w:spacing w:after="120" w:before="220"/>
      </w:pPr>
      <w:r>
        <w:rPr>
          <w:b/>
          <w:bCs/>
          <w:color w:val="1F3864"/>
          <w:sz w:val="22"/>
          <w:szCs w:val="22"/>
        </w:rPr>
        <w:t xml:space="preserve">CUSTOMER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5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Constraints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customer_id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nic_number</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VARCHAR(12)</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Unique, NOT NULL, validated checksum</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full_name</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VARCHAR(150)</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date_of_birth</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DATE</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mobile_number</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VARCHAR(15)</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Unique, NOT NULL, OTP-verified</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email</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VARCHAR(150)</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Unique, NOT NULL, OTP-verified</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address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VARCHAR(255)</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occupation</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VARCHAR(100)</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risk_tier</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ENUM(LOW,MEDIUM,HIGH)</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 default LOW pending KYC</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ENUM(PENDING,ACTIVE,SUSPENDED)</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created_at</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w:t>
            </w:r>
          </w:p>
        </w:tc>
      </w:tr>
    </w:tbl>
    <w:p>
      <w:pPr>
        <w:pStyle w:val="Heading3"/>
        <w:spacing w:after="120" w:before="220"/>
      </w:pPr>
      <w:r>
        <w:rPr>
          <w:b/>
          <w:bCs/>
          <w:color w:val="1F3864"/>
          <w:sz w:val="22"/>
          <w:szCs w:val="22"/>
        </w:rPr>
        <w:t xml:space="preserve">LOAN_APPLICATION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5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Constraints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application_id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application_ref</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VARCHAR(30)</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Unique, 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customer_id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FK → CUSTOMER, 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loan_product_id</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FK → LOAN_PRODUCT, 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loan_type</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ENUM(PERSONAL,HOME,VEHICLE,SME)</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requested_amount</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DECIMAL(15,2)</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 &gt; 0</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tenure_months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 &gt; 0</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ENUM(...)</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DRAFT / SUBMITTED / UNDER_REVIEW / APPROVED / APPROVED_CONDITIONAL / REJECTED / SIGNED / DISBURSED / OFFER_EXPIRED</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submitted_at</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Nullable (null while draft)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created_at / updated_at</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r>
    </w:tbl>
    <w:p>
      <w:pPr>
        <w:pStyle w:val="Heading3"/>
        <w:spacing w:after="120" w:before="220"/>
      </w:pPr>
      <w:r>
        <w:rPr>
          <w:b/>
          <w:bCs/>
          <w:color w:val="1F3864"/>
          <w:sz w:val="22"/>
          <w:szCs w:val="22"/>
        </w:rPr>
        <w:t xml:space="preserve">CREDIT_ASSESSMENT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5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Constraints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assessment_id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application_id</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FK → LOAN_APPLICATION, unique</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internal_score</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0–1000</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crib_reference</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VARCHAR(50)</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Nullable pending integration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dti_ratio</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DECIMAL(5,2)</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0–100+</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ltv_ratio</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DECIMAL(5,2)</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Nullable (non-collateral products)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decision_band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ENUM(AUTO_APPROVE,MANUAL_REVIEW,AUTO_DECLINE)</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assessed_at</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r>
    </w:tbl>
    <w:p>
      <w:pPr>
        <w:pStyle w:val="Heading3"/>
        <w:spacing w:after="120" w:before="220"/>
      </w:pPr>
      <w:r>
        <w:rPr>
          <w:b/>
          <w:bCs/>
          <w:color w:val="1F3864"/>
          <w:sz w:val="22"/>
          <w:szCs w:val="22"/>
        </w:rPr>
        <w:t xml:space="preserve">KYC_RECORD</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5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Constraints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kyc_id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customer_id</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FK → CUSTOMER, 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nic_document_ref</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VARCHAR(255)</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Encrypted storage pointer, 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liveness_match_score</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DECIMAL(5,2)</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0–100</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screening_result</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ENUM(CLEAR,HIT,PENDING)</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verified_by</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FK → USER (STAFF), nullable until reviewed</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verified_at</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Nullable</w:t>
            </w:r>
          </w:p>
        </w:tc>
      </w:tr>
    </w:tbl>
    <w:p>
      <w:pPr>
        <w:pStyle w:val="Heading3"/>
        <w:spacing w:after="120" w:before="220"/>
      </w:pPr>
      <w:r>
        <w:rPr>
          <w:b/>
          <w:bCs/>
          <w:color w:val="1F3864"/>
          <w:sz w:val="22"/>
          <w:szCs w:val="22"/>
        </w:rPr>
        <w:t xml:space="preserve">WORKFLOW_APPROVAL</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5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Constraints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approval_id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application_id</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FK → LOAN_APPLICATION, 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approver_user_id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FK → USER (STAFF), 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decision</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ENUM(APPROVE,REJECT,APPROVE_CONDITIONAL,RETURN_FOR_INFO)</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comments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TEXT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decided_at</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r>
    </w:tbl>
    <w:p>
      <w:pPr>
        <w:pStyle w:val="Heading3"/>
        <w:spacing w:after="120" w:before="220"/>
      </w:pPr>
      <w:r>
        <w:rPr>
          <w:b/>
          <w:bCs/>
          <w:color w:val="1F3864"/>
          <w:sz w:val="22"/>
          <w:szCs w:val="22"/>
        </w:rPr>
        <w:t xml:space="preserve">AUDIT_LOG</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5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Constraints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audit_id</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user_id</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BIGINT</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FK → USER (STAFF) or CUSTOMER, 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action_type</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VARCHAR(100)</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 (e.g., LOGIN, KYC_APPROVE, DISBURSE)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entity_reference</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VARCHAR(100)</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Nullable (e.g., application_ref)</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ip_address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VARCHAR(45)</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4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details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TEXT</w:t>
            </w:r>
          </w:p>
        </w:tc>
        <w:tc>
          <w:tcPr>
            <w:tcW w:type="dxa" w:w="4560"/>
            <w:tcMar>
              <w:top w:type="dxa" w:w="80"/>
              <w:left w:type="dxa" w:w="100"/>
              <w:bottom w:type="dxa" w:w="80"/>
              <w:right w:type="dxa" w:w="100"/>
            </w:tcMar>
            <w:vAlign w:val="center"/>
          </w:tcPr>
          <w:p>
            <w:pPr>
              <w:jc w:val="left"/>
            </w:pPr>
            <w:r>
              <w:rPr>
                <w:b w:val="false"/>
                <w:bCs w:val="false"/>
                <w:color w:val="000000"/>
                <w:sz w:val="19"/>
                <w:szCs w:val="19"/>
              </w:rPr>
              <w:t xml:space="preserve">Nullable, structured JSON permitted</w:t>
            </w:r>
          </w:p>
        </w:tc>
      </w:tr>
    </w:tbl>
    <w:p>
      <w:r>
        <w:br w:type="page"/>
      </w:r>
    </w:p>
    <w:p>
      <w:pPr>
        <w:pStyle w:val="Heading1"/>
        <w:spacing w:after="200" w:before="400"/>
      </w:pPr>
      <w:r>
        <w:rPr>
          <w:b/>
          <w:bCs/>
          <w:color w:val="1F3864"/>
          <w:sz w:val="30"/>
          <w:szCs w:val="30"/>
        </w:rPr>
        <w:t xml:space="preserve">6. External Interfaces</w:t>
      </w:r>
    </w:p>
    <w:p>
      <w:pPr>
        <w:pStyle w:val="Heading2"/>
        <w:spacing w:after="150" w:before="300"/>
      </w:pPr>
      <w:r>
        <w:rPr>
          <w:b/>
          <w:bCs/>
          <w:color w:val="2E74B5"/>
          <w:sz w:val="25"/>
          <w:szCs w:val="25"/>
        </w:rPr>
        <w:t xml:space="preserve">6.1 User Interfaces (React Frontend)</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860"/>
        <w:gridCol w:w="7000"/>
      </w:tblGrid>
      <w:tr>
        <w:trPr>
          <w:tblHeader/>
        </w:trPr>
        <w:tc>
          <w:tcPr>
            <w:tcW w:type="dxa" w:w="2860"/>
            <w:shd w:fill="1F3864" w:val="clear"/>
            <w:tcMar>
              <w:top w:type="dxa" w:w="80"/>
              <w:left w:type="dxa" w:w="100"/>
              <w:bottom w:type="dxa" w:w="80"/>
              <w:right w:type="dxa" w:w="100"/>
            </w:tcMar>
            <w:vAlign w:val="center"/>
          </w:tcPr>
          <w:p>
            <w:pPr>
              <w:jc w:val="left"/>
            </w:pPr>
            <w:r>
              <w:rPr>
                <w:b/>
                <w:bCs/>
                <w:color w:val="FFFFFF"/>
                <w:sz w:val="19"/>
                <w:szCs w:val="19"/>
              </w:rPr>
              <w:t xml:space="preserve">Interface</w:t>
            </w:r>
          </w:p>
        </w:tc>
        <w:tc>
          <w:tcPr>
            <w:tcW w:type="dxa" w:w="70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Customer Portal</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Registration, login, account opening wizard, loan application wizard, document upload, e-signature, application status tracker, notifications inbox</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 Officer Console</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Application queue, applicant 360° view, document verification, credit dashboard, recommendation submission</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Compliance Officer Console</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KYC/AML case queue, screening hit review, EDD case management, audit log viewer</w:t>
            </w:r>
          </w:p>
        </w:tc>
      </w:tr>
      <w:tr>
        <w:tc>
          <w:tcPr>
            <w:tcW w:type="dxa" w:w="28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Branch Manager Dashboard</w:t>
            </w:r>
          </w:p>
        </w:tc>
        <w:tc>
          <w:tcPr>
            <w:tcW w:type="dxa" w:w="7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Approval queue (within delegated authority), branch pipeline analytics, escalations</w:t>
            </w:r>
          </w:p>
        </w:tc>
      </w:tr>
      <w:tr>
        <w:tc>
          <w:tcPr>
            <w:tcW w:type="dxa" w:w="2860"/>
            <w:tcMar>
              <w:top w:type="dxa" w:w="80"/>
              <w:left w:type="dxa" w:w="100"/>
              <w:bottom w:type="dxa" w:w="80"/>
              <w:right w:type="dxa" w:w="100"/>
            </w:tcMar>
            <w:vAlign w:val="center"/>
          </w:tcPr>
          <w:p>
            <w:pPr>
              <w:jc w:val="left"/>
            </w:pPr>
            <w:r>
              <w:rPr>
                <w:b w:val="false"/>
                <w:bCs w:val="false"/>
                <w:color w:val="000000"/>
                <w:sz w:val="19"/>
                <w:szCs w:val="19"/>
              </w:rPr>
              <w:t xml:space="preserve">Admin Console</w:t>
            </w:r>
          </w:p>
        </w:tc>
        <w:tc>
          <w:tcPr>
            <w:tcW w:type="dxa" w:w="7000"/>
            <w:tcMar>
              <w:top w:type="dxa" w:w="80"/>
              <w:left w:type="dxa" w:w="100"/>
              <w:bottom w:type="dxa" w:w="80"/>
              <w:right w:type="dxa" w:w="100"/>
            </w:tcMar>
            <w:vAlign w:val="center"/>
          </w:tcPr>
          <w:p>
            <w:pPr>
              <w:jc w:val="left"/>
            </w:pPr>
            <w:r>
              <w:rPr>
                <w:b w:val="false"/>
                <w:bCs w:val="false"/>
                <w:color w:val="000000"/>
                <w:sz w:val="19"/>
                <w:szCs w:val="19"/>
              </w:rPr>
              <w:t xml:space="preserve">Product configuration, user/role management, workflow parameter configuration, system health monitor, audit export</w:t>
            </w:r>
          </w:p>
        </w:tc>
      </w:tr>
    </w:tbl>
    <w:p>
      <w:pPr>
        <w:spacing w:after="160" w:line="276"/>
      </w:pPr>
      <w:r>
        <w:rPr>
          <w:sz w:val="21"/>
          <w:szCs w:val="21"/>
        </w:rPr>
        <w:t xml:space="preserve">All interfaces are built as a single React.js SPA with route-based access control, a shared component library, and mobile-first responsive layout.</w:t>
      </w:r>
    </w:p>
    <w:p>
      <w:pPr>
        <w:pStyle w:val="Heading2"/>
        <w:spacing w:after="150" w:before="300"/>
      </w:pPr>
      <w:r>
        <w:rPr>
          <w:b/>
          <w:bCs/>
          <w:color w:val="2E74B5"/>
          <w:sz w:val="25"/>
          <w:szCs w:val="25"/>
        </w:rPr>
        <w:t xml:space="preserve">6.2 REST API Interfaces (Representative Endpoints)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200"/>
        <w:gridCol w:w="236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Purpose</w:t>
            </w:r>
          </w:p>
        </w:tc>
        <w:tc>
          <w:tcPr>
            <w:tcW w:type="dxa" w:w="236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/api/v1/auth/register</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Customer self-registration</w:t>
            </w:r>
          </w:p>
        </w:tc>
        <w:tc>
          <w:tcPr>
            <w:tcW w:type="dxa" w:w="2360"/>
            <w:tcMar>
              <w:top w:type="dxa" w:w="80"/>
              <w:left w:type="dxa" w:w="100"/>
              <w:bottom w:type="dxa" w:w="80"/>
              <w:right w:type="dxa" w:w="100"/>
            </w:tcMar>
            <w:vAlign w:val="center"/>
          </w:tcPr>
          <w:p>
            <w:pPr>
              <w:jc w:val="left"/>
            </w:pPr>
            <w:r>
              <w:rPr>
                <w:b w:val="false"/>
                <w:bCs w:val="false"/>
                <w:color w:val="000000"/>
                <w:sz w:val="19"/>
                <w:szCs w:val="19"/>
              </w:rPr>
              <w:t xml:space="preserve">Public (OTP-gated)</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/api/v1/auth/login</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User login, issues JWT</w:t>
            </w:r>
          </w:p>
        </w:tc>
        <w:tc>
          <w:tcPr>
            <w:tcW w:type="dxa" w:w="23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Public</w:t>
            </w:r>
          </w:p>
        </w:tc>
      </w:tr>
      <w:t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/api/v1/auth/refresh</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Refresh access token</w:t>
            </w:r>
          </w:p>
        </w:tc>
        <w:tc>
          <w:tcPr>
            <w:tcW w:type="dxa" w:w="2360"/>
            <w:tcMar>
              <w:top w:type="dxa" w:w="80"/>
              <w:left w:type="dxa" w:w="100"/>
              <w:bottom w:type="dxa" w:w="80"/>
              <w:right w:type="dxa" w:w="100"/>
            </w:tcMar>
            <w:vAlign w:val="center"/>
          </w:tcPr>
          <w:p>
            <w:pPr>
              <w:jc w:val="left"/>
            </w:pPr>
            <w:r>
              <w:rPr>
                <w:b w:val="false"/>
                <w:bCs w:val="false"/>
                <w:color w:val="000000"/>
                <w:sz w:val="19"/>
                <w:szCs w:val="19"/>
              </w:rPr>
              <w:t xml:space="preserve">Refresh token</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/api/v1/kyc/upload-document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Upload NIC/KYC documents</w:t>
            </w:r>
          </w:p>
        </w:tc>
        <w:tc>
          <w:tcPr>
            <w:tcW w:type="dxa" w:w="23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(JWT)</w:t>
            </w:r>
          </w:p>
        </w:tc>
      </w:tr>
      <w:t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/api/v1/kyc/liveness-check</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Submit selfie for liveness match</w:t>
            </w:r>
          </w:p>
        </w:tc>
        <w:tc>
          <w:tcPr>
            <w:tcW w:type="dxa" w:w="2360"/>
            <w:tcMar>
              <w:top w:type="dxa" w:w="80"/>
              <w:left w:type="dxa" w:w="100"/>
              <w:bottom w:type="dxa" w:w="80"/>
              <w:right w:type="dxa" w:w="100"/>
            </w:tcMar>
            <w:vAlign w:val="center"/>
          </w:tcPr>
          <w:p>
            <w:pPr>
              <w:jc w:val="left"/>
            </w:pPr>
            <w:r>
              <w:rPr>
                <w:b w:val="false"/>
                <w:bCs w:val="false"/>
                <w:color w:val="000000"/>
                <w:sz w:val="19"/>
                <w:szCs w:val="19"/>
              </w:rPr>
              <w:t xml:space="preserve">Customer (JWT)</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/api/v1/accounts/apply</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Submit account opening application</w:t>
            </w:r>
          </w:p>
        </w:tc>
        <w:tc>
          <w:tcPr>
            <w:tcW w:type="dxa" w:w="23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(JWT)</w:t>
            </w:r>
          </w:p>
        </w:tc>
      </w:tr>
      <w:t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/api/v1/loans/apply</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Submit loan application</w:t>
            </w:r>
          </w:p>
        </w:tc>
        <w:tc>
          <w:tcPr>
            <w:tcW w:type="dxa" w:w="2360"/>
            <w:tcMar>
              <w:top w:type="dxa" w:w="80"/>
              <w:left w:type="dxa" w:w="100"/>
              <w:bottom w:type="dxa" w:w="80"/>
              <w:right w:type="dxa" w:w="100"/>
            </w:tcMar>
            <w:vAlign w:val="center"/>
          </w:tcPr>
          <w:p>
            <w:pPr>
              <w:jc w:val="left"/>
            </w:pPr>
            <w:r>
              <w:rPr>
                <w:b w:val="false"/>
                <w:bCs w:val="false"/>
                <w:color w:val="000000"/>
                <w:sz w:val="19"/>
                <w:szCs w:val="19"/>
              </w:rPr>
              <w:t xml:space="preserve">Customer (JWT)</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/api/v1/loans/{applicationId}</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Retrieve application details</w:t>
            </w:r>
          </w:p>
        </w:tc>
        <w:tc>
          <w:tcPr>
            <w:tcW w:type="dxa" w:w="23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Customer/Staff (JWT, RBAC)</w:t>
            </w:r>
          </w:p>
        </w:tc>
      </w:tr>
      <w:t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/api/v1/loans/{applicationId}/assess</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Trigger/retrieve credit assessment</w:t>
            </w:r>
          </w:p>
        </w:tc>
        <w:tc>
          <w:tcPr>
            <w:tcW w:type="dxa" w:w="2360"/>
            <w:tcMar>
              <w:top w:type="dxa" w:w="80"/>
              <w:left w:type="dxa" w:w="100"/>
              <w:bottom w:type="dxa" w:w="80"/>
              <w:right w:type="dxa" w:w="100"/>
            </w:tcMar>
            <w:vAlign w:val="center"/>
          </w:tcPr>
          <w:p>
            <w:pPr>
              <w:jc w:val="left"/>
            </w:pPr>
            <w:r>
              <w:rPr>
                <w:b w:val="false"/>
                <w:bCs w:val="false"/>
                <w:color w:val="000000"/>
                <w:sz w:val="19"/>
                <w:szCs w:val="19"/>
              </w:rPr>
              <w:t xml:space="preserve">Loan Officer (JWT, RBAC)</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/api/v1/loans/{applicationId}/decision</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Record underwriting decision</w:t>
            </w:r>
          </w:p>
        </w:tc>
        <w:tc>
          <w:tcPr>
            <w:tcW w:type="dxa" w:w="23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Approver roles (JWT, RBAC)</w:t>
            </w:r>
          </w:p>
        </w:tc>
      </w:tr>
      <w:t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/api/v1/loans/{applicationId}/sign</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Record e-signature event</w:t>
            </w:r>
          </w:p>
        </w:tc>
        <w:tc>
          <w:tcPr>
            <w:tcW w:type="dxa" w:w="2360"/>
            <w:tcMar>
              <w:top w:type="dxa" w:w="80"/>
              <w:left w:type="dxa" w:w="100"/>
              <w:bottom w:type="dxa" w:w="80"/>
              <w:right w:type="dxa" w:w="100"/>
            </w:tcMar>
            <w:vAlign w:val="center"/>
          </w:tcPr>
          <w:p>
            <w:pPr>
              <w:jc w:val="left"/>
            </w:pPr>
            <w:r>
              <w:rPr>
                <w:b w:val="false"/>
                <w:bCs w:val="false"/>
                <w:color w:val="000000"/>
                <w:sz w:val="19"/>
                <w:szCs w:val="19"/>
              </w:rPr>
              <w:t xml:space="preserve">Customer (JWT, OTP)</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/api/v1/loans/{applicationId}/disburse</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Trigger disbursement</w:t>
            </w:r>
          </w:p>
        </w:tc>
        <w:tc>
          <w:tcPr>
            <w:tcW w:type="dxa" w:w="23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Loan Officer/Admin (JWT, RBAC)</w:t>
            </w:r>
          </w:p>
        </w:tc>
      </w:tr>
      <w:tr>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/api/v1/reports/operational</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Retrieve operational report data</w:t>
            </w:r>
          </w:p>
        </w:tc>
        <w:tc>
          <w:tcPr>
            <w:tcW w:type="dxa" w:w="2360"/>
            <w:tcMar>
              <w:top w:type="dxa" w:w="80"/>
              <w:left w:type="dxa" w:w="100"/>
              <w:bottom w:type="dxa" w:w="80"/>
              <w:right w:type="dxa" w:w="100"/>
            </w:tcMar>
            <w:vAlign w:val="center"/>
          </w:tcPr>
          <w:p>
            <w:pPr>
              <w:jc w:val="left"/>
            </w:pPr>
            <w:r>
              <w:rPr>
                <w:b w:val="false"/>
                <w:bCs w:val="false"/>
                <w:color w:val="000000"/>
                <w:sz w:val="19"/>
                <w:szCs w:val="19"/>
              </w:rPr>
              <w:t xml:space="preserve">Staff (JWT, RBAC)</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/api/v1/admin/products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Manage products</w:t>
            </w:r>
          </w:p>
        </w:tc>
        <w:tc>
          <w:tcPr>
            <w:tcW w:type="dxa" w:w="23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 (JWT, RBAC)</w:t>
            </w:r>
          </w:p>
        </w:tc>
      </w:tr>
    </w:tbl>
    <w:p>
      <w:pPr>
        <w:spacing w:after="160" w:line="276"/>
      </w:pPr>
      <w:r>
        <w:rPr>
          <w:sz w:val="21"/>
          <w:szCs w:val="21"/>
        </w:rPr>
        <w:t xml:space="preserve">All endpoints are documented via Swagger/OpenAPI 3.0 at /swagger-ui.html, versioned under /api/v1/, and require a valid JWT bearer token except where explicitly public/OTP-gated.</w:t>
      </w:r>
    </w:p>
    <w:p>
      <w:pPr>
        <w:pStyle w:val="Heading2"/>
        <w:spacing w:after="150" w:before="300"/>
      </w:pPr>
      <w:r>
        <w:rPr>
          <w:b/>
          <w:bCs/>
          <w:color w:val="2E74B5"/>
          <w:sz w:val="25"/>
          <w:szCs w:val="25"/>
        </w:rPr>
        <w:t xml:space="preserve">6.3 Integration Interfaces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400"/>
        <w:gridCol w:w="14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System</w:t>
            </w:r>
          </w:p>
        </w:tc>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Direction</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Purpose</w:t>
            </w:r>
          </w:p>
        </w:tc>
        <w:tc>
          <w:tcPr>
            <w:tcW w:type="dxa" w:w="1460"/>
            <w:shd w:fill="1F3864" w:val="clear"/>
            <w:tcMar>
              <w:top w:type="dxa" w:w="80"/>
              <w:left w:type="dxa" w:w="100"/>
              <w:bottom w:type="dxa" w:w="80"/>
              <w:right w:type="dxa" w:w="100"/>
            </w:tcMar>
            <w:vAlign w:val="center"/>
          </w:tcPr>
          <w:p>
            <w:pPr>
              <w:jc w:val="left"/>
            </w:pPr>
            <w:r>
              <w:rPr>
                <w:b/>
                <w:bCs/>
                <w:color w:val="FFFFFF"/>
                <w:sz w:val="19"/>
                <w:szCs w:val="19"/>
              </w:rPr>
              <w:t xml:space="preserve">Protocol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Core Banking System (CBS)</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Outbound/Inbound</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Account creation, disbursement posting, balance/account status confirmation</w:t>
            </w:r>
          </w:p>
        </w:tc>
        <w:tc>
          <w:tcPr>
            <w:tcW w:type="dxa" w:w="1460"/>
            <w:tcMar>
              <w:top w:type="dxa" w:w="80"/>
              <w:left w:type="dxa" w:w="100"/>
              <w:bottom w:type="dxa" w:w="80"/>
              <w:right w:type="dxa" w:w="100"/>
            </w:tcMar>
            <w:vAlign w:val="center"/>
          </w:tcPr>
          <w:p>
            <w:pPr>
              <w:jc w:val="left"/>
            </w:pPr>
            <w:r>
              <w:rPr>
                <w:b w:val="false"/>
                <w:bCs w:val="false"/>
                <w:color w:val="000000"/>
                <w:sz w:val="19"/>
                <w:szCs w:val="19"/>
              </w:rPr>
              <w:t xml:space="preserve">REST/SOAP via secure API gateway</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Credit Information Bureau (CRIB)</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Outbound/Inbound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Credit history enquiry for underwriting</w:t>
            </w:r>
          </w:p>
        </w:tc>
        <w:tc>
          <w:tcPr>
            <w:tcW w:type="dxa" w:w="1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REST API (certified sandbox in MVP)</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e-KYC / OCR / Liveness Vendor</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Outbound/Inbound</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NIC OCR extraction, selfie liveness match</w:t>
            </w:r>
          </w:p>
        </w:tc>
        <w:tc>
          <w:tcPr>
            <w:tcW w:type="dxa" w:w="1460"/>
            <w:tcMar>
              <w:top w:type="dxa" w:w="80"/>
              <w:left w:type="dxa" w:w="100"/>
              <w:bottom w:type="dxa" w:w="80"/>
              <w:right w:type="dxa" w:w="100"/>
            </w:tcMar>
            <w:vAlign w:val="center"/>
          </w:tcPr>
          <w:p>
            <w:pPr>
              <w:jc w:val="left"/>
            </w:pPr>
            <w:r>
              <w:rPr>
                <w:b w:val="false"/>
                <w:bCs w:val="false"/>
                <w:color w:val="000000"/>
                <w:sz w:val="19"/>
                <w:szCs w:val="19"/>
              </w:rPr>
              <w:t xml:space="preserve">REST API, vendor-substitutable abstraction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Sanctions/PEP Screening Provider</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Outbound/Inbound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Watch-list screening for AML compliance</w:t>
            </w:r>
          </w:p>
        </w:tc>
        <w:tc>
          <w:tcPr>
            <w:tcW w:type="dxa" w:w="1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REST API</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SMS Gateway</w:t>
            </w:r>
          </w:p>
        </w:tc>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Outbound</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OTP delivery, milestone notifications</w:t>
            </w:r>
          </w:p>
        </w:tc>
        <w:tc>
          <w:tcPr>
            <w:tcW w:type="dxa" w:w="1460"/>
            <w:tcMar>
              <w:top w:type="dxa" w:w="80"/>
              <w:left w:type="dxa" w:w="100"/>
              <w:bottom w:type="dxa" w:w="80"/>
              <w:right w:type="dxa" w:w="100"/>
            </w:tcMar>
            <w:vAlign w:val="center"/>
          </w:tcPr>
          <w:p>
            <w:pPr>
              <w:jc w:val="left"/>
            </w:pPr>
            <w:r>
              <w:rPr>
                <w:b w:val="false"/>
                <w:bCs w:val="false"/>
                <w:color w:val="000000"/>
                <w:sz w:val="19"/>
                <w:szCs w:val="19"/>
              </w:rPr>
              <w:t xml:space="preserve">REST API / SMPP</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Email Gateway</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Outbound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OTP delivery, milestone notifications, document delivery</w:t>
            </w:r>
          </w:p>
        </w:tc>
        <w:tc>
          <w:tcPr>
            <w:tcW w:type="dxa" w:w="14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SMTP / REST API</w:t>
            </w:r>
          </w:p>
        </w:tc>
      </w:tr>
    </w:tbl>
    <w:p>
      <w:r>
        <w:br w:type="page"/>
      </w:r>
    </w:p>
    <w:p>
      <w:pPr>
        <w:pStyle w:val="Heading1"/>
        <w:spacing w:after="200" w:before="400"/>
      </w:pPr>
      <w:r>
        <w:rPr>
          <w:b/>
          <w:bCs/>
          <w:color w:val="1F3864"/>
          <w:sz w:val="30"/>
          <w:szCs w:val="30"/>
        </w:rPr>
        <w:t xml:space="preserve">7. Other Requirements</w:t>
      </w:r>
    </w:p>
    <w:p>
      <w:pPr>
        <w:pStyle w:val="Heading2"/>
        <w:spacing w:after="150" w:before="300"/>
      </w:pPr>
      <w:r>
        <w:rPr>
          <w:b/>
          <w:bCs/>
          <w:color w:val="2E74B5"/>
          <w:sz w:val="25"/>
          <w:szCs w:val="25"/>
        </w:rPr>
        <w:t xml:space="preserve">7.1 Future Enhancements</w:t>
      </w:r>
    </w:p>
    <w:p>
      <w:pPr>
        <w:pStyle w:val="ListParagraph"/>
        <w:numPr>
          <w:ilvl w:val="0"/>
          <w:numId w:val="2"/>
        </w:numPr>
        <w:spacing w:after="100"/>
      </w:pPr>
      <w:r>
        <w:rPr>
          <w:sz w:val="21"/>
          <w:szCs w:val="21"/>
        </w:rPr>
        <w:t xml:space="preserve">Native mobile applications (iOS/Android) with biometric login.</w:t>
      </w:r>
    </w:p>
    <w:p>
      <w:pPr>
        <w:pStyle w:val="ListParagraph"/>
        <w:numPr>
          <w:ilvl w:val="0"/>
          <w:numId w:val="2"/>
        </w:numPr>
        <w:spacing w:after="100"/>
      </w:pPr>
      <w:r>
        <w:rPr>
          <w:sz w:val="21"/>
          <w:szCs w:val="21"/>
        </w:rPr>
        <w:t xml:space="preserve">Full production integration with DRP for NIC validation and CRIB for live bureau data.</w:t>
      </w:r>
    </w:p>
    <w:p>
      <w:pPr>
        <w:pStyle w:val="ListParagraph"/>
        <w:numPr>
          <w:ilvl w:val="0"/>
          <w:numId w:val="2"/>
        </w:numPr>
        <w:spacing w:after="100"/>
      </w:pPr>
      <w:r>
        <w:rPr>
          <w:sz w:val="21"/>
          <w:szCs w:val="21"/>
        </w:rPr>
        <w:t xml:space="preserve">Video-KYC with a live compliance agent for high-risk onboarding tiers.</w:t>
      </w:r>
    </w:p>
    <w:p>
      <w:pPr>
        <w:pStyle w:val="ListParagraph"/>
        <w:numPr>
          <w:ilvl w:val="0"/>
          <w:numId w:val="2"/>
        </w:numPr>
        <w:spacing w:after="100"/>
      </w:pPr>
      <w:r>
        <w:rPr>
          <w:sz w:val="21"/>
          <w:szCs w:val="21"/>
        </w:rPr>
        <w:t xml:space="preserve">AI/ML-based credit scoring model supplementing the rule-based engine, with model governance and explainability controls.</w:t>
      </w:r>
    </w:p>
    <w:p>
      <w:pPr>
        <w:pStyle w:val="ListParagraph"/>
        <w:numPr>
          <w:ilvl w:val="0"/>
          <w:numId w:val="2"/>
        </w:numPr>
        <w:spacing w:after="100"/>
      </w:pPr>
      <w:r>
        <w:rPr>
          <w:sz w:val="21"/>
          <w:szCs w:val="21"/>
        </w:rPr>
        <w:t xml:space="preserve">Joint account and full corporate/company account opening.</w:t>
      </w:r>
    </w:p>
    <w:p>
      <w:pPr>
        <w:pStyle w:val="ListParagraph"/>
        <w:numPr>
          <w:ilvl w:val="0"/>
          <w:numId w:val="2"/>
        </w:numPr>
        <w:spacing w:after="100"/>
      </w:pPr>
      <w:r>
        <w:rPr>
          <w:sz w:val="21"/>
          <w:szCs w:val="21"/>
        </w:rPr>
        <w:t xml:space="preserve">Islamic banking (Shariah-compliant) loan product variants.</w:t>
      </w:r>
    </w:p>
    <w:p>
      <w:pPr>
        <w:pStyle w:val="ListParagraph"/>
        <w:numPr>
          <w:ilvl w:val="0"/>
          <w:numId w:val="2"/>
        </w:numPr>
        <w:spacing w:after="100"/>
      </w:pPr>
      <w:r>
        <w:rPr>
          <w:sz w:val="21"/>
          <w:szCs w:val="21"/>
        </w:rPr>
        <w:t xml:space="preserve">Customer self-service loan top-up and restructuring requests.</w:t>
      </w:r>
    </w:p>
    <w:p>
      <w:pPr>
        <w:pStyle w:val="ListParagraph"/>
        <w:numPr>
          <w:ilvl w:val="0"/>
          <w:numId w:val="2"/>
        </w:numPr>
        <w:spacing w:after="100"/>
      </w:pPr>
      <w:r>
        <w:rPr>
          <w:sz w:val="21"/>
          <w:szCs w:val="21"/>
        </w:rPr>
        <w:t xml:space="preserve">Real-time fraud analytics and behavioral biometrics.</w:t>
      </w:r>
    </w:p>
    <w:p>
      <w:pPr>
        <w:pStyle w:val="ListParagraph"/>
        <w:numPr>
          <w:ilvl w:val="0"/>
          <w:numId w:val="2"/>
        </w:numPr>
        <w:spacing w:after="100"/>
      </w:pPr>
      <w:r>
        <w:rPr>
          <w:sz w:val="21"/>
          <w:szCs w:val="21"/>
        </w:rPr>
        <w:t xml:space="preserve">Multi-language expansion (Tamil) across all customer-facing flows.</w:t>
      </w:r>
    </w:p>
    <w:p>
      <w:pPr>
        <w:pStyle w:val="Heading2"/>
        <w:spacing w:after="150" w:before="300"/>
      </w:pPr>
      <w:r>
        <w:rPr>
          <w:b/>
          <w:bCs/>
          <w:color w:val="2E74B5"/>
          <w:sz w:val="25"/>
          <w:szCs w:val="25"/>
        </w:rPr>
        <w:t xml:space="preserve">7.2 Risks &amp; Mitigation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200"/>
        <w:gridCol w:w="4260"/>
      </w:tblGrid>
      <w:tr>
        <w:trPr>
          <w:tblHeader/>
        </w:trPr>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Impact</w:t>
            </w:r>
          </w:p>
        </w:tc>
        <w:tc>
          <w:tcPr>
            <w:tcW w:type="dxa" w:w="1200"/>
            <w:shd w:fill="1F3864" w:val="clear"/>
            <w:tcMar>
              <w:top w:type="dxa" w:w="80"/>
              <w:left w:type="dxa" w:w="100"/>
              <w:bottom w:type="dxa" w:w="80"/>
              <w:right w:type="dxa" w:w="100"/>
            </w:tcMar>
            <w:vAlign w:val="center"/>
          </w:tcPr>
          <w:p>
            <w:pPr>
              <w:jc w:val="left"/>
            </w:pPr>
            <w:r>
              <w:rPr>
                <w:b/>
                <w:bCs/>
                <w:color w:val="FFFFFF"/>
                <w:sz w:val="19"/>
                <w:szCs w:val="19"/>
              </w:rPr>
              <w:t xml:space="preserve">Likelihood</w:t>
            </w:r>
          </w:p>
        </w:tc>
        <w:tc>
          <w:tcPr>
            <w:tcW w:type="dxa" w:w="4260"/>
            <w:shd w:fill="1F3864"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2300"/>
            <w:tcMar>
              <w:top w:type="dxa" w:w="80"/>
              <w:left w:type="dxa" w:w="100"/>
              <w:bottom w:type="dxa" w:w="80"/>
              <w:right w:type="dxa" w:w="100"/>
            </w:tcMar>
            <w:vAlign w:val="center"/>
          </w:tcPr>
          <w:p>
            <w:pPr>
              <w:jc w:val="left"/>
            </w:pPr>
            <w:r>
              <w:rPr>
                <w:b w:val="false"/>
                <w:bCs w:val="false"/>
                <w:color w:val="000000"/>
                <w:sz w:val="19"/>
                <w:szCs w:val="19"/>
              </w:rPr>
              <w:t xml:space="preserve">Regulatory change to digital onboarding rules mid-project</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4260"/>
            <w:tcMar>
              <w:top w:type="dxa" w:w="80"/>
              <w:left w:type="dxa" w:w="100"/>
              <w:bottom w:type="dxa" w:w="80"/>
              <w:right w:type="dxa" w:w="100"/>
            </w:tcMar>
            <w:vAlign w:val="center"/>
          </w:tcPr>
          <w:p>
            <w:pPr>
              <w:jc w:val="left"/>
            </w:pPr>
            <w:r>
              <w:rPr>
                <w:b w:val="false"/>
                <w:bCs w:val="false"/>
                <w:color w:val="000000"/>
                <w:sz w:val="19"/>
                <w:szCs w:val="19"/>
              </w:rPr>
              <w:t xml:space="preserve">Configurable risk-tiering and workflow; close liaison with CBSL/FIU updates</w:t>
            </w:r>
          </w:p>
        </w:tc>
      </w:tr>
      <w:tr>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e-KYC/liveness vendor accuracy issues (false accept/reject)</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42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Configurable match thresholds; manual review fallback; vendor SLA monitoring</w:t>
            </w:r>
          </w:p>
        </w:tc>
      </w:tr>
      <w:tr>
        <w:tc>
          <w:tcPr>
            <w:tcW w:type="dxa" w:w="2300"/>
            <w:tcMar>
              <w:top w:type="dxa" w:w="80"/>
              <w:left w:type="dxa" w:w="100"/>
              <w:bottom w:type="dxa" w:w="80"/>
              <w:right w:type="dxa" w:w="100"/>
            </w:tcMar>
            <w:vAlign w:val="center"/>
          </w:tcPr>
          <w:p>
            <w:pPr>
              <w:jc w:val="left"/>
            </w:pPr>
            <w:r>
              <w:rPr>
                <w:b w:val="false"/>
                <w:bCs w:val="false"/>
                <w:color w:val="000000"/>
                <w:sz w:val="19"/>
                <w:szCs w:val="19"/>
              </w:rPr>
              <w:t xml:space="preserve">CBS integration delays/instability</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4260"/>
            <w:tcMar>
              <w:top w:type="dxa" w:w="80"/>
              <w:left w:type="dxa" w:w="100"/>
              <w:bottom w:type="dxa" w:w="80"/>
              <w:right w:type="dxa" w:w="100"/>
            </w:tcMar>
            <w:vAlign w:val="center"/>
          </w:tcPr>
          <w:p>
            <w:pPr>
              <w:jc w:val="left"/>
            </w:pPr>
            <w:r>
              <w:rPr>
                <w:b w:val="false"/>
                <w:bCs w:val="false"/>
                <w:color w:val="000000"/>
                <w:sz w:val="19"/>
                <w:szCs w:val="19"/>
              </w:rPr>
              <w:t xml:space="preserve">Certified sandbox/stub for MVP; robust retry and reconciliation design</w:t>
            </w:r>
          </w:p>
        </w:tc>
      </w:tr>
      <w:tr>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CRIB API unavailability in production</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42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Manual bureau-check fallback workflow; cached last-known data where compliant</w:t>
            </w:r>
          </w:p>
        </w:tc>
      </w:tr>
      <w:tr>
        <w:tc>
          <w:tcPr>
            <w:tcW w:type="dxa" w:w="2300"/>
            <w:tcMar>
              <w:top w:type="dxa" w:w="80"/>
              <w:left w:type="dxa" w:w="100"/>
              <w:bottom w:type="dxa" w:w="80"/>
              <w:right w:type="dxa" w:w="100"/>
            </w:tcMar>
            <w:vAlign w:val="center"/>
          </w:tcPr>
          <w:p>
            <w:pPr>
              <w:jc w:val="left"/>
            </w:pPr>
            <w:r>
              <w:rPr>
                <w:b w:val="false"/>
                <w:bCs w:val="false"/>
                <w:color w:val="000000"/>
                <w:sz w:val="19"/>
                <w:szCs w:val="19"/>
              </w:rPr>
              <w:t xml:space="preserve">Data breach of customer PII/KYC documents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Critical</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Low</w:t>
            </w:r>
          </w:p>
        </w:tc>
        <w:tc>
          <w:tcPr>
            <w:tcW w:type="dxa" w:w="4260"/>
            <w:tcMar>
              <w:top w:type="dxa" w:w="80"/>
              <w:left w:type="dxa" w:w="100"/>
              <w:bottom w:type="dxa" w:w="80"/>
              <w:right w:type="dxa" w:w="100"/>
            </w:tcMar>
            <w:vAlign w:val="center"/>
          </w:tcPr>
          <w:p>
            <w:pPr>
              <w:jc w:val="left"/>
            </w:pPr>
            <w:r>
              <w:rPr>
                <w:b w:val="false"/>
                <w:bCs w:val="false"/>
                <w:color w:val="000000"/>
                <w:sz w:val="19"/>
                <w:szCs w:val="19"/>
              </w:rPr>
              <w:t xml:space="preserve">Encryption at rest/in transit, RBAC, penetration testing, ISO 27001-aligned controls</w:t>
            </w:r>
          </w:p>
        </w:tc>
      </w:tr>
      <w:tr>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Maker-checker bypass / insider fraud</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Low</w:t>
            </w:r>
          </w:p>
        </w:tc>
        <w:tc>
          <w:tcPr>
            <w:tcW w:type="dxa" w:w="42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Enforced role separation at code level, immutable audit logging, periodic access reviews</w:t>
            </w:r>
          </w:p>
        </w:tc>
      </w:tr>
      <w:tr>
        <w:tc>
          <w:tcPr>
            <w:tcW w:type="dxa" w:w="2300"/>
            <w:tcMar>
              <w:top w:type="dxa" w:w="80"/>
              <w:left w:type="dxa" w:w="100"/>
              <w:bottom w:type="dxa" w:w="80"/>
              <w:right w:type="dxa" w:w="100"/>
            </w:tcMar>
            <w:vAlign w:val="center"/>
          </w:tcPr>
          <w:p>
            <w:pPr>
              <w:jc w:val="left"/>
            </w:pPr>
            <w:r>
              <w:rPr>
                <w:b w:val="false"/>
                <w:bCs w:val="false"/>
                <w:color w:val="000000"/>
                <w:sz w:val="19"/>
                <w:szCs w:val="19"/>
              </w:rPr>
              <w:t xml:space="preserve">Poor customer digital literacy leading to abandoned applications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4260"/>
            <w:tcMar>
              <w:top w:type="dxa" w:w="80"/>
              <w:left w:type="dxa" w:w="100"/>
              <w:bottom w:type="dxa" w:w="80"/>
              <w:right w:type="dxa" w:w="100"/>
            </w:tcMar>
            <w:vAlign w:val="center"/>
          </w:tcPr>
          <w:p>
            <w:pPr>
              <w:jc w:val="left"/>
            </w:pPr>
            <w:r>
              <w:rPr>
                <w:b w:val="false"/>
                <w:bCs w:val="false"/>
                <w:color w:val="000000"/>
                <w:sz w:val="19"/>
                <w:szCs w:val="19"/>
              </w:rPr>
              <w:t xml:space="preserve">Simplified UX, save-as-draft, multi-language support, assisted-mode via branch staff</w:t>
            </w:r>
          </w:p>
        </w:tc>
      </w:tr>
      <w:tr>
        <w:tc>
          <w:tcPr>
            <w:tcW w:type="dxa" w:w="2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Scalability bottleneck during demand spikes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42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Horizontal scaling architecture, load testing prior to go-live, autoscaling policies</w:t>
            </w:r>
          </w:p>
        </w:tc>
      </w:tr>
      <w:tr>
        <w:tc>
          <w:tcPr>
            <w:tcW w:type="dxa" w:w="2300"/>
            <w:tcMar>
              <w:top w:type="dxa" w:w="80"/>
              <w:left w:type="dxa" w:w="100"/>
              <w:bottom w:type="dxa" w:w="80"/>
              <w:right w:type="dxa" w:w="100"/>
            </w:tcMar>
            <w:vAlign w:val="center"/>
          </w:tcPr>
          <w:p>
            <w:pPr>
              <w:jc w:val="left"/>
            </w:pPr>
            <w:r>
              <w:rPr>
                <w:b w:val="false"/>
                <w:bCs w:val="false"/>
                <w:color w:val="000000"/>
                <w:sz w:val="19"/>
                <w:szCs w:val="19"/>
              </w:rPr>
              <w:t xml:space="preserve">AML screening false negatives (name-matching limitations)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Critical</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Low</w:t>
            </w:r>
          </w:p>
        </w:tc>
        <w:tc>
          <w:tcPr>
            <w:tcW w:type="dxa" w:w="4260"/>
            <w:tcMar>
              <w:top w:type="dxa" w:w="80"/>
              <w:left w:type="dxa" w:w="100"/>
              <w:bottom w:type="dxa" w:w="80"/>
              <w:right w:type="dxa" w:w="100"/>
            </w:tcMar>
            <w:vAlign w:val="center"/>
          </w:tcPr>
          <w:p>
            <w:pPr>
              <w:jc w:val="left"/>
            </w:pPr>
            <w:r>
              <w:rPr>
                <w:b w:val="false"/>
                <w:bCs w:val="false"/>
                <w:color w:val="000000"/>
                <w:sz w:val="19"/>
                <w:szCs w:val="19"/>
              </w:rPr>
              <w:t xml:space="preserve">Conservative fuzzy-matching thresholds; periodic provider audit; manual secondary review</w:t>
            </w:r>
          </w:p>
        </w:tc>
      </w:tr>
    </w:tbl>
    <w:p>
      <w:pPr>
        <w:spacing w:after="300"/>
      </w:pPr>
    </w:p>
    <w:p>
      <w:pPr>
        <w:spacing w:before="300"/>
        <w:jc w:val="center"/>
      </w:pPr>
      <w:r>
        <w:rPr>
          <w:i/>
          <w:iCs/>
          <w:color w:val="595959"/>
          <w:sz w:val="20"/>
          <w:szCs w:val="20"/>
        </w:rPr>
        <w:t xml:space="preserve">— End of Document —</w:t>
      </w:r>
    </w:p>
    <w:p>
      <w:pPr>
        <w:spacing w:after="160" w:line="276"/>
      </w:pPr>
      <w:r>
        <w:rPr>
          <w:sz w:val="21"/>
          <w:szCs w:val="21"/>
        </w:rPr>
        <w:t xml:space="preserve"/>
      </w:r>
    </w:p>
    <w:p>
      <w:pPr>
        <w:jc w:val="center"/>
      </w:pPr>
      <w:r>
        <w:rPr>
          <w:i/>
          <w:iCs/>
          <w:color w:val="595959"/>
          <w:sz w:val="19"/>
          <w:szCs w:val="19"/>
        </w:rPr>
        <w:t xml:space="preserve">This SRS is a living document and shall be updated iteratively as requirements are refined through stakeholder review, prototyping, and regulatory consultation (CBSL/FIU) prior to development sign-off.</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NovaBank-LoanSphere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2026-07-24T04:43:16.008Z</dcterms:created>
  <dcterms:modified xsi:type="dcterms:W3CDTF">2026-07-24T04:43:16.008Z</dcterms:modified>
</cp:coreProperties>
</file>

<file path=docProps/custom.xml><?xml version="1.0" encoding="utf-8"?>
<Properties xmlns="http://schemas.openxmlformats.org/officeDocument/2006/custom-properties" xmlns:vt="http://schemas.openxmlformats.org/officeDocument/2006/docPropsVTypes"/>
</file>