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10" w:rsidRDefault="00DB3410" w:rsidP="00A15680">
      <w:pPr>
        <w:pStyle w:val="ndice1"/>
        <w:tabs>
          <w:tab w:val="clear" w:pos="8494"/>
          <w:tab w:val="left" w:pos="1200"/>
        </w:tabs>
      </w:pPr>
      <w:bookmarkStart w:id="0" w:name="_GoBack"/>
      <w:bookmarkEnd w:id="0"/>
    </w:p>
    <w:p w:rsidR="00F63C30" w:rsidRPr="00F63C30" w:rsidRDefault="00F63C30" w:rsidP="00F63C30"/>
    <w:p w:rsidR="00DB3410" w:rsidRDefault="00DB3410" w:rsidP="00DB3410">
      <w:r>
        <w:rPr>
          <w:noProof/>
          <w:lang w:eastAsia="pt-PT"/>
        </w:rPr>
        <w:drawing>
          <wp:inline distT="0" distB="0" distL="0" distR="0" wp14:anchorId="16D1ED89" wp14:editId="25158B4E">
            <wp:extent cx="5711825" cy="3905250"/>
            <wp:effectExtent l="0" t="0" r="3175" b="0"/>
            <wp:docPr id="3" name="Imagem 3" descr="Resultado de imagem para burro mir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burro miran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64" cy="394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10" w:rsidRDefault="00DB3410" w:rsidP="00DB3410"/>
    <w:p w:rsidR="0027524C" w:rsidRDefault="00DB3410" w:rsidP="00DB3410">
      <w:pPr>
        <w:jc w:val="center"/>
        <w:rPr>
          <w:color w:val="0070C0"/>
          <w:sz w:val="40"/>
          <w:szCs w:val="40"/>
        </w:rPr>
      </w:pPr>
      <w:r w:rsidRPr="006C6AB9">
        <w:rPr>
          <w:color w:val="0070C0"/>
          <w:sz w:val="40"/>
          <w:szCs w:val="40"/>
        </w:rPr>
        <w:t>BURRO MIRANDES</w:t>
      </w:r>
    </w:p>
    <w:p w:rsidR="00DB3410" w:rsidRPr="00DB3410" w:rsidRDefault="0027524C" w:rsidP="00DB3410">
      <w:pPr>
        <w:jc w:val="center"/>
        <w:rPr>
          <w:sz w:val="40"/>
          <w:szCs w:val="40"/>
        </w:rPr>
      </w:pPr>
      <w:r>
        <w:rPr>
          <w:sz w:val="40"/>
          <w:szCs w:val="40"/>
        </w:rPr>
        <w:t>Dulce Santos</w:t>
      </w:r>
      <w:r w:rsidR="00DB3410" w:rsidRPr="00DB3410">
        <w:rPr>
          <w:sz w:val="40"/>
          <w:szCs w:val="40"/>
        </w:rPr>
        <w:br w:type="page"/>
      </w:r>
    </w:p>
    <w:p w:rsidR="005B0CB4" w:rsidRPr="00D75BE0" w:rsidRDefault="00C22D1C" w:rsidP="00C22D1C">
      <w:pPr>
        <w:pStyle w:val="ndice1"/>
        <w:tabs>
          <w:tab w:val="clear" w:pos="8494"/>
          <w:tab w:val="left" w:pos="1200"/>
        </w:tabs>
        <w:jc w:val="center"/>
        <w:rPr>
          <w:sz w:val="36"/>
        </w:rPr>
      </w:pPr>
      <w:r w:rsidRPr="00D75BE0">
        <w:rPr>
          <w:sz w:val="36"/>
        </w:rPr>
        <w:t>Índice</w:t>
      </w:r>
    </w:p>
    <w:p w:rsidR="00D75BE0" w:rsidRPr="00D75BE0" w:rsidRDefault="00D75BE0" w:rsidP="00D75BE0"/>
    <w:p w:rsidR="00D75BE0" w:rsidRPr="00D75BE0" w:rsidRDefault="00D75BE0" w:rsidP="00D75BE0">
      <w:pPr>
        <w:pStyle w:val="ndice1"/>
        <w:spacing w:line="480" w:lineRule="auto"/>
        <w:rPr>
          <w:rFonts w:eastAsiaTheme="minorEastAsia"/>
          <w:b w:val="0"/>
          <w:noProof/>
          <w:sz w:val="24"/>
          <w:lang w:eastAsia="pt-PT"/>
        </w:rPr>
      </w:pPr>
      <w:r w:rsidRPr="00D75BE0">
        <w:rPr>
          <w:b w:val="0"/>
          <w:sz w:val="24"/>
        </w:rPr>
        <w:fldChar w:fldCharType="begin"/>
      </w:r>
      <w:r w:rsidRPr="00D75BE0">
        <w:rPr>
          <w:b w:val="0"/>
          <w:sz w:val="24"/>
        </w:rPr>
        <w:instrText xml:space="preserve"> TOC \h \z \t "Título;1" </w:instrText>
      </w:r>
      <w:r w:rsidRPr="00D75BE0">
        <w:rPr>
          <w:b w:val="0"/>
          <w:sz w:val="24"/>
        </w:rPr>
        <w:fldChar w:fldCharType="separate"/>
      </w:r>
      <w:hyperlink w:anchor="_Toc505770260" w:history="1">
        <w:r w:rsidRPr="00D75BE0">
          <w:rPr>
            <w:rStyle w:val="Hiperligao"/>
            <w:b w:val="0"/>
            <w:noProof/>
            <w:sz w:val="24"/>
          </w:rPr>
          <w:t>Origem do Burro Mirandês</w:t>
        </w:r>
        <w:r w:rsidRPr="00D75BE0">
          <w:rPr>
            <w:b w:val="0"/>
            <w:noProof/>
            <w:webHidden/>
            <w:sz w:val="24"/>
          </w:rPr>
          <w:tab/>
        </w:r>
        <w:r w:rsidRPr="00D75BE0">
          <w:rPr>
            <w:b w:val="0"/>
            <w:noProof/>
            <w:webHidden/>
            <w:sz w:val="24"/>
          </w:rPr>
          <w:fldChar w:fldCharType="begin"/>
        </w:r>
        <w:r w:rsidRPr="00D75BE0">
          <w:rPr>
            <w:b w:val="0"/>
            <w:noProof/>
            <w:webHidden/>
            <w:sz w:val="24"/>
          </w:rPr>
          <w:instrText xml:space="preserve"> PAGEREF _Toc505770260 \h </w:instrText>
        </w:r>
        <w:r w:rsidRPr="00D75BE0">
          <w:rPr>
            <w:b w:val="0"/>
            <w:noProof/>
            <w:webHidden/>
            <w:sz w:val="24"/>
          </w:rPr>
        </w:r>
        <w:r w:rsidRPr="00D75BE0">
          <w:rPr>
            <w:b w:val="0"/>
            <w:noProof/>
            <w:webHidden/>
            <w:sz w:val="24"/>
          </w:rPr>
          <w:fldChar w:fldCharType="separate"/>
        </w:r>
        <w:r w:rsidRPr="00D75BE0">
          <w:rPr>
            <w:b w:val="0"/>
            <w:noProof/>
            <w:webHidden/>
            <w:sz w:val="24"/>
          </w:rPr>
          <w:t>1</w:t>
        </w:r>
        <w:r w:rsidRPr="00D75BE0">
          <w:rPr>
            <w:b w:val="0"/>
            <w:noProof/>
            <w:webHidden/>
            <w:sz w:val="24"/>
          </w:rPr>
          <w:fldChar w:fldCharType="end"/>
        </w:r>
      </w:hyperlink>
    </w:p>
    <w:p w:rsidR="00D75BE0" w:rsidRPr="00D75BE0" w:rsidRDefault="00D75BE0" w:rsidP="00D75BE0">
      <w:pPr>
        <w:pStyle w:val="ndice1"/>
        <w:spacing w:line="480" w:lineRule="auto"/>
        <w:rPr>
          <w:rFonts w:eastAsiaTheme="minorEastAsia"/>
          <w:b w:val="0"/>
          <w:noProof/>
          <w:sz w:val="24"/>
          <w:lang w:eastAsia="pt-PT"/>
        </w:rPr>
      </w:pPr>
      <w:hyperlink w:anchor="_Toc505770261" w:history="1">
        <w:r w:rsidRPr="00D75BE0">
          <w:rPr>
            <w:rStyle w:val="Hiperligao"/>
            <w:rFonts w:eastAsia="Times New Roman"/>
            <w:b w:val="0"/>
            <w:noProof/>
            <w:sz w:val="24"/>
            <w:lang w:eastAsia="pt-PT"/>
          </w:rPr>
          <w:t>Estudo da UTAD alerta: Burro Mirandês está em risco de extinção</w:t>
        </w:r>
        <w:r w:rsidRPr="00D75BE0">
          <w:rPr>
            <w:b w:val="0"/>
            <w:noProof/>
            <w:webHidden/>
            <w:sz w:val="24"/>
          </w:rPr>
          <w:tab/>
        </w:r>
        <w:r w:rsidRPr="00D75BE0">
          <w:rPr>
            <w:b w:val="0"/>
            <w:noProof/>
            <w:webHidden/>
            <w:sz w:val="24"/>
          </w:rPr>
          <w:fldChar w:fldCharType="begin"/>
        </w:r>
        <w:r w:rsidRPr="00D75BE0">
          <w:rPr>
            <w:b w:val="0"/>
            <w:noProof/>
            <w:webHidden/>
            <w:sz w:val="24"/>
          </w:rPr>
          <w:instrText xml:space="preserve"> PAGEREF _Toc505770261 \h </w:instrText>
        </w:r>
        <w:r w:rsidRPr="00D75BE0">
          <w:rPr>
            <w:b w:val="0"/>
            <w:noProof/>
            <w:webHidden/>
            <w:sz w:val="24"/>
          </w:rPr>
        </w:r>
        <w:r w:rsidRPr="00D75BE0">
          <w:rPr>
            <w:b w:val="0"/>
            <w:noProof/>
            <w:webHidden/>
            <w:sz w:val="24"/>
          </w:rPr>
          <w:fldChar w:fldCharType="separate"/>
        </w:r>
        <w:r w:rsidRPr="00D75BE0">
          <w:rPr>
            <w:b w:val="0"/>
            <w:noProof/>
            <w:webHidden/>
            <w:sz w:val="24"/>
          </w:rPr>
          <w:t>1</w:t>
        </w:r>
        <w:r w:rsidRPr="00D75BE0">
          <w:rPr>
            <w:b w:val="0"/>
            <w:noProof/>
            <w:webHidden/>
            <w:sz w:val="24"/>
          </w:rPr>
          <w:fldChar w:fldCharType="end"/>
        </w:r>
      </w:hyperlink>
    </w:p>
    <w:p w:rsidR="00D75BE0" w:rsidRPr="00D75BE0" w:rsidRDefault="00D75BE0" w:rsidP="00D75BE0">
      <w:pPr>
        <w:pStyle w:val="ndice1"/>
        <w:spacing w:line="480" w:lineRule="auto"/>
        <w:rPr>
          <w:rFonts w:eastAsiaTheme="minorEastAsia"/>
          <w:b w:val="0"/>
          <w:noProof/>
          <w:sz w:val="24"/>
          <w:lang w:eastAsia="pt-PT"/>
        </w:rPr>
      </w:pPr>
      <w:hyperlink w:anchor="_Toc505770262" w:history="1">
        <w:r w:rsidRPr="00D75BE0">
          <w:rPr>
            <w:rStyle w:val="Hiperligao"/>
            <w:rFonts w:eastAsia="Times New Roman"/>
            <w:b w:val="0"/>
            <w:noProof/>
            <w:sz w:val="24"/>
            <w:lang w:eastAsia="pt-PT"/>
          </w:rPr>
          <w:t>De Miranda do Douro para Lisboa… Burro Mirandês na Quinta Pedagógica</w:t>
        </w:r>
        <w:r w:rsidRPr="00D75BE0">
          <w:rPr>
            <w:b w:val="0"/>
            <w:noProof/>
            <w:webHidden/>
            <w:sz w:val="24"/>
          </w:rPr>
          <w:tab/>
        </w:r>
        <w:r w:rsidRPr="00D75BE0">
          <w:rPr>
            <w:b w:val="0"/>
            <w:noProof/>
            <w:webHidden/>
            <w:sz w:val="24"/>
          </w:rPr>
          <w:fldChar w:fldCharType="begin"/>
        </w:r>
        <w:r w:rsidRPr="00D75BE0">
          <w:rPr>
            <w:b w:val="0"/>
            <w:noProof/>
            <w:webHidden/>
            <w:sz w:val="24"/>
          </w:rPr>
          <w:instrText xml:space="preserve"> PAGEREF _Toc505770262 \h </w:instrText>
        </w:r>
        <w:r w:rsidRPr="00D75BE0">
          <w:rPr>
            <w:b w:val="0"/>
            <w:noProof/>
            <w:webHidden/>
            <w:sz w:val="24"/>
          </w:rPr>
        </w:r>
        <w:r w:rsidRPr="00D75BE0">
          <w:rPr>
            <w:b w:val="0"/>
            <w:noProof/>
            <w:webHidden/>
            <w:sz w:val="24"/>
          </w:rPr>
          <w:fldChar w:fldCharType="separate"/>
        </w:r>
        <w:r w:rsidRPr="00D75BE0">
          <w:rPr>
            <w:b w:val="0"/>
            <w:noProof/>
            <w:webHidden/>
            <w:sz w:val="24"/>
          </w:rPr>
          <w:t>4</w:t>
        </w:r>
        <w:r w:rsidRPr="00D75BE0">
          <w:rPr>
            <w:b w:val="0"/>
            <w:noProof/>
            <w:webHidden/>
            <w:sz w:val="24"/>
          </w:rPr>
          <w:fldChar w:fldCharType="end"/>
        </w:r>
      </w:hyperlink>
    </w:p>
    <w:p w:rsidR="00D75BE0" w:rsidRPr="00D75BE0" w:rsidRDefault="00D75BE0" w:rsidP="00D75BE0">
      <w:pPr>
        <w:pStyle w:val="ndice1"/>
        <w:spacing w:line="480" w:lineRule="auto"/>
        <w:rPr>
          <w:rFonts w:eastAsiaTheme="minorEastAsia"/>
          <w:b w:val="0"/>
          <w:noProof/>
          <w:sz w:val="24"/>
          <w:lang w:eastAsia="pt-PT"/>
        </w:rPr>
      </w:pPr>
      <w:hyperlink w:anchor="_Toc505770263" w:history="1">
        <w:r w:rsidRPr="00D75BE0">
          <w:rPr>
            <w:rStyle w:val="Hiperligao"/>
            <w:rFonts w:eastAsia="Times New Roman"/>
            <w:b w:val="0"/>
            <w:noProof/>
            <w:sz w:val="24"/>
            <w:lang w:eastAsia="pt-PT"/>
          </w:rPr>
          <w:t>SAÚDE ANIMAL – DOENÇAS MAIS COMUNS NOS CAVALOS</w:t>
        </w:r>
        <w:r w:rsidRPr="00D75BE0">
          <w:rPr>
            <w:b w:val="0"/>
            <w:noProof/>
            <w:webHidden/>
            <w:sz w:val="24"/>
          </w:rPr>
          <w:tab/>
        </w:r>
        <w:r w:rsidRPr="00D75BE0">
          <w:rPr>
            <w:b w:val="0"/>
            <w:noProof/>
            <w:webHidden/>
            <w:sz w:val="24"/>
          </w:rPr>
          <w:fldChar w:fldCharType="begin"/>
        </w:r>
        <w:r w:rsidRPr="00D75BE0">
          <w:rPr>
            <w:b w:val="0"/>
            <w:noProof/>
            <w:webHidden/>
            <w:sz w:val="24"/>
          </w:rPr>
          <w:instrText xml:space="preserve"> PAGEREF _Toc505770263 \h </w:instrText>
        </w:r>
        <w:r w:rsidRPr="00D75BE0">
          <w:rPr>
            <w:b w:val="0"/>
            <w:noProof/>
            <w:webHidden/>
            <w:sz w:val="24"/>
          </w:rPr>
        </w:r>
        <w:r w:rsidRPr="00D75BE0">
          <w:rPr>
            <w:b w:val="0"/>
            <w:noProof/>
            <w:webHidden/>
            <w:sz w:val="24"/>
          </w:rPr>
          <w:fldChar w:fldCharType="separate"/>
        </w:r>
        <w:r w:rsidRPr="00D75BE0">
          <w:rPr>
            <w:b w:val="0"/>
            <w:noProof/>
            <w:webHidden/>
            <w:sz w:val="24"/>
          </w:rPr>
          <w:t>5</w:t>
        </w:r>
        <w:r w:rsidRPr="00D75BE0">
          <w:rPr>
            <w:b w:val="0"/>
            <w:noProof/>
            <w:webHidden/>
            <w:sz w:val="24"/>
          </w:rPr>
          <w:fldChar w:fldCharType="end"/>
        </w:r>
      </w:hyperlink>
    </w:p>
    <w:p w:rsidR="00D75BE0" w:rsidRPr="00D75BE0" w:rsidRDefault="00D75BE0" w:rsidP="00D75BE0">
      <w:pPr>
        <w:pStyle w:val="ndice1"/>
        <w:spacing w:line="480" w:lineRule="auto"/>
        <w:rPr>
          <w:rFonts w:eastAsiaTheme="minorEastAsia"/>
          <w:b w:val="0"/>
          <w:noProof/>
          <w:sz w:val="24"/>
          <w:lang w:eastAsia="pt-PT"/>
        </w:rPr>
      </w:pPr>
      <w:hyperlink w:anchor="_Toc505770264" w:history="1">
        <w:r w:rsidRPr="00D75BE0">
          <w:rPr>
            <w:rStyle w:val="Hiperligao"/>
            <w:b w:val="0"/>
            <w:noProof/>
            <w:sz w:val="24"/>
          </w:rPr>
          <w:t>Bibliografia</w:t>
        </w:r>
        <w:r w:rsidRPr="00D75BE0">
          <w:rPr>
            <w:b w:val="0"/>
            <w:noProof/>
            <w:webHidden/>
            <w:sz w:val="24"/>
          </w:rPr>
          <w:tab/>
        </w:r>
        <w:r w:rsidRPr="00D75BE0">
          <w:rPr>
            <w:b w:val="0"/>
            <w:noProof/>
            <w:webHidden/>
            <w:sz w:val="24"/>
          </w:rPr>
          <w:fldChar w:fldCharType="begin"/>
        </w:r>
        <w:r w:rsidRPr="00D75BE0">
          <w:rPr>
            <w:b w:val="0"/>
            <w:noProof/>
            <w:webHidden/>
            <w:sz w:val="24"/>
          </w:rPr>
          <w:instrText xml:space="preserve"> PAGEREF _Toc505770264 \h </w:instrText>
        </w:r>
        <w:r w:rsidRPr="00D75BE0">
          <w:rPr>
            <w:b w:val="0"/>
            <w:noProof/>
            <w:webHidden/>
            <w:sz w:val="24"/>
          </w:rPr>
        </w:r>
        <w:r w:rsidRPr="00D75BE0">
          <w:rPr>
            <w:b w:val="0"/>
            <w:noProof/>
            <w:webHidden/>
            <w:sz w:val="24"/>
          </w:rPr>
          <w:fldChar w:fldCharType="separate"/>
        </w:r>
        <w:r w:rsidRPr="00D75BE0">
          <w:rPr>
            <w:b w:val="0"/>
            <w:noProof/>
            <w:webHidden/>
            <w:sz w:val="24"/>
          </w:rPr>
          <w:t>6</w:t>
        </w:r>
        <w:r w:rsidRPr="00D75BE0">
          <w:rPr>
            <w:b w:val="0"/>
            <w:noProof/>
            <w:webHidden/>
            <w:sz w:val="24"/>
          </w:rPr>
          <w:fldChar w:fldCharType="end"/>
        </w:r>
      </w:hyperlink>
    </w:p>
    <w:p w:rsidR="00A15680" w:rsidRPr="00900F45" w:rsidRDefault="00D75BE0" w:rsidP="00D75BE0">
      <w:pPr>
        <w:spacing w:line="480" w:lineRule="auto"/>
      </w:pPr>
      <w:r w:rsidRPr="00D75BE0">
        <w:rPr>
          <w:sz w:val="24"/>
          <w:szCs w:val="28"/>
        </w:rPr>
        <w:fldChar w:fldCharType="end"/>
      </w:r>
    </w:p>
    <w:p w:rsidR="00D75BE0" w:rsidRDefault="00C22D1C" w:rsidP="00D75BE0">
      <w:pPr>
        <w:pStyle w:val="ndicedeilustraes"/>
        <w:tabs>
          <w:tab w:val="right" w:leader="dot" w:pos="8494"/>
        </w:tabs>
        <w:jc w:val="center"/>
        <w:rPr>
          <w:rFonts w:eastAsiaTheme="minorEastAsia"/>
          <w:noProof/>
          <w:lang w:eastAsia="pt-PT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\n \h \z \t "Título;1;Subtítulo;2" \c "Figura" </w:instrText>
      </w:r>
      <w:r>
        <w:rPr>
          <w:sz w:val="28"/>
          <w:szCs w:val="28"/>
        </w:rPr>
        <w:fldChar w:fldCharType="separate"/>
      </w:r>
    </w:p>
    <w:p w:rsidR="00C22D1C" w:rsidRDefault="00C22D1C" w:rsidP="00D75BE0">
      <w:pPr>
        <w:pStyle w:val="ndicedeilustraes"/>
        <w:tabs>
          <w:tab w:val="right" w:leader="dot" w:pos="8494"/>
        </w:tabs>
        <w:jc w:val="center"/>
        <w:rPr>
          <w:rFonts w:eastAsiaTheme="minorEastAsia"/>
          <w:noProof/>
          <w:lang w:eastAsia="pt-PT"/>
        </w:rPr>
      </w:pPr>
    </w:p>
    <w:p w:rsidR="001045A0" w:rsidRDefault="00C22D1C" w:rsidP="00D75BE0">
      <w:pPr>
        <w:tabs>
          <w:tab w:val="left" w:pos="93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fldChar w:fldCharType="end"/>
      </w:r>
      <w:r w:rsidRPr="00900F45">
        <w:rPr>
          <w:b/>
          <w:sz w:val="28"/>
          <w:szCs w:val="28"/>
        </w:rPr>
        <w:t>Índice</w:t>
      </w:r>
      <w:r w:rsidR="00D75BE0">
        <w:rPr>
          <w:b/>
          <w:sz w:val="28"/>
          <w:szCs w:val="28"/>
        </w:rPr>
        <w:t xml:space="preserve"> de Ilustrações</w:t>
      </w:r>
    </w:p>
    <w:p w:rsidR="00D75BE0" w:rsidRPr="00900F45" w:rsidRDefault="00D75BE0" w:rsidP="00D75BE0">
      <w:pPr>
        <w:tabs>
          <w:tab w:val="left" w:pos="930"/>
        </w:tabs>
        <w:rPr>
          <w:b/>
          <w:sz w:val="28"/>
          <w:szCs w:val="28"/>
        </w:rPr>
      </w:pPr>
    </w:p>
    <w:p w:rsidR="00900F45" w:rsidRDefault="00F46FA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\t "Legenda" \c </w:instrText>
      </w:r>
      <w:r>
        <w:rPr>
          <w:sz w:val="28"/>
          <w:szCs w:val="28"/>
        </w:rPr>
        <w:fldChar w:fldCharType="separate"/>
      </w:r>
      <w:hyperlink w:anchor="_Toc505768935" w:history="1">
        <w:r w:rsidR="00900F45" w:rsidRPr="00980ED7">
          <w:rPr>
            <w:rStyle w:val="Hiperligao"/>
            <w:noProof/>
          </w:rPr>
          <w:t>Figura 1 Passeio de Burro</w:t>
        </w:r>
        <w:r w:rsidR="00900F45">
          <w:rPr>
            <w:noProof/>
            <w:webHidden/>
          </w:rPr>
          <w:tab/>
        </w:r>
        <w:r w:rsidR="00900F45">
          <w:rPr>
            <w:noProof/>
            <w:webHidden/>
          </w:rPr>
          <w:fldChar w:fldCharType="begin"/>
        </w:r>
        <w:r w:rsidR="00900F45">
          <w:rPr>
            <w:noProof/>
            <w:webHidden/>
          </w:rPr>
          <w:instrText xml:space="preserve"> PAGEREF _Toc505768935 \h </w:instrText>
        </w:r>
        <w:r w:rsidR="00900F45">
          <w:rPr>
            <w:noProof/>
            <w:webHidden/>
          </w:rPr>
        </w:r>
        <w:r w:rsidR="00900F45">
          <w:rPr>
            <w:noProof/>
            <w:webHidden/>
          </w:rPr>
          <w:fldChar w:fldCharType="separate"/>
        </w:r>
        <w:r w:rsidR="00900F45">
          <w:rPr>
            <w:noProof/>
            <w:webHidden/>
          </w:rPr>
          <w:t>5</w:t>
        </w:r>
        <w:r w:rsidR="00900F45">
          <w:rPr>
            <w:noProof/>
            <w:webHidden/>
          </w:rPr>
          <w:fldChar w:fldCharType="end"/>
        </w:r>
      </w:hyperlink>
    </w:p>
    <w:p w:rsidR="00900F45" w:rsidRDefault="00900F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768936" w:history="1">
        <w:r w:rsidRPr="00980ED7">
          <w:rPr>
            <w:rStyle w:val="Hiperligao"/>
            <w:noProof/>
          </w:rPr>
          <w:t>Figura 2 Alimentação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0160" w:rsidRPr="00A15680" w:rsidRDefault="00F46FA0" w:rsidP="0020085C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E0160" w:rsidRDefault="000E0160" w:rsidP="0020085C"/>
    <w:p w:rsidR="000E0160" w:rsidRDefault="000E0160" w:rsidP="0020085C"/>
    <w:p w:rsidR="000E0160" w:rsidRDefault="000E0160" w:rsidP="000E0160">
      <w:pPr>
        <w:pStyle w:val="Ttulo"/>
        <w:tabs>
          <w:tab w:val="left" w:pos="6360"/>
        </w:tabs>
      </w:pPr>
      <w:r>
        <w:tab/>
      </w:r>
    </w:p>
    <w:p w:rsidR="000E0160" w:rsidRDefault="000E0160" w:rsidP="000E0160">
      <w:pPr>
        <w:pStyle w:val="Ttulo"/>
      </w:pPr>
    </w:p>
    <w:p w:rsidR="000E0160" w:rsidRDefault="000E0160" w:rsidP="000E0160">
      <w:pPr>
        <w:pStyle w:val="Ttulo"/>
      </w:pPr>
    </w:p>
    <w:p w:rsidR="000E0160" w:rsidRPr="00C22D1C" w:rsidRDefault="000E0160" w:rsidP="00C22D1C">
      <w:pPr>
        <w:pStyle w:val="Ttulo"/>
      </w:pPr>
    </w:p>
    <w:p w:rsidR="000E0160" w:rsidRDefault="000E0160" w:rsidP="000E0160">
      <w:pPr>
        <w:pStyle w:val="Ttulo"/>
      </w:pPr>
    </w:p>
    <w:p w:rsidR="000E0160" w:rsidRDefault="000E0160" w:rsidP="000E0160">
      <w:pPr>
        <w:pStyle w:val="Ttulo"/>
      </w:pPr>
    </w:p>
    <w:p w:rsidR="000E0160" w:rsidRDefault="000E0160" w:rsidP="000E0160">
      <w:pPr>
        <w:pStyle w:val="Ttulo"/>
      </w:pPr>
    </w:p>
    <w:p w:rsidR="000E0160" w:rsidRDefault="000E0160" w:rsidP="000E0160">
      <w:pPr>
        <w:pStyle w:val="Ttulo"/>
      </w:pPr>
    </w:p>
    <w:p w:rsidR="000E0160" w:rsidRDefault="000E0160" w:rsidP="000E0160">
      <w:pPr>
        <w:pStyle w:val="Ttulo"/>
      </w:pPr>
    </w:p>
    <w:p w:rsidR="000E0160" w:rsidRDefault="000E0160" w:rsidP="000E0160">
      <w:pPr>
        <w:pStyle w:val="Ttulo"/>
      </w:pPr>
    </w:p>
    <w:p w:rsidR="00693A92" w:rsidRDefault="00693A9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sectPr w:rsidR="00693A92" w:rsidSect="00693A92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4EAF" w:rsidRPr="00424EAF" w:rsidRDefault="000E0160" w:rsidP="00424EAF">
      <w:pPr>
        <w:pStyle w:val="Ttulo"/>
        <w:rPr>
          <w:color w:val="0070C0"/>
          <w:sz w:val="28"/>
          <w:szCs w:val="28"/>
        </w:rPr>
      </w:pPr>
      <w:bookmarkStart w:id="1" w:name="_Toc505769490"/>
      <w:bookmarkStart w:id="2" w:name="_Toc505770152"/>
      <w:bookmarkStart w:id="3" w:name="_Toc505770260"/>
      <w:r w:rsidRPr="00DD5D2F">
        <w:rPr>
          <w:color w:val="0070C0"/>
          <w:sz w:val="28"/>
          <w:szCs w:val="28"/>
        </w:rPr>
        <w:lastRenderedPageBreak/>
        <w:t>Origem do Burro Mirandês</w:t>
      </w:r>
      <w:bookmarkEnd w:id="1"/>
      <w:bookmarkEnd w:id="2"/>
      <w:bookmarkEnd w:id="3"/>
    </w:p>
    <w:p w:rsidR="00C22D1C" w:rsidRDefault="001045A0" w:rsidP="004339D6">
      <w:pPr>
        <w:jc w:val="both"/>
      </w:pPr>
      <w:r w:rsidRPr="000D3730">
        <w:rPr>
          <w:sz w:val="28"/>
          <w:szCs w:val="28"/>
        </w:rPr>
        <w:br/>
      </w:r>
      <w:r w:rsidRPr="00AA37CE">
        <w:br/>
        <w:t>A ocupação humana da Região Transmontana é bastante antiga, como comprovam as gravuras rupestres do vale do rio Côa, pertencentes ao período do Paleolítico Superior. </w:t>
      </w:r>
      <w:r w:rsidRPr="00AA37CE">
        <w:br/>
      </w:r>
      <w:r w:rsidRPr="00AA37CE">
        <w:br/>
        <w:t>A presença de raças de gado doméstico autóctone, de ovinos (churra galega mirandesa), caprinos (cabra serrana), asininos (burro de Miranda) e bovinos (vaca mirandesa), atestam igualmente a presença antiga do Homem nestas paragens. </w:t>
      </w:r>
    </w:p>
    <w:p w:rsidR="001045A0" w:rsidRPr="00AA37CE" w:rsidRDefault="001045A0" w:rsidP="004339D6">
      <w:pPr>
        <w:jc w:val="both"/>
      </w:pPr>
      <w:r w:rsidRPr="00AA37CE">
        <w:t>Sendo um povo muito rico em tradições, o povo do Nordeste é um povo trabalhador, habituado a ver o sol nascer, seja Inverno seja Verão, faça chuva ou faça sol. Significa isto que partem para o trabalho, na agricultura, na oficina, etc., pela madrugada. Para os visitantes que gostam de ver raiar o dia, sentir a essência das aldeias e tomar contacto com os seus habitantes acolhedores e generosos, pode-se afirmar que estão no l</w:t>
      </w:r>
      <w:r w:rsidR="00DC14CB" w:rsidRPr="00AA37CE">
        <w:t>ocal ideal à hora certa</w:t>
      </w:r>
      <w:sdt>
        <w:sdtPr>
          <w:id w:val="-1414013427"/>
          <w:citation/>
        </w:sdtPr>
        <w:sdtEndPr/>
        <w:sdtContent>
          <w:r w:rsidR="00DC14CB" w:rsidRPr="00AA37CE">
            <w:fldChar w:fldCharType="begin"/>
          </w:r>
          <w:r w:rsidR="005D57F2" w:rsidRPr="00AA37CE">
            <w:instrText xml:space="preserve">CITATION Ate12 \l 2070 </w:instrText>
          </w:r>
          <w:r w:rsidR="00DC14CB" w:rsidRPr="00AA37CE">
            <w:fldChar w:fldCharType="separate"/>
          </w:r>
          <w:r w:rsidR="005D57F2" w:rsidRPr="00AA37CE">
            <w:t xml:space="preserve"> (Aterra, 2012)</w:t>
          </w:r>
          <w:r w:rsidR="00DC14CB" w:rsidRPr="00AA37CE">
            <w:fldChar w:fldCharType="end"/>
          </w:r>
        </w:sdtContent>
      </w:sdt>
      <w:r w:rsidR="00DC14CB" w:rsidRPr="00AA37CE">
        <w:t>. </w:t>
      </w:r>
      <w:r w:rsidR="00DC14CB" w:rsidRPr="00AA37CE">
        <w:br/>
      </w:r>
    </w:p>
    <w:p w:rsidR="00A15680" w:rsidRDefault="00A15680" w:rsidP="00DD5D2F"/>
    <w:p w:rsidR="00DD5D2F" w:rsidRDefault="00DD5D2F" w:rsidP="00DD5D2F"/>
    <w:p w:rsidR="00DD5D2F" w:rsidRDefault="00DD5D2F" w:rsidP="00DD5D2F"/>
    <w:p w:rsidR="00DD5D2F" w:rsidRPr="00DD5D2F" w:rsidRDefault="00DD5D2F" w:rsidP="00DD5D2F"/>
    <w:p w:rsidR="005D57F2" w:rsidRPr="00DC72EF" w:rsidRDefault="005D57F2" w:rsidP="00AA5E58">
      <w:pPr>
        <w:pStyle w:val="Ttulo"/>
        <w:rPr>
          <w:rFonts w:eastAsia="Times New Roman"/>
          <w:color w:val="0070C0"/>
          <w:sz w:val="28"/>
          <w:szCs w:val="28"/>
          <w:lang w:eastAsia="pt-PT"/>
        </w:rPr>
      </w:pPr>
      <w:bookmarkStart w:id="4" w:name="_Toc505769491"/>
      <w:bookmarkStart w:id="5" w:name="_Toc505770153"/>
      <w:bookmarkStart w:id="6" w:name="_Toc505770261"/>
      <w:r w:rsidRPr="00DC72EF">
        <w:rPr>
          <w:rFonts w:eastAsia="Times New Roman"/>
          <w:color w:val="0070C0"/>
          <w:sz w:val="28"/>
          <w:szCs w:val="28"/>
          <w:lang w:eastAsia="pt-PT"/>
        </w:rPr>
        <w:t>Estudo da UTAD alerta: Burro Mirandês está em risco de extinção</w:t>
      </w:r>
      <w:bookmarkEnd w:id="4"/>
      <w:bookmarkEnd w:id="5"/>
      <w:bookmarkEnd w:id="6"/>
    </w:p>
    <w:p w:rsidR="00AA37CE" w:rsidRDefault="00AA37CE" w:rsidP="00AA37CE"/>
    <w:p w:rsidR="005D57F2" w:rsidRPr="00AA37CE" w:rsidRDefault="005D57F2" w:rsidP="004339D6">
      <w:pPr>
        <w:jc w:val="both"/>
      </w:pPr>
      <w:r w:rsidRPr="00AA37CE">
        <w:t>Esta é a principal conclusão da primeira tese de doutoramento em reprodução de burros da raça mirandesa realizada em Portugal.</w:t>
      </w:r>
    </w:p>
    <w:p w:rsidR="005D57F2" w:rsidRPr="00AA37CE" w:rsidRDefault="005D57F2" w:rsidP="004339D6">
      <w:pPr>
        <w:jc w:val="both"/>
      </w:pPr>
    </w:p>
    <w:p w:rsidR="005D57F2" w:rsidRPr="00AA37CE" w:rsidRDefault="005D57F2" w:rsidP="004339D6">
      <w:pPr>
        <w:jc w:val="both"/>
      </w:pPr>
      <w:r w:rsidRPr="00AA37CE">
        <w:t>A raça Asinina de Miranda ou a raça Burro Mirandês pode extinguir-se nos próximos 50 anos. Esta é uma das conclusões do trabalho de investigação de Miguel Quaresma, Médico Veterinário na Universidade de Trás-os-Montes e Alto Douro (UTAD) que, na sua tese de doutoramento, se debruçou sobre a análise da demografia e reprodução da população da raça Asinina de Miranda.</w:t>
      </w:r>
    </w:p>
    <w:p w:rsidR="005D57F2" w:rsidRPr="00AA37CE" w:rsidRDefault="005D57F2" w:rsidP="004339D6">
      <w:pPr>
        <w:jc w:val="both"/>
      </w:pPr>
    </w:p>
    <w:p w:rsidR="005D57F2" w:rsidRPr="00AA37CE" w:rsidRDefault="005D57F2" w:rsidP="004339D6">
      <w:pPr>
        <w:jc w:val="both"/>
      </w:pPr>
      <w:r w:rsidRPr="00AA37CE">
        <w:t>“Quisemos prever a progressão da raça sob as atuais condições de maneio e identificar as variáveis vitais à sua sobrevivência. Concluímos que a raça está atualmente em risco de extinção”, afirma Miguel Quaresma.</w:t>
      </w:r>
    </w:p>
    <w:p w:rsidR="005D57F2" w:rsidRPr="00AA37CE" w:rsidRDefault="005D57F2" w:rsidP="004339D6">
      <w:pPr>
        <w:jc w:val="both"/>
      </w:pPr>
    </w:p>
    <w:p w:rsidR="005D57F2" w:rsidRPr="00AA37CE" w:rsidRDefault="005D57F2" w:rsidP="004339D6">
      <w:pPr>
        <w:jc w:val="both"/>
      </w:pPr>
      <w:r w:rsidRPr="00AA37CE">
        <w:t>O estudo aponta como fatores críticos de extinção a baixa percentagem anual de fêmeas em reprodução, “devida principalmente ao abandono progressivo da criação destes animais”.</w:t>
      </w:r>
    </w:p>
    <w:p w:rsidR="005D57F2" w:rsidRPr="00AA37CE" w:rsidRDefault="005D57F2" w:rsidP="004339D6">
      <w:pPr>
        <w:jc w:val="both"/>
      </w:pPr>
    </w:p>
    <w:p w:rsidR="005D57F2" w:rsidRPr="00AA37CE" w:rsidRDefault="005D57F2" w:rsidP="004339D6">
      <w:pPr>
        <w:jc w:val="both"/>
      </w:pPr>
      <w:r w:rsidRPr="00AA37CE">
        <w:t>“Estima-se em 600 indivíduos a população reprodutiva, que está envelhecida, onde menos de metade das fêmeas de raça pura registadas pariram e algumas pariram uma única vez” esclarece o investigador. </w:t>
      </w:r>
    </w:p>
    <w:p w:rsidR="005D57F2" w:rsidRPr="00AA37CE" w:rsidRDefault="005D57F2" w:rsidP="004339D6">
      <w:pPr>
        <w:jc w:val="both"/>
      </w:pPr>
    </w:p>
    <w:p w:rsidR="005D57F2" w:rsidRPr="00AA37CE" w:rsidRDefault="005D57F2" w:rsidP="004339D6">
      <w:pPr>
        <w:jc w:val="both"/>
      </w:pPr>
      <w:r w:rsidRPr="00AA37CE">
        <w:t xml:space="preserve">Mas outros fatores poem em causa a preservação da espécie. A taxa de mortalidade em </w:t>
      </w:r>
      <w:r w:rsidR="00FC1A20" w:rsidRPr="00AA37CE">
        <w:t>barrancos</w:t>
      </w:r>
      <w:r w:rsidRPr="00AA37CE">
        <w:t xml:space="preserve"> (crias) no primeiro mês de vida é um deles, tendo-se verificado que é “que é mais alta nos machos e mais baixa nas fêmeas”. Igualmente, em idade avançada, </w:t>
      </w:r>
      <w:r w:rsidR="00FC1A20" w:rsidRPr="00AA37CE">
        <w:t>as fêmeas têm</w:t>
      </w:r>
      <w:r w:rsidRPr="00AA37CE">
        <w:t xml:space="preserve"> um menor sucesso reprodutivo (a partir dos 15 anos de idade), o que contribui para os riscos de extinção.</w:t>
      </w:r>
    </w:p>
    <w:p w:rsidR="005D57F2" w:rsidRPr="00AA37CE" w:rsidRDefault="005D57F2" w:rsidP="004339D6">
      <w:pPr>
        <w:jc w:val="both"/>
      </w:pPr>
    </w:p>
    <w:p w:rsidR="005D57F2" w:rsidRPr="00AA37CE" w:rsidRDefault="005D57F2" w:rsidP="004339D6">
      <w:pPr>
        <w:jc w:val="both"/>
      </w:pPr>
      <w:r w:rsidRPr="00AA37CE">
        <w:t>“A proporção de partos/animais vivos é baixa, não sendo suficiente para a manutenção da raça”. Alerta o especialista. Mas, acrescenta, caso aumente o número de crias, “uma pequena percentagem de fêmeas a reproduzir será suficiente para manter a população”.</w:t>
      </w:r>
    </w:p>
    <w:p w:rsidR="005D57F2" w:rsidRPr="00AA37CE" w:rsidRDefault="005D57F2" w:rsidP="004339D6">
      <w:pPr>
        <w:jc w:val="both"/>
      </w:pPr>
    </w:p>
    <w:p w:rsidR="005D57F2" w:rsidRPr="00AA37CE" w:rsidRDefault="005D57F2" w:rsidP="004339D6">
      <w:pPr>
        <w:jc w:val="both"/>
      </w:pPr>
      <w:r w:rsidRPr="00AA37CE">
        <w:t>Outro dos fatores de risco para a conservação da raça do Burro Mirandês é o aumento da consanguinidade. Esta deve-se, segundo o estudo, a fatores como à baixa taxa de reprodução, ao reduzido número de machos, à desigual contribuição para a genética populacional e ainda à contribuição desigual dos diferentes criadores para a genética da população. A solução passa mais uma vez pelo aumento do número de animais utilizados na reprodução. </w:t>
      </w:r>
    </w:p>
    <w:p w:rsidR="005D57F2" w:rsidRPr="00AA37CE" w:rsidRDefault="005D57F2" w:rsidP="00AA37CE"/>
    <w:p w:rsidR="005D57F2" w:rsidRPr="00AA37CE" w:rsidRDefault="005D57F2" w:rsidP="004339D6">
      <w:r w:rsidRPr="00AA37CE">
        <w:t>“Um número maior de machos deve ser introduzido na reprodução em busca de uma contribuição igual de sua genética para a raça, especialmente dos menos representados. O mesmo se aplica para as burras em idade reprodutiva”, sustenta Miguel Quaresma.</w:t>
      </w:r>
    </w:p>
    <w:p w:rsidR="005D57F2" w:rsidRPr="00AA37CE" w:rsidRDefault="005D57F2" w:rsidP="004339D6"/>
    <w:p w:rsidR="005D57F2" w:rsidRPr="003E0BE5" w:rsidRDefault="005D57F2" w:rsidP="003E0BE5">
      <w:pPr>
        <w:jc w:val="both"/>
      </w:pPr>
      <w:r w:rsidRPr="003E0BE5">
        <w:t>Neste estudo foi também a analisada a fisiologia reprodutiva das fêmeas da raça mirandesa. As principais conclusões indicam que a “perda de condição corporal no inverno pode afetar a capacidade de reprodução e a elevada taxa de gestações gemelares”, mas também que a altura do ano em que as crias nascem pode ser “importante para a sua sobrevivência”.</w:t>
      </w:r>
    </w:p>
    <w:p w:rsidR="005D57F2" w:rsidRPr="003E0BE5" w:rsidRDefault="005D57F2" w:rsidP="003E0BE5">
      <w:pPr>
        <w:jc w:val="both"/>
      </w:pPr>
    </w:p>
    <w:p w:rsidR="005D57F2" w:rsidRPr="003E0BE5" w:rsidRDefault="005D57F2" w:rsidP="003E0BE5">
      <w:pPr>
        <w:jc w:val="both"/>
      </w:pPr>
      <w:r w:rsidRPr="003E0BE5">
        <w:t>Conhecido o “papel fundamental” no equilíbrio ecológico das zonas rurais, urge a procura de programas de melhoramento da raça. Mas, fatores como a idade dos agricultores, a localização na região de origem, e o tamanho da fazenda “podem contribuir negativamente” para estes programas, alerta o médico veterinário.</w:t>
      </w:r>
    </w:p>
    <w:p w:rsidR="005D57F2" w:rsidRPr="00AA37CE" w:rsidRDefault="005D57F2" w:rsidP="004339D6"/>
    <w:p w:rsidR="005D57F2" w:rsidRPr="00AA37CE" w:rsidRDefault="005D57F2" w:rsidP="003E0BE5">
      <w:pPr>
        <w:jc w:val="both"/>
      </w:pPr>
      <w:r w:rsidRPr="00AA37CE">
        <w:t>“Havendo interesse na conservação e caracterização da raça, devem ser criados incentivos adicionais para a procriação”. Por isso o responsável acredita que políticas de estímulo para criadores e proprietários mais jovens e o apoio a proprietários mais velhos podem fazer parte da solução.</w:t>
      </w:r>
    </w:p>
    <w:p w:rsidR="005D57F2" w:rsidRPr="00AA37CE" w:rsidRDefault="005D57F2" w:rsidP="003E0BE5">
      <w:pPr>
        <w:jc w:val="both"/>
      </w:pPr>
    </w:p>
    <w:p w:rsidR="005D57F2" w:rsidRPr="00AA37CE" w:rsidRDefault="005D57F2" w:rsidP="003E0BE5">
      <w:pPr>
        <w:jc w:val="both"/>
      </w:pPr>
      <w:r w:rsidRPr="00AA37CE">
        <w:t>“Novas estratégias para o uso sustentável do Burro Mirandês devem ser fomentadas para combater a variação negativa em práticas agrícolas que deixaram os rebanhos tradicionais com nenhum incentivo para se reproduzir”, salienta.</w:t>
      </w:r>
      <w:sdt>
        <w:sdtPr>
          <w:id w:val="771286498"/>
          <w:citation/>
        </w:sdtPr>
        <w:sdtEndPr/>
        <w:sdtContent>
          <w:r w:rsidR="007F4E32" w:rsidRPr="00AA37CE">
            <w:fldChar w:fldCharType="begin"/>
          </w:r>
          <w:r w:rsidR="007F4E32" w:rsidRPr="00AA37CE">
            <w:instrText xml:space="preserve"> CITATION Uni15 \l 2070 </w:instrText>
          </w:r>
          <w:r w:rsidR="007F4E32" w:rsidRPr="00AA37CE">
            <w:fldChar w:fldCharType="separate"/>
          </w:r>
          <w:r w:rsidR="007F4E32" w:rsidRPr="00AA37CE">
            <w:t xml:space="preserve"> (Montes, 2015)</w:t>
          </w:r>
          <w:r w:rsidR="007F4E32" w:rsidRPr="00AA37CE">
            <w:fldChar w:fldCharType="end"/>
          </w:r>
        </w:sdtContent>
      </w:sdt>
    </w:p>
    <w:p w:rsidR="00FE34B0" w:rsidRDefault="00FE34B0" w:rsidP="00FE34B0">
      <w:pPr>
        <w:keepNext/>
      </w:pPr>
      <w:r>
        <w:rPr>
          <w:noProof/>
          <w:lang w:eastAsia="pt-PT"/>
        </w:rPr>
        <w:drawing>
          <wp:inline distT="0" distB="0" distL="0" distR="0" wp14:anchorId="1F0E2F96" wp14:editId="7E444802">
            <wp:extent cx="5400040" cy="1542869"/>
            <wp:effectExtent l="0" t="0" r="0" b="635"/>
            <wp:docPr id="6" name="Imagem 6" descr="https://www.aepga.pt/imagens/to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epga.pt/imagens/top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B0" w:rsidRDefault="00FE34B0" w:rsidP="00FE34B0">
      <w:pPr>
        <w:pStyle w:val="Legenda"/>
      </w:pPr>
      <w:bookmarkStart w:id="7" w:name="_Toc505768008"/>
      <w:bookmarkStart w:id="8" w:name="_Toc505768935"/>
      <w:bookmarkStart w:id="9" w:name="_Toc505769492"/>
      <w:r>
        <w:t xml:space="preserve">Figura </w:t>
      </w:r>
      <w:r w:rsidR="00FC1A20">
        <w:fldChar w:fldCharType="begin"/>
      </w:r>
      <w:r w:rsidR="00FC1A20">
        <w:instrText xml:space="preserve"> SEQ Figura \* ARABIC </w:instrText>
      </w:r>
      <w:r w:rsidR="00FC1A20">
        <w:fldChar w:fldCharType="separate"/>
      </w:r>
      <w:r>
        <w:rPr>
          <w:noProof/>
        </w:rPr>
        <w:t>1</w:t>
      </w:r>
      <w:r w:rsidR="00FC1A20">
        <w:rPr>
          <w:noProof/>
        </w:rPr>
        <w:fldChar w:fldCharType="end"/>
      </w:r>
      <w:r>
        <w:t xml:space="preserve"> Passeio de Burro</w:t>
      </w:r>
      <w:bookmarkEnd w:id="7"/>
      <w:bookmarkEnd w:id="8"/>
      <w:bookmarkEnd w:id="9"/>
    </w:p>
    <w:p w:rsidR="00FE34B0" w:rsidRDefault="00FE34B0" w:rsidP="00FE34B0">
      <w:pPr>
        <w:keepNext/>
      </w:pPr>
      <w:r>
        <w:rPr>
          <w:noProof/>
          <w:lang w:eastAsia="pt-PT"/>
        </w:rPr>
        <w:drawing>
          <wp:inline distT="0" distB="0" distL="0" distR="0" wp14:anchorId="1C8B6F9D" wp14:editId="2C458951">
            <wp:extent cx="5400040" cy="1542869"/>
            <wp:effectExtent l="0" t="0" r="0" b="635"/>
            <wp:docPr id="7" name="Imagem 7" descr="https://www.aepga.pt/portal/User/galeria/imagemaep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epga.pt/portal/User/galeria/imagemaepga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B0" w:rsidRDefault="00FE34B0" w:rsidP="00FE34B0">
      <w:pPr>
        <w:pStyle w:val="Legenda"/>
      </w:pPr>
      <w:bookmarkStart w:id="10" w:name="_Toc505768009"/>
      <w:bookmarkStart w:id="11" w:name="_Toc505768936"/>
      <w:bookmarkStart w:id="12" w:name="_Toc505769493"/>
      <w:r>
        <w:t xml:space="preserve">Figura </w:t>
      </w:r>
      <w:r w:rsidR="00FC1A20">
        <w:fldChar w:fldCharType="begin"/>
      </w:r>
      <w:r w:rsidR="00FC1A20">
        <w:instrText xml:space="preserve"> SEQ Figura \* ARABIC </w:instrText>
      </w:r>
      <w:r w:rsidR="00FC1A20">
        <w:fldChar w:fldCharType="separate"/>
      </w:r>
      <w:r>
        <w:rPr>
          <w:noProof/>
        </w:rPr>
        <w:t>2</w:t>
      </w:r>
      <w:r w:rsidR="00FC1A20">
        <w:rPr>
          <w:noProof/>
        </w:rPr>
        <w:fldChar w:fldCharType="end"/>
      </w:r>
      <w:r>
        <w:t xml:space="preserve"> Alimentação</w:t>
      </w:r>
      <w:bookmarkEnd w:id="10"/>
      <w:bookmarkEnd w:id="11"/>
      <w:bookmarkEnd w:id="12"/>
    </w:p>
    <w:p w:rsidR="003C7DB7" w:rsidRPr="00AA37CE" w:rsidRDefault="003C7DB7" w:rsidP="004339D6">
      <w:r w:rsidRPr="00AA37CE">
        <w:br w:type="page"/>
      </w:r>
    </w:p>
    <w:p w:rsidR="003B0F04" w:rsidRDefault="003B0F04" w:rsidP="006732DD">
      <w:pPr>
        <w:pStyle w:val="Ttulo"/>
        <w:rPr>
          <w:rFonts w:eastAsia="Times New Roman"/>
          <w:color w:val="0070C0"/>
          <w:sz w:val="28"/>
          <w:szCs w:val="28"/>
          <w:lang w:eastAsia="pt-PT"/>
        </w:rPr>
      </w:pPr>
      <w:bookmarkStart w:id="13" w:name="_Toc505769494"/>
      <w:bookmarkStart w:id="14" w:name="_Toc505770154"/>
      <w:bookmarkStart w:id="15" w:name="_Toc505770262"/>
      <w:r w:rsidRPr="00DC72EF">
        <w:rPr>
          <w:rFonts w:eastAsia="Times New Roman"/>
          <w:color w:val="0070C0"/>
          <w:sz w:val="28"/>
          <w:szCs w:val="28"/>
          <w:lang w:eastAsia="pt-PT"/>
        </w:rPr>
        <w:lastRenderedPageBreak/>
        <w:t>De Miranda do Douro para Lisboa… Burro Mirandês na Quinta Pedagógica</w:t>
      </w:r>
      <w:bookmarkEnd w:id="13"/>
      <w:bookmarkEnd w:id="14"/>
      <w:bookmarkEnd w:id="15"/>
    </w:p>
    <w:p w:rsidR="00DC72EF" w:rsidRPr="00DC72EF" w:rsidRDefault="00DC72EF" w:rsidP="00DC72EF">
      <w:pPr>
        <w:rPr>
          <w:lang w:eastAsia="pt-PT"/>
        </w:rPr>
      </w:pPr>
    </w:p>
    <w:p w:rsidR="003B0F04" w:rsidRPr="004339D6" w:rsidRDefault="003B0F04" w:rsidP="004339D6">
      <w:pPr>
        <w:jc w:val="both"/>
      </w:pPr>
      <w:r w:rsidRPr="004339D6">
        <w:t xml:space="preserve">Através de um protocolo celebrado entre a Câmara Municipal de Lisboa e a AEPGA - Associação para o Estudo e </w:t>
      </w:r>
      <w:r w:rsidR="00FC1A20" w:rsidRPr="004339D6">
        <w:t>Proteção</w:t>
      </w:r>
      <w:r w:rsidRPr="004339D6">
        <w:t xml:space="preserve"> do Gado Asinino, a Quinta Pedagógica dos Olivais recebeu em 2007 um exemplar masculino da raça Asinina de Miranda, ou seja, um Burro de Miranda do Douro. Este animal viajou </w:t>
      </w:r>
      <w:r w:rsidR="00FC1A20" w:rsidRPr="004339D6">
        <w:t>diretamente</w:t>
      </w:r>
      <w:r w:rsidRPr="004339D6">
        <w:t xml:space="preserve"> de Miranda do Douro até à Quinta Pedagógica de Lisboa, com o principal </w:t>
      </w:r>
      <w:r w:rsidR="00FC1A20" w:rsidRPr="004339D6">
        <w:t>objetivo</w:t>
      </w:r>
      <w:r w:rsidRPr="004339D6">
        <w:t xml:space="preserve"> de promover e divulgar esta raça, a primeira espécie em Portugal a fazer parte do grupo de raças autóctones asininas, protegidas pela União Europeia.</w:t>
      </w:r>
    </w:p>
    <w:p w:rsidR="003B0F04" w:rsidRPr="004339D6" w:rsidRDefault="003B0F04" w:rsidP="004339D6">
      <w:pPr>
        <w:jc w:val="both"/>
      </w:pPr>
      <w:r w:rsidRPr="004339D6">
        <w:t> </w:t>
      </w:r>
    </w:p>
    <w:p w:rsidR="003B0F04" w:rsidRPr="004339D6" w:rsidRDefault="003B0F04" w:rsidP="004339D6">
      <w:pPr>
        <w:jc w:val="both"/>
      </w:pPr>
      <w:r w:rsidRPr="004339D6">
        <w:t xml:space="preserve">Fundada em 2001, a Associação para o Estudo e </w:t>
      </w:r>
      <w:r w:rsidR="00FC1A20" w:rsidRPr="004339D6">
        <w:t>Proteção</w:t>
      </w:r>
      <w:r w:rsidRPr="004339D6">
        <w:t xml:space="preserve"> do Gado Asinino (AEPGA) tem por </w:t>
      </w:r>
      <w:r w:rsidR="00FC1A20" w:rsidRPr="004339D6">
        <w:t>objeto</w:t>
      </w:r>
      <w:r w:rsidRPr="004339D6">
        <w:t xml:space="preserve"> social a </w:t>
      </w:r>
      <w:r w:rsidR="00FC1A20" w:rsidRPr="004339D6">
        <w:t>proteção</w:t>
      </w:r>
      <w:r w:rsidRPr="004339D6">
        <w:t xml:space="preserve"> e promoção do Gado Asinino, em particular a raça autóctone de asininos das Terras de Miranda - Burro de Miranda. Esta associação pretende contribuir para o melhoramento genético e criação de um conjunto de animais de características semelhantes, que </w:t>
      </w:r>
      <w:r w:rsidR="00FC1A20" w:rsidRPr="004339D6">
        <w:t>atualmente</w:t>
      </w:r>
      <w:r w:rsidRPr="004339D6">
        <w:t xml:space="preserve"> sobrevive no Planalto Mirandês.</w:t>
      </w:r>
    </w:p>
    <w:p w:rsidR="003B0F04" w:rsidRPr="004339D6" w:rsidRDefault="003B0F04" w:rsidP="004339D6">
      <w:pPr>
        <w:jc w:val="both"/>
      </w:pPr>
      <w:r w:rsidRPr="004339D6">
        <w:t> </w:t>
      </w:r>
    </w:p>
    <w:p w:rsidR="003B0F04" w:rsidRPr="004339D6" w:rsidRDefault="003B0F04" w:rsidP="004339D6">
      <w:pPr>
        <w:jc w:val="both"/>
      </w:pPr>
      <w:r w:rsidRPr="004339D6">
        <w:t>Com a vinda deste burro mirandês, a Quinta Pedagógica dos Olivais associa-se à AEPGA na sua função de preservação e aproveitamento desta raça autóctone, de forma a salvar um património genético, ecológico e cultural único no nosso país.</w:t>
      </w:r>
    </w:p>
    <w:p w:rsidR="003B0F04" w:rsidRPr="004339D6" w:rsidRDefault="003B0F04" w:rsidP="004339D6">
      <w:pPr>
        <w:jc w:val="both"/>
      </w:pPr>
      <w:r w:rsidRPr="004339D6">
        <w:t> </w:t>
      </w:r>
    </w:p>
    <w:p w:rsidR="003B0F04" w:rsidRPr="004339D6" w:rsidRDefault="003B0F04" w:rsidP="004339D6">
      <w:pPr>
        <w:jc w:val="both"/>
      </w:pPr>
      <w:r w:rsidRPr="004339D6">
        <w:t xml:space="preserve">A Quinta Pedagógica dos Olivais pretende, cada vez mais, assumir um papel determinante na promoção e reconstituição da imagem de ruralidade do nosso país. Um dos principais </w:t>
      </w:r>
      <w:r w:rsidR="00FC1A20" w:rsidRPr="004339D6">
        <w:t>objetivos</w:t>
      </w:r>
      <w:r w:rsidRPr="004339D6">
        <w:t xml:space="preserve"> do trabalho desenvolvido na Quinta é a divulgação e valorização das raças autóctones e do nosso património cultural, histórico, genético e ambiental, pretendendo-se, neste caso concreto valorizar da imagem do burro, particularmente do Burro de Miranda, como forma de estimular o interesse público para o problema da sua extinção.</w:t>
      </w:r>
      <w:sdt>
        <w:sdtPr>
          <w:id w:val="-1432579415"/>
          <w:citation/>
        </w:sdtPr>
        <w:sdtEndPr/>
        <w:sdtContent>
          <w:r w:rsidR="007F4E32" w:rsidRPr="004339D6">
            <w:fldChar w:fldCharType="begin"/>
          </w:r>
          <w:r w:rsidR="007F4E32" w:rsidRPr="004339D6">
            <w:instrText xml:space="preserve"> CITATION Qin08 \l 2070 </w:instrText>
          </w:r>
          <w:r w:rsidR="007F4E32" w:rsidRPr="004339D6">
            <w:fldChar w:fldCharType="separate"/>
          </w:r>
          <w:r w:rsidR="007F4E32" w:rsidRPr="004339D6">
            <w:t xml:space="preserve"> (Olivais Q. P., 2008)</w:t>
          </w:r>
          <w:r w:rsidR="007F4E32" w:rsidRPr="004339D6">
            <w:fldChar w:fldCharType="end"/>
          </w:r>
        </w:sdtContent>
      </w:sdt>
    </w:p>
    <w:p w:rsidR="001045A0" w:rsidRPr="004339D6" w:rsidRDefault="001045A0" w:rsidP="004339D6">
      <w:pPr>
        <w:jc w:val="both"/>
      </w:pPr>
    </w:p>
    <w:p w:rsidR="003E0BE5" w:rsidRPr="00A778D3" w:rsidRDefault="00A778D3" w:rsidP="00A778D3">
      <w:r w:rsidRPr="00A778D3">
        <w:t>Extinção</w:t>
      </w:r>
    </w:p>
    <w:p w:rsidR="00A778D3" w:rsidRPr="00A778D3" w:rsidRDefault="00A778D3" w:rsidP="00A778D3">
      <w:pPr>
        <w:jc w:val="both"/>
      </w:pPr>
      <w:r w:rsidRPr="00A778D3">
        <w:t>No passado, o burro-de-</w:t>
      </w:r>
      <w:r w:rsidR="00FC1A20" w:rsidRPr="00A778D3">
        <w:t>Miranda</w:t>
      </w:r>
      <w:r w:rsidRPr="00A778D3">
        <w:t xml:space="preserve"> situava-se no centro da sociedade mirandesa, tendo havido grandes feiras para o comércio desse animal—as chamadas "feiras de burros". Apesar de ainda hoje ser muito útil a pequenas comunidades locais, como animal de tração, de tiro e de transporte, o burro-de-</w:t>
      </w:r>
      <w:r w:rsidR="00FC1A20" w:rsidRPr="00A778D3">
        <w:t>Miranda</w:t>
      </w:r>
      <w:r w:rsidRPr="00A778D3">
        <w:t xml:space="preserve"> vem, contudo, sofrendo gradual processo de redução de sua população. Isso se deve ao desinteresse em cultivar a espécie, em face de alternativas modernas de transporte e tração, bem como aos impactos ambientais causados pelo homem a seu habitat e aos maus tratos sofridos por alguns exemplares da subespécie. A miscigenação com outras espécies também é um risco para a perpetuação do burro-de-</w:t>
      </w:r>
      <w:r w:rsidR="00FC1A20" w:rsidRPr="00A778D3">
        <w:t>Miranda</w:t>
      </w:r>
      <w:r w:rsidRPr="00A778D3">
        <w:t>.</w:t>
      </w:r>
    </w:p>
    <w:p w:rsidR="00A778D3" w:rsidRPr="00A778D3" w:rsidRDefault="00A778D3" w:rsidP="00A778D3">
      <w:pPr>
        <w:jc w:val="both"/>
      </w:pPr>
      <w:r w:rsidRPr="00A778D3">
        <w:t>Entendendo que este animal é parte relevante da cultura e da fauna locais, diversos grupos têm promovido iniciativas para a preservação e reinserção do burro-de-</w:t>
      </w:r>
      <w:r w:rsidR="00FC1A20" w:rsidRPr="00A778D3">
        <w:t>Miranda</w:t>
      </w:r>
      <w:r w:rsidRPr="00A778D3">
        <w:t xml:space="preserve"> na sociedade mirandesa. Seja como alternativa econômica e ecologicamente sustentável para o dia-a-dia, seja como animal de estimação, dado seu caráter dócil, seja mesmo como elemento da vida natural da região.</w:t>
      </w:r>
    </w:p>
    <w:p w:rsidR="003C7DB7" w:rsidRPr="004339D6" w:rsidRDefault="003C7DB7" w:rsidP="004339D6">
      <w:pPr>
        <w:jc w:val="both"/>
      </w:pPr>
      <w:r w:rsidRPr="004339D6">
        <w:br w:type="page"/>
      </w:r>
    </w:p>
    <w:p w:rsidR="007F4E32" w:rsidRDefault="007F4E32" w:rsidP="00DC72EF">
      <w:pPr>
        <w:pStyle w:val="Ttulo"/>
        <w:tabs>
          <w:tab w:val="left" w:pos="6720"/>
        </w:tabs>
        <w:rPr>
          <w:rFonts w:eastAsia="Times New Roman"/>
          <w:sz w:val="28"/>
          <w:szCs w:val="28"/>
          <w:lang w:eastAsia="pt-PT"/>
        </w:rPr>
      </w:pPr>
      <w:bookmarkStart w:id="16" w:name="_Toc505769495"/>
      <w:bookmarkStart w:id="17" w:name="_Toc505770155"/>
      <w:bookmarkStart w:id="18" w:name="_Toc505770263"/>
      <w:r w:rsidRPr="00DC72EF">
        <w:rPr>
          <w:rFonts w:eastAsia="Times New Roman"/>
          <w:color w:val="0070C0"/>
          <w:sz w:val="28"/>
          <w:szCs w:val="28"/>
          <w:lang w:eastAsia="pt-PT"/>
        </w:rPr>
        <w:lastRenderedPageBreak/>
        <w:t>SAÚDE ANIMAL – DOENÇAS MAIS COMUNS NOS CAVALOS</w:t>
      </w:r>
      <w:bookmarkEnd w:id="16"/>
      <w:bookmarkEnd w:id="17"/>
      <w:bookmarkEnd w:id="18"/>
      <w:r w:rsidR="00DC72EF">
        <w:rPr>
          <w:rFonts w:eastAsia="Times New Roman"/>
          <w:sz w:val="28"/>
          <w:szCs w:val="28"/>
          <w:lang w:eastAsia="pt-PT"/>
        </w:rPr>
        <w:tab/>
      </w:r>
    </w:p>
    <w:p w:rsidR="00DC72EF" w:rsidRPr="00DC72EF" w:rsidRDefault="00DC72EF" w:rsidP="00DC72EF">
      <w:pPr>
        <w:rPr>
          <w:lang w:eastAsia="pt-PT"/>
        </w:rPr>
      </w:pPr>
    </w:p>
    <w:p w:rsidR="007F4E32" w:rsidRPr="004339D6" w:rsidRDefault="007F4E32" w:rsidP="004339D6">
      <w:pPr>
        <w:jc w:val="both"/>
      </w:pPr>
      <w:r w:rsidRPr="004339D6">
        <w:t>Apesar de ser dito algumas vezes, ao longo do artigo, para chamar o veterinário, nunca é de mais dizer que em qualquer situação fora do normal e mesmo frequentemente, por uma questão de controlo, o veterinário deve ser chamado, mesmo que não pareça ser necessário.</w:t>
      </w:r>
    </w:p>
    <w:p w:rsidR="007F4E32" w:rsidRPr="004339D6" w:rsidRDefault="007F4E32" w:rsidP="004339D6">
      <w:pPr>
        <w:jc w:val="both"/>
      </w:pPr>
      <w:r w:rsidRPr="004339D6">
        <w:t xml:space="preserve">Nunca tente tratar o cavalo por </w:t>
      </w:r>
      <w:proofErr w:type="gramStart"/>
      <w:r w:rsidRPr="004339D6">
        <w:t>auto recriação</w:t>
      </w:r>
      <w:proofErr w:type="gramEnd"/>
      <w:r w:rsidRPr="004339D6">
        <w:t>, nem administre nada ao mesmo sem indicação e ordem do veterinário.</w:t>
      </w:r>
    </w:p>
    <w:p w:rsidR="007F4E32" w:rsidRPr="004339D6" w:rsidRDefault="007F4E32" w:rsidP="004339D6">
      <w:pPr>
        <w:jc w:val="both"/>
      </w:pPr>
      <w:r w:rsidRPr="004339D6">
        <w:t>Doenças do aparelho respiratório</w:t>
      </w:r>
    </w:p>
    <w:p w:rsidR="007F4E32" w:rsidRPr="004339D6" w:rsidRDefault="007F4E32" w:rsidP="004339D6">
      <w:pPr>
        <w:jc w:val="both"/>
      </w:pPr>
      <w:r w:rsidRPr="004339D6">
        <w:t>Pulmoeira</w:t>
      </w:r>
    </w:p>
    <w:p w:rsidR="007F4E32" w:rsidRPr="004339D6" w:rsidRDefault="007F4E32" w:rsidP="004339D6">
      <w:pPr>
        <w:jc w:val="both"/>
      </w:pPr>
      <w:r w:rsidRPr="004339D6">
        <w:t>Doença comum provocada por alergia ao pó ou esporos de fungos.</w:t>
      </w:r>
    </w:p>
    <w:p w:rsidR="007F4E32" w:rsidRPr="004339D6" w:rsidRDefault="007F4E32" w:rsidP="004339D6">
      <w:pPr>
        <w:jc w:val="both"/>
      </w:pPr>
      <w:r w:rsidRPr="004339D6">
        <w:t>O cavalo pode tossir, tanto no estábulo, como a trabalhar. Poderá haver algum corrimento nasal, em especial depois do trabalho. O ritmo respiratório poderá aumentar e a respiração passa a ser mais precipitada. A temperatura corporal mantém-se normal.</w:t>
      </w:r>
    </w:p>
    <w:p w:rsidR="007F4E32" w:rsidRPr="004339D6" w:rsidRDefault="007F4E32" w:rsidP="004339D6">
      <w:pPr>
        <w:jc w:val="both"/>
      </w:pPr>
      <w:r w:rsidRPr="004339D6">
        <w:t>Apesar da pulmoeira ser permanente, pode ser controlada de acordo com procedimentos corretos e mais adequados (como molhar o feno, dar erva semi-seca e embalada em vácuo, mudar a cama para aparas de madeira ou papel e manter o cavalo ao ar livre o máximo tempo possível).</w:t>
      </w:r>
    </w:p>
    <w:p w:rsidR="007F4E32" w:rsidRPr="004339D6" w:rsidRDefault="007F4E32" w:rsidP="004339D6">
      <w:pPr>
        <w:jc w:val="both"/>
      </w:pPr>
      <w:r w:rsidRPr="004339D6">
        <w:t xml:space="preserve">Para diferenciar esta doença de outras, cujos sintomas sejam tosse e corrimento nasal, como a </w:t>
      </w:r>
      <w:r w:rsidR="00FC1A20" w:rsidRPr="004339D6">
        <w:t>infeção</w:t>
      </w:r>
      <w:r w:rsidRPr="004339D6">
        <w:t xml:space="preserve"> bacteriana crônica, um veterinário deverá ser chamado</w:t>
      </w:r>
      <w:sdt>
        <w:sdtPr>
          <w:id w:val="967863351"/>
          <w:citation/>
        </w:sdtPr>
        <w:sdtEndPr/>
        <w:sdtContent>
          <w:r w:rsidR="00AA5E58" w:rsidRPr="004339D6">
            <w:fldChar w:fldCharType="begin"/>
          </w:r>
          <w:r w:rsidR="00AA5E58" w:rsidRPr="004339D6">
            <w:instrText xml:space="preserve"> CITATION Por17 \l 2070 </w:instrText>
          </w:r>
          <w:r w:rsidR="00AA5E58" w:rsidRPr="004339D6">
            <w:fldChar w:fldCharType="separate"/>
          </w:r>
          <w:r w:rsidR="00AA5E58" w:rsidRPr="004339D6">
            <w:t xml:space="preserve"> (Pistas, 2017)</w:t>
          </w:r>
          <w:r w:rsidR="00AA5E58" w:rsidRPr="004339D6">
            <w:fldChar w:fldCharType="end"/>
          </w:r>
        </w:sdtContent>
      </w:sdt>
      <w:r w:rsidRPr="004339D6">
        <w:t>.</w:t>
      </w:r>
    </w:p>
    <w:p w:rsidR="003B0F04" w:rsidRPr="004339D6" w:rsidRDefault="003B0F04" w:rsidP="004339D6">
      <w:pPr>
        <w:jc w:val="both"/>
      </w:pPr>
    </w:p>
    <w:p w:rsidR="00AA5E58" w:rsidRPr="004339D6" w:rsidRDefault="00AA5E58" w:rsidP="004339D6">
      <w:pPr>
        <w:jc w:val="both"/>
      </w:pPr>
    </w:p>
    <w:p w:rsidR="00AA5E58" w:rsidRPr="004339D6" w:rsidRDefault="00AA5E58" w:rsidP="004339D6">
      <w:pPr>
        <w:jc w:val="both"/>
      </w:pPr>
    </w:p>
    <w:p w:rsidR="00AA5E58" w:rsidRPr="004339D6" w:rsidRDefault="00792896" w:rsidP="004339D6">
      <w:pPr>
        <w:jc w:val="both"/>
      </w:pPr>
      <w:r>
        <w:rPr>
          <w:noProof/>
          <w:lang w:eastAsia="pt-PT"/>
        </w:rPr>
        <w:drawing>
          <wp:inline distT="0" distB="0" distL="0" distR="0" wp14:anchorId="02B1B382" wp14:editId="764035D9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DC72EF">
        <w:rPr>
          <w:noProof/>
          <w:lang w:eastAsia="pt-PT"/>
        </w:rPr>
        <w:br/>
      </w:r>
    </w:p>
    <w:p w:rsidR="00AA5E58" w:rsidRPr="004339D6" w:rsidRDefault="00AA5E58" w:rsidP="004339D6">
      <w:pPr>
        <w:jc w:val="both"/>
      </w:pPr>
    </w:p>
    <w:p w:rsidR="00A15680" w:rsidRDefault="00A15680" w:rsidP="00AA5E58">
      <w:pPr>
        <w:pStyle w:val="Bibliografia"/>
        <w:ind w:left="720" w:hanging="720"/>
        <w:rPr>
          <w:sz w:val="24"/>
          <w:szCs w:val="24"/>
        </w:rPr>
      </w:pPr>
    </w:p>
    <w:p w:rsidR="00A15680" w:rsidRDefault="00A15680" w:rsidP="00AA5E58">
      <w:pPr>
        <w:pStyle w:val="Bibliografia"/>
        <w:ind w:left="720" w:hanging="720"/>
        <w:rPr>
          <w:sz w:val="24"/>
          <w:szCs w:val="24"/>
        </w:rPr>
      </w:pPr>
    </w:p>
    <w:p w:rsidR="00AA5E58" w:rsidRDefault="00AA5E58" w:rsidP="00693A92">
      <w:pPr>
        <w:pStyle w:val="Ttulo"/>
      </w:pPr>
      <w:bookmarkStart w:id="19" w:name="_Toc505770156"/>
      <w:bookmarkStart w:id="20" w:name="_Toc505770264"/>
      <w:r w:rsidRPr="00605889">
        <w:t>Bibliografia</w:t>
      </w:r>
      <w:bookmarkEnd w:id="19"/>
      <w:bookmarkEnd w:id="20"/>
    </w:p>
    <w:p w:rsidR="00693A92" w:rsidRPr="00693A92" w:rsidRDefault="00693A92" w:rsidP="00693A92"/>
    <w:p w:rsidR="00AA5E58" w:rsidRPr="004339D6" w:rsidRDefault="00AA5E58" w:rsidP="004339D6">
      <w:pPr>
        <w:jc w:val="both"/>
      </w:pPr>
      <w:r w:rsidRPr="00A15680">
        <w:rPr>
          <w:sz w:val="24"/>
          <w:szCs w:val="24"/>
        </w:rPr>
        <w:fldChar w:fldCharType="begin"/>
      </w:r>
      <w:r w:rsidRPr="00A15680">
        <w:rPr>
          <w:sz w:val="24"/>
          <w:szCs w:val="24"/>
        </w:rPr>
        <w:instrText xml:space="preserve"> BIBLIOGRAPHY  \l 2070 </w:instrText>
      </w:r>
      <w:r w:rsidRPr="00A15680">
        <w:rPr>
          <w:sz w:val="24"/>
          <w:szCs w:val="24"/>
        </w:rPr>
        <w:fldChar w:fldCharType="separate"/>
      </w:r>
      <w:r w:rsidRPr="004339D6">
        <w:t>(s.d.).</w:t>
      </w:r>
    </w:p>
    <w:p w:rsidR="00AA5E58" w:rsidRPr="004339D6" w:rsidRDefault="00AA5E58" w:rsidP="004339D6">
      <w:pPr>
        <w:jc w:val="both"/>
      </w:pPr>
      <w:r w:rsidRPr="004339D6">
        <w:t>Aterra. (28 de Janeiro de 2012). Obtido de https://www.aepga.pt/eventos/plano-de-actividades-2018-600152720/</w:t>
      </w:r>
    </w:p>
    <w:p w:rsidR="00AA5E58" w:rsidRPr="00A15680" w:rsidRDefault="00AA5E58" w:rsidP="004339D6">
      <w:pPr>
        <w:jc w:val="both"/>
        <w:rPr>
          <w:noProof/>
          <w:sz w:val="24"/>
          <w:szCs w:val="24"/>
        </w:rPr>
      </w:pPr>
      <w:r w:rsidRPr="004339D6">
        <w:t>Montes, U. T. (29 de JULHO de 2015). utad. Obtido de www.utad.pt: http://www.utad.pt/vPT/Area2/noticias/Paginas/noticias_julh</w:t>
      </w:r>
      <w:r w:rsidRPr="00A15680">
        <w:rPr>
          <w:noProof/>
          <w:sz w:val="24"/>
          <w:szCs w:val="24"/>
        </w:rPr>
        <w:t>o_2015/burro_mirandes.aspx?lst=1</w:t>
      </w:r>
    </w:p>
    <w:p w:rsidR="00AA5E58" w:rsidRPr="00A15680" w:rsidRDefault="00AA5E58" w:rsidP="004339D6">
      <w:pPr>
        <w:pStyle w:val="Bibliografia"/>
        <w:ind w:left="720" w:hanging="720"/>
        <w:jc w:val="both"/>
        <w:rPr>
          <w:noProof/>
          <w:sz w:val="24"/>
          <w:szCs w:val="24"/>
        </w:rPr>
      </w:pPr>
      <w:r w:rsidRPr="00A15680">
        <w:rPr>
          <w:noProof/>
          <w:sz w:val="24"/>
          <w:szCs w:val="24"/>
        </w:rPr>
        <w:t>Olivais, Q. P. (03 de Março de 2008). Obtido de http://quintapedagogica.cm-lisboa.pt/index.php?id=3851</w:t>
      </w:r>
    </w:p>
    <w:p w:rsidR="00AA5E58" w:rsidRPr="00A15680" w:rsidRDefault="00AA5E58" w:rsidP="004339D6">
      <w:pPr>
        <w:pStyle w:val="Bibliografia"/>
        <w:ind w:left="720" w:hanging="720"/>
        <w:jc w:val="both"/>
        <w:rPr>
          <w:noProof/>
          <w:sz w:val="24"/>
          <w:szCs w:val="24"/>
        </w:rPr>
      </w:pPr>
      <w:r w:rsidRPr="00A15680">
        <w:rPr>
          <w:noProof/>
          <w:sz w:val="24"/>
          <w:szCs w:val="24"/>
        </w:rPr>
        <w:t xml:space="preserve">Pistas, P. F. (04 de Setembro de 2017). </w:t>
      </w:r>
      <w:r w:rsidRPr="00A15680">
        <w:rPr>
          <w:i/>
          <w:iCs/>
          <w:noProof/>
          <w:sz w:val="24"/>
          <w:szCs w:val="24"/>
        </w:rPr>
        <w:t>Por Fora das Pistas</w:t>
      </w:r>
      <w:r w:rsidRPr="00A15680">
        <w:rPr>
          <w:noProof/>
          <w:sz w:val="24"/>
          <w:szCs w:val="24"/>
        </w:rPr>
        <w:t>. Obtido de Por Fora das Pistas: http://www.porforadaspistas.com.br/saude-animal-doencas-mais-comuns-nos-cavalos/</w:t>
      </w:r>
    </w:p>
    <w:p w:rsidR="00AA5E58" w:rsidRPr="007F4E32" w:rsidRDefault="00AA5E58" w:rsidP="00792896">
      <w:pPr>
        <w:pStyle w:val="Ttulo"/>
      </w:pPr>
      <w:r w:rsidRPr="00A15680">
        <w:fldChar w:fldCharType="end"/>
      </w:r>
    </w:p>
    <w:sectPr w:rsidR="00AA5E58" w:rsidRPr="007F4E32" w:rsidSect="00693A92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A2" w:rsidRDefault="002765A2" w:rsidP="001045A0">
      <w:pPr>
        <w:spacing w:after="0" w:line="240" w:lineRule="auto"/>
      </w:pPr>
      <w:r>
        <w:separator/>
      </w:r>
    </w:p>
  </w:endnote>
  <w:endnote w:type="continuationSeparator" w:id="0">
    <w:p w:rsidR="002765A2" w:rsidRDefault="002765A2" w:rsidP="0010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A92" w:rsidRDefault="00693A92">
    <w:pPr>
      <w:pStyle w:val="Rodap"/>
      <w:jc w:val="right"/>
    </w:pPr>
  </w:p>
  <w:p w:rsidR="00693A92" w:rsidRDefault="00693A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7056563"/>
      <w:docPartObj>
        <w:docPartGallery w:val="Page Numbers (Bottom of Page)"/>
        <w:docPartUnique/>
      </w:docPartObj>
    </w:sdtPr>
    <w:sdtContent>
      <w:p w:rsidR="00693A92" w:rsidRDefault="00693A9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A20">
          <w:rPr>
            <w:noProof/>
          </w:rPr>
          <w:t>1</w:t>
        </w:r>
        <w:r>
          <w:fldChar w:fldCharType="end"/>
        </w:r>
      </w:p>
    </w:sdtContent>
  </w:sdt>
  <w:p w:rsidR="00693A92" w:rsidRDefault="00693A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A2" w:rsidRDefault="002765A2" w:rsidP="001045A0">
      <w:pPr>
        <w:spacing w:after="0" w:line="240" w:lineRule="auto"/>
      </w:pPr>
      <w:r>
        <w:separator/>
      </w:r>
    </w:p>
  </w:footnote>
  <w:footnote w:type="continuationSeparator" w:id="0">
    <w:p w:rsidR="002765A2" w:rsidRDefault="002765A2" w:rsidP="00104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A0"/>
    <w:rsid w:val="00000E50"/>
    <w:rsid w:val="00082BAB"/>
    <w:rsid w:val="000D3730"/>
    <w:rsid w:val="000E0160"/>
    <w:rsid w:val="001045A0"/>
    <w:rsid w:val="001406BE"/>
    <w:rsid w:val="00164C41"/>
    <w:rsid w:val="0020085C"/>
    <w:rsid w:val="002547B5"/>
    <w:rsid w:val="00260244"/>
    <w:rsid w:val="0027524C"/>
    <w:rsid w:val="002765A2"/>
    <w:rsid w:val="003749C3"/>
    <w:rsid w:val="003B0F04"/>
    <w:rsid w:val="003C7DB7"/>
    <w:rsid w:val="003E0BE5"/>
    <w:rsid w:val="0041605D"/>
    <w:rsid w:val="00424EAF"/>
    <w:rsid w:val="004339D6"/>
    <w:rsid w:val="005B0CB4"/>
    <w:rsid w:val="005C2E8E"/>
    <w:rsid w:val="005D57F2"/>
    <w:rsid w:val="00605889"/>
    <w:rsid w:val="00646D58"/>
    <w:rsid w:val="00661C97"/>
    <w:rsid w:val="006732DD"/>
    <w:rsid w:val="00693A92"/>
    <w:rsid w:val="006C6AB9"/>
    <w:rsid w:val="007261AE"/>
    <w:rsid w:val="007263FC"/>
    <w:rsid w:val="00792896"/>
    <w:rsid w:val="007F4E32"/>
    <w:rsid w:val="00900F45"/>
    <w:rsid w:val="00902D39"/>
    <w:rsid w:val="009B02BD"/>
    <w:rsid w:val="00A15680"/>
    <w:rsid w:val="00A252C9"/>
    <w:rsid w:val="00A778D3"/>
    <w:rsid w:val="00AA37CE"/>
    <w:rsid w:val="00AA5E58"/>
    <w:rsid w:val="00B0142B"/>
    <w:rsid w:val="00B72743"/>
    <w:rsid w:val="00C22D1C"/>
    <w:rsid w:val="00CA5CBC"/>
    <w:rsid w:val="00D75BE0"/>
    <w:rsid w:val="00DB3410"/>
    <w:rsid w:val="00DC14CB"/>
    <w:rsid w:val="00DC72EF"/>
    <w:rsid w:val="00DD5D2F"/>
    <w:rsid w:val="00F46FA0"/>
    <w:rsid w:val="00F63C30"/>
    <w:rsid w:val="00F76141"/>
    <w:rsid w:val="00FC1A20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A0F575"/>
  <w15:chartTrackingRefBased/>
  <w15:docId w15:val="{3A9438AE-DDDC-4369-A5B1-7BF42924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E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E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E0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04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45A0"/>
  </w:style>
  <w:style w:type="paragraph" w:styleId="Rodap">
    <w:name w:val="footer"/>
    <w:basedOn w:val="Normal"/>
    <w:link w:val="RodapCarter"/>
    <w:uiPriority w:val="99"/>
    <w:unhideWhenUsed/>
    <w:rsid w:val="00104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45A0"/>
  </w:style>
  <w:style w:type="paragraph" w:styleId="NormalWeb">
    <w:name w:val="Normal (Web)"/>
    <w:basedOn w:val="Normal"/>
    <w:uiPriority w:val="99"/>
    <w:semiHidden/>
    <w:unhideWhenUsed/>
    <w:rsid w:val="0010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045A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164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text">
    <w:name w:val="bodytext"/>
    <w:basedOn w:val="Normal"/>
    <w:rsid w:val="003B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AA5E58"/>
  </w:style>
  <w:style w:type="paragraph" w:styleId="Ttulo">
    <w:name w:val="Title"/>
    <w:basedOn w:val="Normal"/>
    <w:next w:val="Normal"/>
    <w:link w:val="TtuloCarter"/>
    <w:uiPriority w:val="10"/>
    <w:qFormat/>
    <w:rsid w:val="00AA5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73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32DD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E0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E01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E0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A15680"/>
    <w:pPr>
      <w:tabs>
        <w:tab w:val="right" w:leader="dot" w:pos="8494"/>
      </w:tabs>
      <w:spacing w:after="100"/>
    </w:pPr>
    <w:rPr>
      <w:b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unhideWhenUsed/>
    <w:rsid w:val="000E016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E0160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792896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F46F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703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2141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Nascimento do Burro Mirandes</a:t>
            </a:r>
          </a:p>
        </c:rich>
      </c:tx>
      <c:layout>
        <c:manualLayout>
          <c:xMode val="edge"/>
          <c:yMode val="edge"/>
          <c:x val="0.3289921926504247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MACHOS</c:v>
                </c:pt>
              </c:strCache>
            </c:strRef>
          </c:tx>
          <c:spPr>
            <a:solidFill>
              <a:schemeClr val="accent2">
                <a:shade val="6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Folha1!$A$2:$A$5</c:f>
              <c:strCache>
                <c:ptCount val="3"/>
                <c:pt idx="0">
                  <c:v>BURRO 2015</c:v>
                </c:pt>
                <c:pt idx="1">
                  <c:v>BURRO2016</c:v>
                </c:pt>
                <c:pt idx="2">
                  <c:v>BURRO 2007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50</c:v>
                </c:pt>
                <c:pt idx="1">
                  <c:v>45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A-4B5E-A0D9-5EDFE75298C5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FEMEAS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Folha1!$A$2:$A$5</c:f>
              <c:strCache>
                <c:ptCount val="3"/>
                <c:pt idx="0">
                  <c:v>BURRO 2015</c:v>
                </c:pt>
                <c:pt idx="1">
                  <c:v>BURRO2016</c:v>
                </c:pt>
                <c:pt idx="2">
                  <c:v>BURRO 2007</c:v>
                </c:pt>
              </c:strCache>
            </c:strRef>
          </c:cat>
          <c:val>
            <c:numRef>
              <c:f>Folha1!$C$2:$C$5</c:f>
              <c:numCache>
                <c:formatCode>General</c:formatCode>
                <c:ptCount val="4"/>
                <c:pt idx="0">
                  <c:v>48</c:v>
                </c:pt>
                <c:pt idx="1">
                  <c:v>37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5A-4B5E-A0D9-5EDFE75298C5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AMBOS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Folha1!$A$2:$A$5</c:f>
              <c:strCache>
                <c:ptCount val="3"/>
                <c:pt idx="0">
                  <c:v>BURRO 2015</c:v>
                </c:pt>
                <c:pt idx="1">
                  <c:v>BURRO2016</c:v>
                </c:pt>
                <c:pt idx="2">
                  <c:v>BURRO 2007</c:v>
                </c:pt>
              </c:strCache>
            </c:strRef>
          </c:cat>
          <c:val>
            <c:numRef>
              <c:f>Folha1!$D$2:$D$5</c:f>
              <c:numCache>
                <c:formatCode>General</c:formatCode>
                <c:ptCount val="4"/>
                <c:pt idx="0">
                  <c:v>45</c:v>
                </c:pt>
                <c:pt idx="1">
                  <c:v>42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5A-4B5E-A0D9-5EDFE75298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1788132735"/>
        <c:axId val="1788126495"/>
        <c:axId val="0"/>
      </c:bar3DChart>
      <c:catAx>
        <c:axId val="178813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88126495"/>
        <c:crosses val="autoZero"/>
        <c:auto val="1"/>
        <c:lblAlgn val="ctr"/>
        <c:lblOffset val="100"/>
        <c:noMultiLvlLbl val="0"/>
      </c:catAx>
      <c:valAx>
        <c:axId val="17881264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88132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accent1">
        <a:lumMod val="60000"/>
        <a:lumOff val="4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Uni15</b:Tag>
    <b:SourceType>InternetSite</b:SourceType>
    <b:Guid>{744E0391-0255-4D7A-BF43-1B16BCB3063F}</b:Guid>
    <b:Author>
      <b:Author>
        <b:NameList>
          <b:Person>
            <b:Last>Montes</b:Last>
            <b:First>Universidade</b:First>
            <b:Middle>Traz os</b:Middle>
          </b:Person>
        </b:NameList>
      </b:Author>
    </b:Author>
    <b:Title>utad</b:Title>
    <b:InternetSiteTitle>www.utad.pt</b:InternetSiteTitle>
    <b:Year>2015</b:Year>
    <b:Month>JULHO</b:Month>
    <b:Day>29</b:Day>
    <b:URL>http://www.utad.pt/vPT/Area2/noticias/Paginas/noticias_julho_2015/burro_mirandes.aspx?lst=1</b:URL>
    <b:RefOrder>2</b:RefOrder>
  </b:Source>
  <b:Source>
    <b:Tag>Ate12</b:Tag>
    <b:SourceType>InternetSite</b:SourceType>
    <b:Guid>{5D387255-8B53-4389-9F42-3E25C3B405B8}</b:Guid>
    <b:Title>Aterra</b:Title>
    <b:Year>2012</b:Year>
    <b:Month>Janeiro</b:Month>
    <b:Day>28</b:Day>
    <b:URL>https://www.aepga.pt/eventos/plano-de-actividades-2018-600152720/</b:URL>
    <b:RefOrder>1</b:RefOrder>
  </b:Source>
  <b:Source>
    <b:Tag>MarcadorPosição1</b:Tag>
    <b:SourceType>InternetSite</b:SourceType>
    <b:Guid>{05D322B9-A0A3-4CA9-983B-2102E982A5AC}</b:Guid>
    <b:RefOrder>5</b:RefOrder>
  </b:Source>
  <b:Source>
    <b:Tag>Qin08</b:Tag>
    <b:SourceType>InternetSite</b:SourceType>
    <b:Guid>{FF489A92-D3C8-44C0-86B8-1D42CA1D5C22}</b:Guid>
    <b:Author>
      <b:Author>
        <b:NameList>
          <b:Person>
            <b:Last>Olivais</b:Last>
            <b:First>Qinta</b:First>
            <b:Middle>Pedagigica de</b:Middle>
          </b:Person>
        </b:NameList>
      </b:Author>
    </b:Author>
    <b:Year>2008</b:Year>
    <b:Month>Março</b:Month>
    <b:Day>03</b:Day>
    <b:URL>http://quintapedagogica.cm-lisboa.pt/index.php?id=3851</b:URL>
    <b:RefOrder>3</b:RefOrder>
  </b:Source>
  <b:Source>
    <b:Tag>Por17</b:Tag>
    <b:SourceType>InternetSite</b:SourceType>
    <b:Guid>{85151EFB-0248-40D6-A696-EE2C65535327}</b:Guid>
    <b:Author>
      <b:Author>
        <b:NameList>
          <b:Person>
            <b:Last>Pistas</b:Last>
            <b:First>Por</b:First>
            <b:Middle>Fora das</b:Middle>
          </b:Person>
        </b:NameList>
      </b:Author>
    </b:Author>
    <b:Title>Por Fora das Pistas</b:Title>
    <b:InternetSiteTitle>Por Fora das Pistas</b:InternetSiteTitle>
    <b:Year>2017</b:Year>
    <b:Month>Setembro</b:Month>
    <b:Day>04</b:Day>
    <b:URL>http://www.porforadaspistas.com.br/saude-animal-doencas-mais-comuns-nos-cavalos/</b:URL>
    <b:RefOrder>4</b:RefOrder>
  </b:Source>
</b:Sources>
</file>

<file path=customXml/itemProps1.xml><?xml version="1.0" encoding="utf-8"?>
<ds:datastoreItem xmlns:ds="http://schemas.openxmlformats.org/officeDocument/2006/customXml" ds:itemID="{B9E01387-2337-4764-B630-7C56840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1627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2</cp:revision>
  <dcterms:created xsi:type="dcterms:W3CDTF">2018-02-07T12:41:00Z</dcterms:created>
  <dcterms:modified xsi:type="dcterms:W3CDTF">2018-02-07T12:41:00Z</dcterms:modified>
</cp:coreProperties>
</file>