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AI-Powered Proactive YouTube Title Optimizer</w:t>
      </w:r>
    </w:p>
    <w:p>
      <w:pPr>
        <w:pStyle w:val="Subtitle"/>
      </w:pPr>
      <w:r>
        <w:t>Chapters 1–3 (Resubmitted) + Progress Summary: System Design through Evaluation (Chapters 4–7)</w:t>
      </w:r>
    </w:p>
    <w:p>
      <w:pPr>
        <w:pStyle w:val="Author"/>
      </w:pPr>
      <w:r>
        <w:t xml:space="preserve">P.A.D.B. Pathiraja (Student ID: 29071)</w:t>
      </w:r>
    </w:p>
    <w:p>
      <w:pPr>
        <w:pStyle w:val="Date"/>
      </w:pPr>
      <w:r>
        <w:t>19 August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3" w:name="chapter-1-introduction"/>
    <w:p>
      <w:pPr>
        <w:pStyle w:val="Heading1"/>
      </w:pPr>
      <w:r>
        <w:t xml:space="preserve">Chapter 1: Introduction</w:t>
      </w:r>
    </w:p>
    <w:p>
      <w:r>
        <w:pict>
          <v:rect style="width:0;height:1.5pt" o:hralign="center" o:hrstd="t" o:hr="t"/>
        </w:pict>
      </w:r>
    </w:p>
    <w:bookmarkStart w:id="9" w:name="chapter-overview"/>
    <w:p>
      <w:pPr>
        <w:pStyle w:val="Heading2"/>
      </w:pPr>
      <w:r>
        <w:t xml:space="preserve">1.1 Chapter Overview</w:t>
      </w:r>
    </w:p>
    <w:p>
      <w:pPr>
        <w:pStyle w:val="FirstParagraph"/>
      </w:pPr>
      <w:r>
        <w:t>The internet has undergone a fundamental structural shift over the past decade. Where once the primary mode of online information exchange was text (articles, blog posts, search results), video has emerged</w:t>
      </w:r>
      <w:r>
        <w:t xml:space="preserve"> </w:t>
      </w:r>
      <w:r>
        <w:rPr>
          <w:i/>
          <w:iCs/>
        </w:rPr>
        <w:t xml:space="preserve">production</w:t>
      </w:r>
      <w:r>
        <w:t xml:space="preserve"> </w:t>
      </w:r>
      <w:r>
        <w:t xml:space="preserve">but</w:t>
      </w:r>
      <w:r>
        <w:t xml:space="preserve"> </w:t>
      </w:r>
      <w:r>
        <w:rPr>
          <w:i/>
          <w:iCs/>
        </w:rPr>
        <w:t xml:space="preserve">discovery</w:t>
      </w:r>
      <w:r>
        <w:t>. In this landscape, the metadata attached to a video, primarily its title, functions as the critical interface between a creator’s work and the algorithmic systems that determine whether that work will be seen.</w:t>
      </w:r>
    </w:p>
    <w:p>
      <w:pPr>
        <w:pStyle w:val="BodyText"/>
      </w:pPr>
      <w:r>
        <w:t xml:space="preserve">This chapter establishes the foundation for the research project. Section 1.2 provides the problem background, tracing the evolution of the video-first internet and the mechanics of the algorithmic discovery ecosystem that has made metadata optimization a first-order problem. Section 1.3 presents the problem statement at both a general and domain-specific level, culminating in the identification of the research gap. Section 1.4 formalises the research question. Sections 1.5 and 1.6 present the research motivation and aim. Section 1.7 states four specific research objectives. Section 1.8 provides a rich picture of the proposed solution. Sections 1.9 and 1.10 specify the resource requirements and project scope. The chapter closes with a summary in Section 1.11.</w:t>
      </w:r>
    </w:p>
    <w:p>
      <w:r>
        <w:pict>
          <v:rect style="width:0;height:1.5pt" o:hralign="center" o:hrstd="t" o:hr="t"/>
        </w:pict>
      </w:r>
    </w:p>
    <w:bookmarkEnd w:id="9"/>
    <w:bookmarkStart w:id="14" w:name="problem-background"/>
    <w:p>
      <w:pPr>
        <w:pStyle w:val="Heading2"/>
      </w:pPr>
      <w:r>
        <w:t xml:space="preserve">1.2 Problem Background</w:t>
      </w:r>
    </w:p>
    <w:bookmarkStart w:id="10" w:name="the-video-first-internet"/>
    <w:p>
      <w:pPr>
        <w:pStyle w:val="Heading3"/>
      </w:pPr>
      <w:r>
        <w:t xml:space="preserve">The Video-First Internet</w:t>
      </w:r>
    </w:p>
    <w:p>
      <w:pPr>
        <w:pStyle w:val="FirstParagraph"/>
      </w:pPr>
      <w:r>
        <w:t>The global media ecosystem has experienced a decisive shift toward video-based communication. Platforms including YouTube, TikTok, and Instagram Reels have collectively transformed how information is consumed, making short-to-medium form video the primary medium for education, entertainment, news, and product discovery. YouTube, launched in 2005, has grown to become the world’s second-largest search engine and processes more than 500 hours of uploaded video content every single minute [1]. This volume of content is not merely a statistical curiosity; it represents a structural problem of supply overwhelming demand.</w:t>
      </w:r>
    </w:p>
    <w:p>
      <w:pPr>
        <w:pStyle w:val="BodyText"/>
      </w:pPr>
      <w:r>
        <w:t>In a text-based information environment, search algorithms could rely on body text, links, and explicit keyword signals to rank and surface content. In a video-first environment, the content itself (the audio, the video stream) is largely opaque</w:t>
      </w:r>
      <w:r/>
      <w:r>
        <w:rPr>
          <w:i/>
          <w:iCs/>
        </w:rPr>
      </w:r>
      <w:r/>
      <w:r>
        <w:t xml:space="preserve"> to algorithmic indexing systems at the moment of upload. The video’s textual metadata: its title, description, and tags, become the primary signals by which a recommender system categorises, understands, and distributes new content before any engagement data exists.</w:t>
      </w:r>
    </w:p>
    <w:bookmarkEnd w:id="10"/>
    <w:bookmarkStart w:id="11" w:name="X7e79b5a0722aa9730254712c5ac1bec499484db"/>
    <w:p>
      <w:pPr>
        <w:pStyle w:val="Heading3"/>
      </w:pPr>
      <w:r>
        <w:t xml:space="preserve">The Algorithmic Gatekeeper: CTR and the Cold-Start Loop</w:t>
      </w:r>
    </w:p>
    <w:p>
      <w:pPr>
        <w:pStyle w:val="FirstParagraph"/>
      </w:pPr>
      <w:r>
        <w:t xml:space="preserve">YouTube’s recommendation system, as documented by Covington, Adams, and Sargin (2016) in the foundational paper</w:t>
      </w:r>
      <w:r>
        <w:t xml:space="preserve"> </w:t>
      </w:r>
      <w:r>
        <w:rPr>
          <w:i/>
          <w:iCs/>
        </w:rPr>
        <w:t xml:space="preserve">Deep Neural Networks for YouTube Recommendations</w:t>
      </w:r>
      <w:r>
        <w:t xml:space="preserve"> </w:t>
      </w:r>
      <w:r>
        <w:t>[2], operates as a two-stage pipeline: a candidate generation stage that narrows billions of videos to hundreds of candidates, followed by a ranking stage that orders those candidates for individual users. The ranking stage weighs multiple signals, with click-through rate (CTR), the proportion of users who click a video upon seeing its impression, serving as one of the most immediate and influential of them.</w:t>
      </w:r>
    </w:p>
    <w:p>
      <w:pPr>
        <w:pStyle w:val="BodyText"/>
      </w:pPr>
      <w:r>
        <w:t xml:space="preserve">The system operates through an implicit exploration-exploitation loop for new videos. When a creator uploads a new video, the algorithm serves an impression of that video to a small test cohort of users. If the CTR recorded during this test window is strong, the system expands distribution to progressively larger audiences. If CTR is weak, distribution is suppressed. This is the</w:t>
      </w:r>
      <w:r>
        <w:t xml:space="preserve"> </w:t>
      </w:r>
      <w:r>
        <w:rPr>
          <w:i/>
          <w:iCs/>
        </w:rPr>
        <w:t xml:space="preserve">cold-start problem</w:t>
      </w:r>
      <w:r>
        <w:t xml:space="preserve"> </w:t>
      </w:r>
      <w:r>
        <w:t>as it applies to YouTube content [2]: a video has no historical engagement data, so the algorithm must use the earliest available signal, the click decision made on the basis of the title and thumbnail alone, to determine whether to invest further distribution resources.</w:t>
      </w:r>
    </w:p>
    <w:p>
      <w:pPr>
        <w:pStyle w:val="BodyText"/>
      </w:pPr>
      <w:r>
        <w:t xml:space="preserve">The asymmetric consequence of this mechanism is severe. A video whose title fails to generate a sufficient CTR during the cold-start window may receive permanent suppression from the recommendation engine, regardless of the actual quality of the content it contains. High-quality educational material, well-produced creative work, and valuable tutorials are all equally susceptible to this failure mode if their metadata packaging is weak. Discovery, not quality, becomes the primary determinant of a video’s performance.</w:t>
      </w:r>
    </w:p>
    <w:p>
      <w:pPr>
        <w:pStyle w:val="BodyText"/>
      </w:pPr>
      <w:r>
        <w:t xml:space="preserve">CTR benchmarks on YouTube illustrate the stakes: YouTube’s own documentation states that half of all channels and videos have an impressions CTR between 2% and 10% [3]. On the home feed, a CTR above 7% is considered good; above 10% is a significant outlier typically associated with strong title-and-thumbnail combinations [3]. The difference between a 3% CTR and a 7% CTR, which appears small in absolute terms, translates into dramatically different levels of algorithmic amplification over time, as higher CTR produces more impressions, more watch time data, and higher rankings in a self-reinforcing feedback loop.</w:t>
      </w:r>
    </w:p>
    <w:bookmarkEnd w:id="11"/>
    <w:bookmarkStart w:id="12" w:name="the-expertise-bottleneck"/>
    <w:p>
      <w:pPr>
        <w:pStyle w:val="Heading3"/>
      </w:pPr>
      <w:r>
        <w:t xml:space="preserve">The Expertise Bottleneck</w:t>
      </w:r>
    </w:p>
    <w:p>
      <w:pPr>
        <w:pStyle w:val="FirstParagraph"/>
      </w:pPr>
      <w:r>
        <w:t>Professional copywriters and experienced content creators apply a well-documented body of heuristic knowledge when crafting high-performing video titles. This knowledge encompasses psychological principles, curiosity gap construction [4], loss aversion framing [5], social proof signals [6], and emotional arousal engineering [7], as well as platform-specific rules regarding optimal length, keyword placement, numerical triggers, and audience specificity. The application of this expertise is, however, characterised by three structural limitations.</w:t>
      </w:r>
    </w:p>
    <w:p>
      <w:pPr>
        <w:pStyle w:val="BodyText"/>
      </w:pPr>
      <w:r>
        <w:t xml:space="preserve">First, it is</w:t>
      </w:r>
      <w:r>
        <w:t xml:space="preserve"> </w:t>
      </w:r>
      <w:r>
        <w:rPr>
          <w:i/>
          <w:iCs/>
        </w:rPr>
        <w:t xml:space="preserve">unscalable</w:t>
      </w:r>
      <w:r>
        <w:t xml:space="preserve">. A professional copywriter who can craft a high-CTR title in twenty minutes cannot meaningfully serve the volume of content being produced. At 500 hours of video uploaded per minute, no human workforce can operate at the pace required.</w:t>
      </w:r>
    </w:p>
    <w:p>
      <w:pPr>
        <w:pStyle w:val="BodyText"/>
      </w:pPr>
      <w:r>
        <w:t xml:space="preserve">Second, it is</w:t>
      </w:r>
      <w:r>
        <w:t xml:space="preserve"> </w:t>
      </w:r>
      <w:r>
        <w:rPr>
          <w:i/>
          <w:iCs/>
        </w:rPr>
        <w:t xml:space="preserve">inaccessible</w:t>
      </w:r>
      <w:r>
        <w:t>. The majority of content creators (individual educators, small businesses, independent journalists, student filmmakers) do not have training</w:t>
      </w:r>
    </w:p>
    <w:p>
      <w:pPr>
        <w:pStyle w:val="BodyText"/>
      </w:pPr>
      <w:r>
        <w:t xml:space="preserve">Third, it is</w:t>
      </w:r>
      <w:r>
        <w:t xml:space="preserve"> </w:t>
      </w:r>
      <w:r>
        <w:rPr>
          <w:i/>
          <w:iCs/>
        </w:rPr>
        <w:t xml:space="preserve">inconsistent</w:t>
      </w:r>
      <w:r>
        <w:t xml:space="preserve">. Even experienced practitioners produce flat, uninspired titles under time pressure, fatigue, or unfamiliarity with a particular content niche.</w:t>
      </w:r>
    </w:p>
    <w:bookmarkEnd w:id="12"/>
    <w:bookmarkStart w:id="13" w:name="Xcea694ae74ec332c1b3942c1c2b87baebd51c20"/>
    <w:p>
      <w:pPr>
        <w:pStyle w:val="Heading3"/>
      </w:pPr>
      <w:r>
        <w:t xml:space="preserve">The Rise of LLMs and Their Generic Application Gap</w:t>
      </w:r>
    </w:p>
    <w:p>
      <w:pPr>
        <w:pStyle w:val="FirstParagraph"/>
      </w:pPr>
      <w:r>
        <w:t>The rapid development and public availability of large language models (LLMs), including GPT-4o (OpenAI), Llama 3 (Meta), and Claude (Anthropic), has opened a potential pathway toward automated, scalable title generation. These models, built on the Transformer architecture introduced by Vaswani et al. (2017) [8], demonstrate strong capabilities in creative text generation, instruction-following, and constraint satisfaction.</w:t>
      </w:r>
    </w:p>
    <w:p>
      <w:pPr>
        <w:pStyle w:val="BodyText"/>
      </w:pPr>
      <w:r>
        <w:t>However, the generic application of LLMs to title generation, prompting a model with a request such as</w:t>
      </w:r>
      <w:r>
        <w:t xml:space="preserve"> </w:t>
      </w:r>
      <w:r>
        <w:t xml:space="preserve">“write me a YouTube title for this video”</w:t>
      </w:r>
      <w:r/>
      <w:r>
        <w:t>, does not resolve the expertise bottleneck. Research by Yang (2024) in</w:t>
      </w:r>
      <w:r>
        <w:t xml:space="preserve"> </w:t>
      </w:r>
      <w:r>
        <w:rPr>
          <w:i/>
          <w:iCs/>
        </w:rPr>
        <w:t xml:space="preserve">PLOS ONE</w:t>
      </w:r>
      <w:r>
        <w:t xml:space="preserve"> </w:t>
      </w:r>
      <w:r>
        <w:t xml:space="preserve">confirmed that standard AI-generated titles produced without specialised prompting strategies lack the emotional sophistication and cultural specificity that human experts apply [9]. The resulting output is typically descriptive and accurate, but psychologically flat: it tells the viewer what the video is about without creating the psychological tension that motivates a click.</w:t>
      </w:r>
    </w:p>
    <w:p>
      <w:pPr>
        <w:pStyle w:val="BodyText"/>
      </w:pPr>
      <w:r>
        <w:t xml:space="preserve">A large-scale randomised field experiment by Zhang et al. (2024) involving over two million content producers on a leading short-video platform provided further empirical grounding for this limitation [10]. The study found that when videos already had human-generated titles, replacing those titles with pure AI-generated alternatives</w:t>
      </w:r>
      <w:r>
        <w:t xml:space="preserve"> </w:t>
      </w:r>
      <w:r>
        <w:rPr>
          <w:i/>
          <w:iCs/>
        </w:rPr>
        <w:t xml:space="preserve">decreased</w:t>
      </w:r>
      <w:r>
        <w:t xml:space="preserve"> </w:t>
      </w:r>
      <w:r>
        <w:t>valid watch counts by 37.9%, suggesting that naive AI title generation falls below the quality threshold that experienced human creators achieve intuitively. Critically, however, the same study found that when producers significantly revised AI-generated titles through human-AI collaboration, content consumption improved, and each 10% reduction in similarity between the AI draft and the final adopted title was associated with a 9.8% increase in valid watch counts [10]. This finding points toward a hybrid, engineered approach, where AI generation is systematically directed by psychological expertise, as the productive research direction.</w:t>
      </w:r>
    </w:p>
    <w:p>
      <w:r>
        <w:pict>
          <v:rect style="width:0;height:1.5pt" o:hralign="center" o:hrstd="t" o:hr="t"/>
        </w:pict>
      </w:r>
    </w:p>
    <w:bookmarkEnd w:id="13"/>
    <w:bookmarkEnd w:id="14"/>
    <w:bookmarkStart w:id="17" w:name="problem-statement"/>
    <w:p>
      <w:pPr>
        <w:pStyle w:val="Heading2"/>
      </w:pPr>
      <w:r>
        <w:t xml:space="preserve">1.3 Problem Statement</w:t>
      </w:r>
    </w:p>
    <w:bookmarkStart w:id="15" w:name="general-problem"/>
    <w:p>
      <w:pPr>
        <w:pStyle w:val="Heading3"/>
      </w:pPr>
      <w:r>
        <w:t xml:space="preserve">1.3.1 General Problem</w:t>
      </w:r>
    </w:p>
    <w:p>
      <w:pPr>
        <w:pStyle w:val="FirstParagraph"/>
      </w:pPr>
      <w:r>
        <w:t>At the macro level, the structural reality of algorithmically-driven content discovery creates a systemic misalignment between content quality and content visibility. YouTube distributes over 500 hours of new video every minute [1], and its recommendation algorithm uses CTR, formed in milliseconds by a viewer who reads a title, as the primary early signal for distribution decisions [2]. The consequence is that video metadata, specifically the title, exerts a disproportionate influence on a video’s long-term performance relative to its actual content quality.</w:t>
      </w:r>
    </w:p>
    <w:p>
      <w:pPr>
        <w:pStyle w:val="BodyText"/>
      </w:pPr>
      <w:r>
        <w:t xml:space="preserve">This creates a measurable economic and social cost. Educational content that fails to achieve adequate CTR during the cold-start window does not reach students who would benefit from it. Small business product demonstrations are buried below competitors who have invested in copywriting expertise. Independent creators with genuine talent produce high-quality work that is algorithmically invisible, not because it lacks merit, but because its packaging is suboptimal. The economic dimension extends to the creator economy itself: in a system where visibility determines monetisation, advertising revenue, and brand partnership opportunities, the ability to consistently generate effective metadata is a critical business capability that most creators lack [10].</w:t>
      </w:r>
    </w:p>
    <w:p>
      <w:pPr>
        <w:pStyle w:val="BodyText"/>
      </w:pPr>
      <w:r>
        <w:t>The problem is further compounded by the reality that, as Zhang et al. (2024) documented, only 60.7% of uploaded videos on a major platform had any title at all during their study’s pre-treatment period [10]. Metadata sparsity, the absence of the very signals that recommendation systems rely on to understand and distribute content, is not a marginal failure mode but a prevalent condition affecting the majority of uploaded content.</w:t>
      </w:r>
    </w:p>
    <w:bookmarkEnd w:id="15"/>
    <w:bookmarkStart w:id="16" w:name="specific-problem"/>
    <w:p>
      <w:pPr>
        <w:pStyle w:val="Heading3"/>
      </w:pPr>
      <w:r>
        <w:t xml:space="preserve">1.3.2 Specific Problem</w:t>
      </w:r>
    </w:p>
    <w:p>
      <w:pPr>
        <w:pStyle w:val="FirstParagraph"/>
      </w:pPr>
      <w:r>
        <w:t xml:space="preserve">At the domain-specific level, the problem narrows to the absence of a generative AI solution that occupies the intersection of three requirements that existing systems fail to satisfy simultaneously.</w:t>
      </w:r>
    </w:p>
    <w:p>
      <w:pPr>
        <w:pStyle w:val="BodyText"/>
      </w:pPr>
      <w:r>
        <w:rPr>
          <w:b/>
          <w:bCs/>
        </w:rPr>
        <w:t xml:space="preserve">Current LLM integrations are reactive and psychologically ungrounded.</w:t>
      </w:r>
      <w:r>
        <w:t xml:space="preserve"> </w:t>
      </w:r>
      <w:r>
        <w:t>Existing LLM-based tools respond to explicit user prompts but do not proactively analyse video content and generate optimised titles without user direction. More critically, they do not operationalise the psychological theories (Information Gap Theory [4], Prospect Theory [5], Social Proof [6]) that the copywriting literature identifies</w:t>
      </w:r>
    </w:p>
    <w:p>
      <w:pPr>
        <w:pStyle w:val="BodyText"/>
      </w:pPr>
      <w:r>
        <w:rPr>
          <w:b/>
          <w:bCs/>
        </w:rPr>
        <w:t xml:space="preserve">Existing analytics platforms are generative-free.</w:t>
      </w:r>
      <w:r>
        <w:t xml:space="preserve"> </w:t>
      </w:r>
      <w:r>
        <w:t>Tools such as TubeBuddy and VidIQ provide rich historical performance data, keyword rankings, competitor CTR benchmarks, trend analysis; but offer no capability to generate optimised titles from video content. They are purely reactive instruments that show creators what has already happened, without generating what should happen next.</w:t>
      </w:r>
    </w:p>
    <w:p>
      <w:pPr>
        <w:pStyle w:val="BodyText"/>
      </w:pPr>
      <w:r>
        <w:rPr>
          <w:b/>
          <w:bCs/>
        </w:rPr>
        <w:t xml:space="preserve">No existing tool enforces ethical faithfulness constraints alongside engagement optimisation.</w:t>
      </w:r>
      <w:r>
        <w:t xml:space="preserve"> </w:t>
      </w:r>
      <w:r>
        <w:t>Clickbait detection systems (SemEval shared tasks, ClickGuard, the Webis Clickbait Corpus tools) identify deceptive headlines but provide no constructive alternative. Marketing-oriented AI tools optimise for clicks without constraining against factual misrepresentation. The consequence of unconstrained optimisation for engagement is the production of misleading titles, a pattern that research has shown leads to high initial CTR but devastated watch time, algorithmic penalisation, and potential violations of YouTube’s Terms of Service (Section 4H), which prohibit metadata that</w:t>
      </w:r>
      <w:r>
        <w:t xml:space="preserve"> </w:t>
      </w:r>
      <w:r>
        <w:t xml:space="preserve">“sets up expectations the video doesn’t deliver”</w:t>
      </w:r>
      <w:r>
        <w:t xml:space="preserve"> </w:t>
      </w:r>
      <w:r>
        <w:t xml:space="preserve">[11].</w:t>
      </w:r>
    </w:p>
    <w:p>
      <w:pPr>
        <w:pStyle w:val="BodyText"/>
      </w:pPr>
      <w:r>
        <w:t xml:space="preserve">Furthermore, research published in</w:t>
      </w:r>
      <w:r>
        <w:t xml:space="preserve"> </w:t>
      </w:r>
      <w:r>
        <w:rPr>
          <w:i/>
          <w:iCs/>
        </w:rPr>
        <w:t xml:space="preserve">Scientific Reports</w:t>
      </w:r>
      <w:r>
        <w:t xml:space="preserve"> </w:t>
      </w:r>
      <w:r>
        <w:t>(2024) demonstrated that when curiosity-gap headline techniques became ubiquitous on platforms such as Facebook and Upworthy circa 2014, platform algorithms were adjusted to penalise them, illustrating the long-term algorithmic risk of pure engagement optimisation without truthfulness constraints [12].</w:t>
      </w:r>
    </w:p>
    <w:p>
      <w:pPr>
        <w:pStyle w:val="BodyText"/>
      </w:pPr>
      <w:r>
        <w:t xml:space="preserve">The research gap is therefore the absence of a system that is simultaneously:</w:t>
      </w:r>
      <w:r>
        <w:t xml:space="preserve"> </w:t>
      </w:r>
      <w:r>
        <w:rPr>
          <w:b/>
          <w:bCs/>
        </w:rPr>
        <w:t xml:space="preserve">(1) proactive</w:t>
      </w:r>
      <w:r/>
      <w:r>
        <w:t>, generating titles from content analysis without user prompt engineering;</w:t>
      </w:r>
      <w:r>
        <w:t xml:space="preserve"> </w:t>
      </w:r>
      <w:r>
        <w:rPr>
          <w:b/>
          <w:bCs/>
        </w:rPr>
        <w:t xml:space="preserve">(2) psychologically grounded</w:t>
      </w:r>
      <w:r/>
      <w:r>
        <w:t>, operationalising established psychological trigger theory as explicit algorithmic instructions;</w:t>
      </w:r>
      <w:r>
        <w:t xml:space="preserve"> </w:t>
      </w:r>
      <w:r>
        <w:rPr>
          <w:b/>
          <w:bCs/>
        </w:rPr>
        <w:t xml:space="preserve">(3) generative</w:t>
      </w:r>
      <w:r/>
      <w:r>
        <w:t>, producing novel, diverse title candidates rather than analysing existing ones; and</w:t>
      </w:r>
      <w:r>
        <w:t xml:space="preserve"> </w:t>
      </w:r>
      <w:r>
        <w:rPr>
          <w:b/>
          <w:bCs/>
        </w:rPr>
        <w:t xml:space="preserve">(4) ethically constrained</w:t>
      </w:r>
      <w:r/>
      <w:r>
        <w:t>, enforcing semantic faithfulness to the source video as a hard system requirement. No existing academic publication or commercial tool occupies this intersection.</w:t>
      </w:r>
    </w:p>
    <w:p>
      <w:r>
        <w:pict>
          <v:rect style="width:0;height:1.5pt" o:hralign="center" o:hrstd="t" o:hr="t"/>
        </w:pict>
      </w:r>
    </w:p>
    <w:bookmarkEnd w:id="16"/>
    <w:bookmarkEnd w:id="17"/>
    <w:bookmarkStart w:id="20" w:name="research-question"/>
    <w:p>
      <w:pPr>
        <w:pStyle w:val="Heading2"/>
      </w:pPr>
      <w:r>
        <w:t xml:space="preserve">1.4 Research Question</w:t>
      </w:r>
    </w:p>
    <w:bookmarkStart w:id="18" w:name="primary-research-question"/>
    <w:p>
      <w:pPr>
        <w:pStyle w:val="Heading3"/>
      </w:pPr>
      <w:r>
        <w:t xml:space="preserve">Primary Research Question</w:t>
      </w:r>
    </w:p>
    <w:p>
      <w:pPr>
        <w:pStyle w:val="BlockText"/>
      </w:pPr>
      <w:r>
        <w:rPr>
          <w:b/>
          <w:bCs/>
        </w:rPr>
        <w:t xml:space="preserve">How can a multi-agent AI system be designed and evaluated to automatically generate YouTube video titles that are psychologically optimised for high Click-Through Rates while maintaining semantic faithfulness to the source video content?</w:t>
      </w:r>
    </w:p>
    <w:bookmarkEnd w:id="18"/>
    <w:bookmarkStart w:id="19" w:name="supporting-sub-questions"/>
    <w:p>
      <w:pPr>
        <w:pStyle w:val="Heading3"/>
      </w:pPr>
      <w:r>
        <w:t xml:space="preserve">Supporting Sub-Questions</w:t>
      </w:r>
    </w:p>
    <w:p>
      <w:pPr>
        <w:pStyle w:val="FirstParagraph"/>
      </w:pPr>
      <w:r>
        <w:rPr>
          <w:b/>
          <w:bCs/>
        </w:rPr>
        <w:t xml:space="preserve">RQ1:</w:t>
      </w:r>
      <w:r>
        <w:t xml:space="preserve"> </w:t>
      </w:r>
      <w:r>
        <w:t>How can specific linguistic patterns associated with virality, including information gap structures, high-arousal sentiment, loss aversion framing, and numerical triggers, be systematically operationalised into Few-Shot and Chain-of-Thought prompt templates for Large Language Models?</w:t>
      </w:r>
    </w:p>
    <w:p>
      <w:pPr>
        <w:pStyle w:val="BodyText"/>
      </w:pPr>
      <w:r>
        <w:rPr>
          <w:b/>
          <w:bCs/>
        </w:rPr>
        <w:t xml:space="preserve">RQ2:</w:t>
      </w:r>
      <w:r>
        <w:t xml:space="preserve"> </w:t>
      </w:r>
      <w:r>
        <w:t xml:space="preserve">What is the optimal software architecture for an API Wrapper that integrates LLM-based title generation with a computational validation layer to ensure generated titles are both engagement-optimised and semantically faithful to the source content?</w:t>
      </w:r>
    </w:p>
    <w:p>
      <w:pPr>
        <w:pStyle w:val="BodyText"/>
      </w:pPr>
      <w:r>
        <w:rPr>
          <w:b/>
          <w:bCs/>
        </w:rPr>
        <w:t xml:space="preserve">RQ3:</w:t>
      </w:r>
      <w:r>
        <w:t xml:space="preserve"> </w:t>
      </w:r>
      <w:r>
        <w:t xml:space="preserve">To what extent do LLM-generated titles produced using psychologically-engineered prompt strategies outperform baseline human-generated titles and generic zero-shot AI titles, when evaluated against predicted virality metrics and human preference ratings?</w:t>
      </w:r>
    </w:p>
    <w:p>
      <w:pPr>
        <w:pStyle w:val="BodyText"/>
      </w:pPr>
      <w:r>
        <w:rPr>
          <w:b/>
          <w:bCs/>
        </w:rPr>
        <w:t xml:space="preserve">RQ4:</w:t>
      </w:r>
      <w:r>
        <w:t xml:space="preserve"> </w:t>
      </w:r>
      <w:r>
        <w:t xml:space="preserve">How can the LLM-as-a-Judge evaluation pattern be employed to automatically score and rank generated titles against a structured marketing rubric encompassing Curiosity, Urgency, and Relevance dimensions?</w:t>
      </w:r>
    </w:p>
    <w:p>
      <w:r>
        <w:pict>
          <v:rect style="width:0;height:1.5pt" o:hralign="center" o:hrstd="t" o:hr="t"/>
        </w:pict>
      </w:r>
    </w:p>
    <w:bookmarkEnd w:id="19"/>
    <w:bookmarkEnd w:id="20"/>
    <w:bookmarkStart w:id="24" w:name="research-motivation"/>
    <w:p>
      <w:pPr>
        <w:pStyle w:val="Heading2"/>
      </w:pPr>
      <w:r>
        <w:t xml:space="preserve">1.5 Research Motivation</w:t>
      </w:r>
    </w:p>
    <w:p>
      <w:pPr>
        <w:pStyle w:val="FirstParagraph"/>
      </w:pPr>
      <w:r>
        <w:t xml:space="preserve">The motivation for this research operates across three distinct dimensions: economic and social, technical, and ethical.</w:t>
      </w:r>
    </w:p>
    <w:bookmarkStart w:id="21" w:name="economic-and-social-motivation"/>
    <w:p>
      <w:pPr>
        <w:pStyle w:val="Heading3"/>
      </w:pPr>
      <w:r>
        <w:t xml:space="preserve">1.5.1 Economic and Social Motivation</w:t>
      </w:r>
    </w:p>
    <w:p>
      <w:pPr>
        <w:pStyle w:val="FirstParagraph"/>
      </w:pPr>
      <w:r>
        <w:t>The creator economy has grown into a multi-billion dollar industry in which individual content creators build audiences, generate revenue, and communicate expertise through video platforms. However, the skills required to succeed in this economy, specifically, the ability to write compelling, psychologically informed video metadata, are not evenly distributed. Professional marketing expertise is expensive and inaccessible to the vast majority of independent creators, educators, and small organisations. The consequence is a structural inequality in which creators with financial resources to invest in copywriting expertise enjoy algorithmic advantages over creators who produce equally or more valuable content.</w:t>
      </w:r>
    </w:p>
    <w:p>
      <w:pPr>
        <w:pStyle w:val="BodyText"/>
      </w:pPr>
      <w:r>
        <w:t xml:space="preserve">Beyond commercial creators, the problem extends to educational and social impact contexts. A university professor uploading lecture content, a non-profit publishing health information, or a language teacher creating free tutorial videos all face the same discovery bottleneck. If the title does not generate an adequate CTR during the cold-start window, the content is effectively invisible to the audience it was designed to serve. Zhang et al. (2024) demonstrated that AI-assisted metadata significantly increased valid watch counts for low-skilled producers (+1.6% at access stage, +7.1% when adopted), confirming the democratising potential of engineered AI title generation [10].</w:t>
      </w:r>
    </w:p>
    <w:p>
      <w:pPr>
        <w:pStyle w:val="BodyText"/>
      </w:pPr>
      <w:r>
        <w:t>This research is motivated by the opportunity to democratise access to high-quality title optimisation, placing capabilities previously available only to well-resourced creators within reach of any creator with a video transcript.</w:t>
      </w:r>
    </w:p>
    <w:bookmarkEnd w:id="21"/>
    <w:bookmarkStart w:id="22" w:name="technical-motivation"/>
    <w:p>
      <w:pPr>
        <w:pStyle w:val="Heading3"/>
      </w:pPr>
      <w:r>
        <w:t xml:space="preserve">1.5.2 Technical Motivation</w:t>
      </w:r>
    </w:p>
    <w:p>
      <w:pPr>
        <w:pStyle w:val="FirstParagraph"/>
      </w:pPr>
      <w:r>
        <w:t xml:space="preserve">From a technical standpoint, this research addresses an open and practically important question in generative AI: whether LLMs can be systematically</w:t>
      </w:r>
      <w:r>
        <w:t xml:space="preserve"> </w:t>
      </w:r>
      <w:r>
        <w:rPr>
          <w:i/>
          <w:iCs/>
        </w:rPr>
        <w:t xml:space="preserve">steered</w:t>
      </w:r>
      <w:r>
        <w:t xml:space="preserve"> </w:t>
      </w:r>
      <w:r>
        <w:t xml:space="preserve">to optimise a specific, measurable real-world metric (predicted CTR) through engineered prompt infrastructure, rather than through weight-level training.</w:t>
      </w:r>
    </w:p>
    <w:p>
      <w:pPr>
        <w:pStyle w:val="BodyText"/>
      </w:pPr>
      <w:r>
        <w:t>The distinction between zero-shot and few-shot prompting (Brown et al., 2020 [13]) and the emergence of Chain-of-Thought reasoning (Wei et al., 2022 [14]) as prompting paradigms have demonstrated that LLM behaviour is substantially shaped by how they are prompted, not only by their weights. Yet the application of these techniques to a domain as specific and psychologically complex as viral title generation remains understudied. This project contributes a novel instantiation of these techniques, a Prompt Factory that constructs psychologically-engineered, trigger-specific prompts dynamically, as a technical artefact whose performance can be measured and compared.</w:t>
      </w:r>
    </w:p>
    <w:p>
      <w:pPr>
        <w:pStyle w:val="BodyText"/>
      </w:pPr>
      <w:r>
        <w:t>Furthermore, the multi-agent architecture, Analyzer -&gt; Generator -&gt; Critic, addresses a known limitation of single-shot generation: the conflation of content analysis, creative generation, and quality evaluation in a single model call. By separating these concerns across isolated agents, the system enforces architectural boundaries that constrain hallucination by design: the Generator reads only the Analyzer’s structured brief, never the raw transcript, preventing the model from fabricating content that is not grounded in the video’s actual material.</w:t>
      </w:r>
    </w:p>
    <w:bookmarkEnd w:id="22"/>
    <w:bookmarkStart w:id="23" w:name="ethical-motivation"/>
    <w:p>
      <w:pPr>
        <w:pStyle w:val="Heading3"/>
      </w:pPr>
      <w:r>
        <w:t xml:space="preserve">1.5.3 Ethical Motivation</w:t>
      </w:r>
    </w:p>
    <w:p>
      <w:pPr>
        <w:pStyle w:val="FirstParagraph"/>
      </w:pPr>
      <w:r>
        <w:t>The proliferation of clickbait, titles that systematically misrepresent or exaggerate video content to maximise initial clicks at the expense of viewer satisfaction, represents a documented harm to the information ecosystem. Research has shown that curiosity-gap techniques, when overused and deployed deceptively, prompted algorithm-level countermeasures from major platforms and eroded user trust [12]. YouTube’s own Terms of Service (Section 4H) explicitly prohibit metadata that creates undelivered expectations [11], and violations can result in demonetisation and channel strikes.</w:t>
      </w:r>
    </w:p>
    <w:p>
      <w:pPr>
        <w:pStyle w:val="BodyText"/>
      </w:pPr>
      <w:r>
        <w:t>This research is motivated by the conviction that engaging and honest content packaging are not mutually exclusive objectives. The NLI-based faithfulness layer in this system represents a technical instantiation of that conviction: every generated title is automatically evaluated against the video’s core promise, and any title that factually contradicts the source content is hard-rejected before it can be surfaced to the creator. This ethical constraint is not a bolt-on feature; it is a first-class architectural component.</w:t>
      </w:r>
    </w:p>
    <w:p>
      <w:r>
        <w:pict>
          <v:rect style="width:0;height:1.5pt" o:hralign="center" o:hrstd="t" o:hr="t"/>
        </w:pict>
      </w:r>
    </w:p>
    <w:bookmarkEnd w:id="23"/>
    <w:bookmarkEnd w:id="24"/>
    <w:bookmarkStart w:id="25" w:name="research-aim"/>
    <w:p>
      <w:pPr>
        <w:pStyle w:val="Heading2"/>
      </w:pPr>
      <w:r>
        <w:t xml:space="preserve">1.6 Research Aim</w:t>
      </w:r>
    </w:p>
    <w:p>
      <w:pPr>
        <w:pStyle w:val="BlockText"/>
      </w:pPr>
      <w:r>
        <w:t>To design, develop, and evaluate a multi-agent AI system implemented as an API Wrapper that automatically generates psychologically optimised YouTube video titles, demonstrating that generative AI can be systematically constrained to maximise predicted Click-Through Rate while preserving semantic faithfulness to the source video content.</w:t>
      </w:r>
    </w:p>
    <w:p>
      <w:r>
        <w:pict>
          <v:rect style="width:0;height:1.5pt" o:hralign="center" o:hrstd="t" o:hr="t"/>
        </w:pict>
      </w:r>
    </w:p>
    <w:bookmarkEnd w:id="25"/>
    <w:bookmarkStart w:id="30" w:name="research-objectives"/>
    <w:p>
      <w:pPr>
        <w:pStyle w:val="Heading2"/>
      </w:pPr>
      <w:r>
        <w:t xml:space="preserve">1.7 Research Objectives</w:t>
      </w:r>
    </w:p>
    <w:bookmarkStart w:id="26" w:name="to-identify"/>
    <w:p>
      <w:pPr>
        <w:pStyle w:val="Heading3"/>
      </w:pPr>
      <w:r>
        <w:t xml:space="preserve">1.7.1 To Identify</w:t>
      </w:r>
    </w:p>
    <w:p>
      <w:pPr>
        <w:pStyle w:val="FirstParagraph"/>
      </w:pPr>
      <w:r>
        <w:t>To identify the viral linguistic features, including sentiment polarity, emotional arousal level, information gap structures, numerical triggers, and psychological trigger types (T1: Curiosity Gap, T2: Loss Aversion, T3: Social Proof, T4: Urgency, T5: Extreme/Superlative, T6: Personal Stakes, T7: Specificity); that correlate with high view velocity in YouTube trending video datasets, using feature engineering on publicly available Kaggle datasets supplemented by targeted YouTube Data API v3 scraping.</w:t>
      </w:r>
    </w:p>
    <w:bookmarkEnd w:id="26"/>
    <w:bookmarkStart w:id="27" w:name="to-analyse"/>
    <w:p>
      <w:pPr>
        <w:pStyle w:val="Heading3"/>
      </w:pPr>
      <w:r>
        <w:t xml:space="preserve">1.7.2 To Analyse</w:t>
      </w:r>
    </w:p>
    <w:p>
      <w:pPr>
        <w:pStyle w:val="FirstParagraph"/>
      </w:pPr>
      <w:r>
        <w:t>To analyse the effectiveness of advanced prompt engineering techniques, specifically Few-Shot Prompting [13], Chain-of-Thought (CoT) Reasoning [14], and the Persona Pattern, in operationalising psychological theories (Information Gap Theory [4], Prospect Theory [5], Social Proof [6]) within a Large Language Model generation pipeline, by comparing the structured prompting outputs against zero-shot baseline outputs on the same input content.</w:t>
      </w:r>
    </w:p>
    <w:bookmarkEnd w:id="27"/>
    <w:bookmarkStart w:id="28" w:name="to-design-and-develop"/>
    <w:p>
      <w:pPr>
        <w:pStyle w:val="Heading3"/>
      </w:pPr>
      <w:r>
        <w:t xml:space="preserve">1.7.3 To Design and Develop</w:t>
      </w:r>
    </w:p>
    <w:p>
      <w:pPr>
        <w:pStyle w:val="FirstParagraph"/>
      </w:pPr>
      <w:r>
        <w:t xml:space="preserve">To design and develop a multi-agent AI system comprising an Analyzer Agent (content analysis and ground-truth extraction), a Generator Agent (psychologically-engineered title production using a dynamic Prompt Database), and a Critic Agent (scoring and validation), encapsulated as a RESTful API Wrapper using the Facade design pattern, with an integrated Predicted CTR (pCTR) machine learning model and NLP validation layer (VADER sentiment analysis, BERTScore semantic similarity, and NLI-based factual faithfulness checking).</w:t>
      </w:r>
    </w:p>
    <w:bookmarkEnd w:id="28"/>
    <w:bookmarkStart w:id="29" w:name="to-evaluate"/>
    <w:p>
      <w:pPr>
        <w:pStyle w:val="Heading3"/>
      </w:pPr>
      <w:r>
        <w:t xml:space="preserve">1.7.4 To Evaluate</w:t>
      </w:r>
    </w:p>
    <w:p>
      <w:pPr>
        <w:pStyle w:val="FirstParagraph"/>
      </w:pPr>
      <w:r>
        <w:t xml:space="preserve">To evaluate the performance of the designed system using quantitative metrics (pCTR score, BERTScore, VADER arousal magnitude, Self-BLEU diversity, and NLI acceptance rate) and qualitative human evaluation (a preference survey with a minimum of 50 participants using a four-dimension rubric scoring Curiosity, Emotional Impact, Clarity, and Trustworthiness), benchmarked against a human-generated title baseline (Baseline A) and a zero-shot AI title baseline (Baseline B), including a secondary automated evaluation using the LLM-as-a-Judge pattern to address RQ4.</w:t>
      </w:r>
    </w:p>
    <w:p>
      <w:r>
        <w:pict>
          <v:rect style="width:0;height:1.5pt" o:hralign="center" o:hrstd="t" o:hr="t"/>
        </w:pict>
      </w:r>
    </w:p>
    <w:bookmarkEnd w:id="29"/>
    <w:bookmarkEnd w:id="30"/>
    <w:bookmarkStart w:id="34" w:name="rich-picture-of-the-proposed-solution"/>
    <w:p>
      <w:pPr>
        <w:pStyle w:val="Heading2"/>
      </w:pPr>
      <w:r>
        <w:t xml:space="preserve">1.8 Rich Picture of the Proposed Solution</w:t>
      </w:r>
    </w:p>
    <w:p>
      <w:pPr>
        <w:pStyle w:val="FirstParagraph"/>
      </w:pPr>
      <w:r>
        <w:t>The proposed system, the YouTube Title Optimizer (YTO), operates as a multi-agent API Wrapper. The figure below illustrates the high-level information flow from input to output.</w:t>
      </w:r>
    </w:p>
    <w:p>
      <w:pPr>
        <w:pStyle w:val="CaptionedFigure"/>
      </w:pPr>
      <w:r>
        <w:drawing>
          <wp:inline>
            <wp:extent cx="5334000" cy="7723348"/>
            <wp:effectExtent b="0" l="0" r="0" t="0"/>
            <wp:docPr descr="Figure 1.1 — Rich Picture: YouTube Title Optimizer (YTO) System Architecture" title="" id="32" name="Picture"/>
            <a:graphic>
              <a:graphicData uri="http://schemas.openxmlformats.org/drawingml/2006/picture">
                <pic:pic>
                  <pic:nvPicPr>
                    <pic:cNvPr descr="../../assets/rich_picture.png" id="33" name="Picture"/>
                    <pic:cNvPicPr>
                      <a:picLocks noChangeArrowheads="1" noChangeAspect="1"/>
                    </pic:cNvPicPr>
                  </pic:nvPicPr>
                  <pic:blipFill>
                    <a:blip r:embed="rId31"/>
                    <a:stretch>
                      <a:fillRect/>
                    </a:stretch>
                  </pic:blipFill>
                  <pic:spPr bwMode="auto">
                    <a:xfrm>
                      <a:off x="0" y="0"/>
                      <a:ext cx="5334000" cy="7723348"/>
                    </a:xfrm>
                    <a:prstGeom prst="rect">
                      <a:avLst/>
                    </a:prstGeom>
                    <a:noFill/>
                    <a:ln w="9525">
                      <a:noFill/>
                      <a:headEnd/>
                      <a:tailEnd/>
                    </a:ln>
                  </pic:spPr>
                </pic:pic>
              </a:graphicData>
            </a:graphic>
          </wp:inline>
        </w:drawing>
      </w:r>
    </w:p>
    <w:p>
      <w:pPr>
        <w:pStyle w:val="ImageCaption"/>
      </w:pPr>
      <w:r>
        <w:t>Figure 1.1, Rich Picture: YouTube Title Optimizer (YTO) System Architecture</w:t>
      </w:r>
    </w:p>
    <w:p>
      <w:pPr>
        <w:pStyle w:val="BodyText"/>
      </w:pPr>
      <w:r>
        <w:rPr>
          <w:b/>
          <w:bCs/>
        </w:rPr>
        <w:t>Figure 1.1, Rich Picture: YouTube Title Optimizer (YTO) System Architecture</w:t>
      </w:r>
    </w:p>
    <w:p>
      <w:pPr>
        <w:pStyle w:val="BodyText"/>
      </w:pPr>
      <w:r>
        <w:t>The API Wrapper functions as a Facade: the consuming application (a creator’s workflow tool, a browser extension, or a content management system) submits a simple HTTP request containing the video transcript and optional metadata, and receives a ranked list of psychologically optimised title candidates with scores. All internal complexity (agent orchestration, prompt construction, ML model inference, NLP validation) is hidden</w:t>
      </w:r>
    </w:p>
    <w:p>
      <w:pPr>
        <w:pStyle w:val="BodyText"/>
      </w:pPr>
      <w:r>
        <w:t>The Analyzer Agent extracts the semantic ground truth of the video: what it actually delivers, what entities are real and usable, what emotional framing is legitimately supportable. The Generator Agent receives only this structured brief, never the raw transcript; which is the primary architectural defence against hallucination. The Critic Agent applies four independent scoring mechanisms and enforces the hard rejection gate: any title classified as</w:t>
      </w:r>
      <w:r>
        <w:t xml:space="preserve"> </w:t>
      </w:r>
      <w:r>
        <w:t xml:space="preserve">“Contradiction”</w:t>
      </w:r>
      <w:r>
        <w:t xml:space="preserve"> </w:t>
      </w:r>
      <w:r>
        <w:t xml:space="preserve">to the video’s core promise by the NLI model is eliminated from the output, regardless of its predicted CTR score.</w:t>
      </w:r>
    </w:p>
    <w:p>
      <w:r>
        <w:pict>
          <v:rect style="width:0;height:1.5pt" o:hralign="center" o:hrstd="t" o:hr="t"/>
        </w:pict>
      </w:r>
    </w:p>
    <w:bookmarkEnd w:id="34"/>
    <w:bookmarkStart w:id="37" w:name="resource-requirements"/>
    <w:p>
      <w:pPr>
        <w:pStyle w:val="Heading2"/>
      </w:pPr>
      <w:r>
        <w:t xml:space="preserve">1.9 Resource Requirements</w:t>
      </w:r>
    </w:p>
    <w:bookmarkStart w:id="35" w:name="hardware"/>
    <w:p>
      <w:pPr>
        <w:pStyle w:val="Heading3"/>
      </w:pPr>
      <w:r>
        <w:t xml:space="preserve">1.9.1 Hardware</w:t>
      </w:r>
    </w:p>
    <w:p>
      <w:pPr>
        <w:pStyle w:val="FirstParagraph"/>
      </w:pPr>
      <w:r>
        <w:t xml:space="preserve">The following hardware resources are required to implement and evaluate the proposed system: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Resource</w:t>
            </w:r>
          </w:p>
        </w:tc>
        <w:tc>
          <w:tcPr/>
          <w:p>
            <w:pPr>
              <w:pStyle w:val="Compact"/>
            </w:pPr>
            <w:r>
              <w:t xml:space="preserve">Minimum Specification</w:t>
            </w:r>
          </w:p>
        </w:tc>
        <w:tc>
          <w:tcPr/>
          <w:p>
            <w:pPr>
              <w:pStyle w:val="Compact"/>
            </w:pPr>
            <w:r>
              <w:t xml:space="preserve">Purpose</w:t>
            </w:r>
          </w:p>
        </w:tc>
      </w:tr>
      <w:tr>
        <w:tc>
          <w:tcPr/>
          <w:p>
            <w:pPr>
              <w:pStyle w:val="Compact"/>
            </w:pPr>
            <w:r>
              <w:t xml:space="preserve">Development Machine</w:t>
            </w:r>
          </w:p>
        </w:tc>
        <w:tc>
          <w:tcPr/>
          <w:p>
            <w:pPr>
              <w:pStyle w:val="Compact"/>
            </w:pPr>
            <w:r>
              <w:t xml:space="preserve">16 GB RAM, 8-core CPU, 64-bit OS</w:t>
            </w:r>
          </w:p>
        </w:tc>
        <w:tc>
          <w:tcPr/>
          <w:p>
            <w:pPr>
              <w:pStyle w:val="Compact"/>
            </w:pPr>
            <w:r>
              <w:t xml:space="preserve">LLM API calls, ML model training, agent pipeline execution</w:t>
            </w:r>
          </w:p>
        </w:tc>
      </w:tr>
      <w:tr>
        <w:tc>
          <w:tcPr/>
          <w:p>
            <w:pPr>
              <w:pStyle w:val="Compact"/>
            </w:pPr>
            <w:r>
              <w:t xml:space="preserve">GPU (Recommended)</w:t>
            </w:r>
          </w:p>
        </w:tc>
        <w:tc>
          <w:tcPr/>
          <w:p>
            <w:pPr>
              <w:pStyle w:val="Compact"/>
            </w:pPr>
            <w:r>
              <w:t xml:space="preserve">NVIDIA GPU, 8 GB+ VRAM (e.g., RTX 3060)</w:t>
            </w:r>
          </w:p>
        </w:tc>
        <w:tc>
          <w:tcPr/>
          <w:p>
            <w:pPr>
              <w:pStyle w:val="Compact"/>
            </w:pPr>
            <w:r>
              <w:t xml:space="preserve">Accelerated NLI model inference, BERTScore computation</w:t>
            </w:r>
          </w:p>
        </w:tc>
      </w:tr>
      <w:tr>
        <w:tc>
          <w:tcPr/>
          <w:p>
            <w:pPr>
              <w:pStyle w:val="Compact"/>
            </w:pPr>
            <w:r>
              <w:t xml:space="preserve">Storage</w:t>
            </w:r>
          </w:p>
        </w:tc>
        <w:tc>
          <w:tcPr/>
          <w:p>
            <w:pPr>
              <w:pStyle w:val="Compact"/>
            </w:pPr>
            <w:r>
              <w:t xml:space="preserve">50 GB+ SSD</w:t>
            </w:r>
          </w:p>
        </w:tc>
        <w:tc>
          <w:tcPr/>
          <w:p>
            <w:pPr>
              <w:pStyle w:val="Compact"/>
            </w:pPr>
            <w:r>
              <w:t xml:space="preserve">Kaggle dataset storage, model weight caching, embeddings</w:t>
            </w:r>
          </w:p>
        </w:tc>
      </w:tr>
      <w:tr>
        <w:tc>
          <w:tcPr/>
          <w:p>
            <w:pPr>
              <w:pStyle w:val="Compact"/>
            </w:pPr>
            <w:r>
              <w:t xml:space="preserve">Internet Connectivity</w:t>
            </w:r>
          </w:p>
        </w:tc>
        <w:tc>
          <w:tcPr/>
          <w:p>
            <w:pPr>
              <w:pStyle w:val="Compact"/>
            </w:pPr>
            <w:r>
              <w:t xml:space="preserve">Stable broadband (10 Mbps+)</w:t>
            </w:r>
          </w:p>
        </w:tc>
        <w:tc>
          <w:tcPr/>
          <w:p>
            <w:pPr>
              <w:pStyle w:val="Compact"/>
            </w:pPr>
            <w:r>
              <w:t xml:space="preserve">OpenAI API, Hugging Face model downloads, YouTube Data API</w:t>
            </w:r>
          </w:p>
        </w:tc>
      </w:tr>
    </w:tbl>
    <w:p>
      <w:pPr>
        <w:pStyle w:val="BodyText"/>
      </w:pPr>
      <w:r>
        <w:t xml:space="preserve">GPU access is recommended but not strictly required; CPU-based inference for the NLI and BERTScore models is functional at reduced speed, and is acceptable within the evaluation latency budget (P95 &lt; 10 seconds, end-to-end). Where GPU access is unavailable, Hugging Face’s Inference API or Google Colab can substitute for model inference during development.</w:t>
      </w:r>
    </w:p>
    <w:bookmarkEnd w:id="35"/>
    <w:bookmarkStart w:id="36" w:name="software"/>
    <w:p>
      <w:pPr>
        <w:pStyle w:val="Heading3"/>
      </w:pPr>
      <w:r>
        <w:t xml:space="preserve">1.9.2 Software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Software / Library</w:t>
            </w:r>
          </w:p>
        </w:tc>
        <w:tc>
          <w:tcPr/>
          <w:p>
            <w:pPr>
              <w:pStyle w:val="Compact"/>
            </w:pPr>
            <w:r>
              <w:t xml:space="preserve">Version</w:t>
            </w:r>
          </w:p>
        </w:tc>
        <w:tc>
          <w:tcPr/>
          <w:p>
            <w:pPr>
              <w:pStyle w:val="Compact"/>
            </w:pPr>
            <w:r>
              <w:t xml:space="preserve">Purpose</w:t>
            </w:r>
          </w:p>
        </w:tc>
      </w:tr>
      <w:tr>
        <w:tc>
          <w:tcPr/>
          <w:p>
            <w:pPr>
              <w:pStyle w:val="Compact"/>
            </w:pPr>
            <w:r>
              <w:t xml:space="preserve">Python</w:t>
            </w:r>
          </w:p>
        </w:tc>
        <w:tc>
          <w:tcPr/>
          <w:p>
            <w:pPr>
              <w:pStyle w:val="Compact"/>
            </w:pPr>
            <w:r>
              <w:t xml:space="preserve">3.10+</w:t>
            </w:r>
          </w:p>
        </w:tc>
        <w:tc>
          <w:tcPr/>
          <w:p>
            <w:pPr>
              <w:pStyle w:val="Compact"/>
            </w:pPr>
            <w:r>
              <w:t xml:space="preserve">Core implementation language</w:t>
            </w:r>
          </w:p>
        </w:tc>
      </w:tr>
      <w:tr>
        <w:tc>
          <w:tcPr/>
          <w:p>
            <w:pPr>
              <w:pStyle w:val="Compact"/>
            </w:pPr>
            <w:r>
              <w:t xml:space="preserve">FastAPI + Uvicorn</w:t>
            </w:r>
          </w:p>
        </w:tc>
        <w:tc>
          <w:tcPr/>
          <w:p>
            <w:pPr>
              <w:pStyle w:val="Compact"/>
            </w:pPr>
            <w:r>
              <w:t xml:space="preserve">Latest stable</w:t>
            </w:r>
          </w:p>
        </w:tc>
        <w:tc>
          <w:tcPr/>
          <w:p>
            <w:pPr>
              <w:pStyle w:val="Compact"/>
            </w:pPr>
            <w:r>
              <w:t xml:space="preserve">ASGI REST API backend; async LLM call handling</w:t>
            </w:r>
          </w:p>
        </w:tc>
      </w:tr>
      <w:tr>
        <w:tc>
          <w:tcPr/>
          <w:p>
            <w:pPr>
              <w:pStyle w:val="Compact"/>
            </w:pPr>
            <w:r>
              <w:t xml:space="preserve">LangChain + LangGraph</w:t>
            </w:r>
          </w:p>
        </w:tc>
        <w:tc>
          <w:tcPr/>
          <w:p>
            <w:pPr>
              <w:pStyle w:val="Compact"/>
            </w:pPr>
            <w:r>
              <w:t xml:space="preserve">Latest stable</w:t>
            </w:r>
          </w:p>
        </w:tc>
        <w:tc>
          <w:tcPr/>
          <w:p>
            <w:pPr>
              <w:pStyle w:val="Compact"/>
            </w:pPr>
            <w:r>
              <w:t xml:space="preserve">Multi-agent orchestration; Supervisor pattern; state management</w:t>
            </w:r>
          </w:p>
        </w:tc>
      </w:tr>
      <w:tr>
        <w:tc>
          <w:tcPr/>
          <w:p>
            <w:pPr>
              <w:pStyle w:val="Compact"/>
            </w:pPr>
            <w:r>
              <w:t xml:space="preserve">OpenAI Python SDK</w:t>
            </w:r>
          </w:p>
        </w:tc>
        <w:tc>
          <w:tcPr/>
          <w:p>
            <w:pPr>
              <w:pStyle w:val="Compact"/>
            </w:pPr>
            <w:r>
              <w:t xml:space="preserve">Latest stable</w:t>
            </w:r>
          </w:p>
        </w:tc>
        <w:tc>
          <w:tcPr/>
          <w:p>
            <w:pPr>
              <w:pStyle w:val="Compact"/>
            </w:pPr>
            <w:r>
              <w:t xml:space="preserve">GPT-4o API access for Generator and Analyzer agents</w:t>
            </w:r>
          </w:p>
        </w:tc>
      </w:tr>
      <w:tr>
        <w:tc>
          <w:tcPr/>
          <w:p>
            <w:pPr>
              <w:pStyle w:val="Compact"/>
            </w:pPr>
            <w:r>
              <w:t xml:space="preserve">Hugging Face Transformers</w:t>
            </w:r>
          </w:p>
        </w:tc>
        <w:tc>
          <w:tcPr/>
          <w:p>
            <w:pPr>
              <w:pStyle w:val="Compact"/>
            </w:pPr>
            <w:r>
              <w:t xml:space="preserve">Latest stable</w:t>
            </w:r>
          </w:p>
        </w:tc>
        <w:tc>
          <w:tcPr/>
          <w:p>
            <w:pPr>
              <w:pStyle w:val="Compact"/>
            </w:pPr>
            <w:r>
              <w:rPr>
                <w:rStyle w:val="VerbatimChar"/>
              </w:rPr>
              <w:t xml:space="preserve">facebook/bart-large-mnli</w:t>
            </w:r>
            <w:r>
              <w:t xml:space="preserve"> </w:t>
            </w:r>
            <w:r>
              <w:t xml:space="preserve">(NLI), BERTScore inference</w:t>
            </w:r>
          </w:p>
        </w:tc>
      </w:tr>
      <w:tr>
        <w:tc>
          <w:tcPr/>
          <w:p>
            <w:pPr>
              <w:pStyle w:val="Compact"/>
            </w:pPr>
            <w:r>
              <w:rPr>
                <w:rStyle w:val="VerbatimChar"/>
              </w:rPr>
              <w:t xml:space="preserve">bert-score</w:t>
            </w:r>
            <w:r>
              <w:t xml:space="preserve"> </w:t>
            </w:r>
            <w:r>
              <w:t xml:space="preserve">(Python)</w:t>
            </w:r>
          </w:p>
        </w:tc>
        <w:tc>
          <w:tcPr/>
          <w:p>
            <w:pPr>
              <w:pStyle w:val="Compact"/>
            </w:pPr>
            <w:r>
              <w:t xml:space="preserve">Latest stable</w:t>
            </w:r>
          </w:p>
        </w:tc>
        <w:tc>
          <w:tcPr/>
          <w:p>
            <w:pPr>
              <w:pStyle w:val="Compact"/>
            </w:pPr>
            <w:r>
              <w:t xml:space="preserve">BERTScore computation library</w:t>
            </w:r>
          </w:p>
        </w:tc>
      </w:tr>
      <w:tr>
        <w:tc>
          <w:tcPr/>
          <w:p>
            <w:pPr>
              <w:pStyle w:val="Compact"/>
            </w:pPr>
            <w:r>
              <w:t xml:space="preserve">NLTK +</w:t>
            </w:r>
            <w:r>
              <w:t xml:space="preserve"> </w:t>
            </w:r>
            <w:r>
              <w:rPr>
                <w:rStyle w:val="VerbatimChar"/>
              </w:rPr>
              <w:t xml:space="preserve">vaderSentiment</w:t>
            </w:r>
          </w:p>
        </w:tc>
        <w:tc>
          <w:tcPr/>
          <w:p>
            <w:pPr>
              <w:pStyle w:val="Compact"/>
            </w:pPr>
            <w:r>
              <w:t xml:space="preserve">Latest stable</w:t>
            </w:r>
          </w:p>
        </w:tc>
        <w:tc>
          <w:tcPr/>
          <w:p>
            <w:pPr>
              <w:pStyle w:val="Compact"/>
            </w:pPr>
            <w:r>
              <w:t xml:space="preserve">VADER compound score for Critic agent</w:t>
            </w:r>
          </w:p>
        </w:tc>
      </w:tr>
      <w:tr>
        <w:tc>
          <w:tcPr/>
          <w:p>
            <w:pPr>
              <w:pStyle w:val="Compact"/>
            </w:pPr>
            <w:r>
              <w:t xml:space="preserve">Scikit-learn</w:t>
            </w:r>
          </w:p>
        </w:tc>
        <w:tc>
          <w:tcPr/>
          <w:p>
            <w:pPr>
              <w:pStyle w:val="Compact"/>
            </w:pPr>
            <w:r>
              <w:t xml:space="preserve">Latest stable</w:t>
            </w:r>
          </w:p>
        </w:tc>
        <w:tc>
          <w:tcPr/>
          <w:p>
            <w:pPr>
              <w:pStyle w:val="Compact"/>
            </w:pPr>
            <w:r>
              <w:t xml:space="preserve">Random Forest pCTR model, feature preprocessing</w:t>
            </w:r>
          </w:p>
        </w:tc>
      </w:tr>
      <w:tr>
        <w:tc>
          <w:tcPr/>
          <w:p>
            <w:pPr>
              <w:pStyle w:val="Compact"/>
            </w:pPr>
            <w:r>
              <w:t xml:space="preserve">XGBoost</w:t>
            </w:r>
          </w:p>
        </w:tc>
        <w:tc>
          <w:tcPr/>
          <w:p>
            <w:pPr>
              <w:pStyle w:val="Compact"/>
            </w:pPr>
            <w:r>
              <w:t xml:space="preserve">Latest stable</w:t>
            </w:r>
          </w:p>
        </w:tc>
        <w:tc>
          <w:tcPr/>
          <w:p>
            <w:pPr>
              <w:pStyle w:val="Compact"/>
            </w:pPr>
            <w:r>
              <w:t xml:space="preserve">XGBoost pCTR model; hyperparameter tuning</w:t>
            </w:r>
          </w:p>
        </w:tc>
      </w:tr>
      <w:tr>
        <w:tc>
          <w:tcPr/>
          <w:p>
            <w:pPr>
              <w:pStyle w:val="Compact"/>
            </w:pPr>
            <w:r>
              <w:t xml:space="preserve">Sentence-Transformers</w:t>
            </w:r>
          </w:p>
        </w:tc>
        <w:tc>
          <w:tcPr/>
          <w:p>
            <w:pPr>
              <w:pStyle w:val="Compact"/>
            </w:pPr>
            <w:r>
              <w:t xml:space="preserve">Latest stable</w:t>
            </w:r>
          </w:p>
        </w:tc>
        <w:tc>
          <w:tcPr/>
          <w:p>
            <w:pPr>
              <w:pStyle w:val="Compact"/>
            </w:pPr>
            <w:r>
              <w:t xml:space="preserve">Prompt Database vector embeddings for few-shot retrieval</w:t>
            </w:r>
          </w:p>
        </w:tc>
      </w:tr>
      <w:tr>
        <w:tc>
          <w:tcPr/>
          <w:p>
            <w:pPr>
              <w:pStyle w:val="Compact"/>
            </w:pPr>
            <w:r>
              <w:t xml:space="preserve">Kaggle CLI / API</w:t>
            </w:r>
          </w:p>
        </w:tc>
        <w:tc>
          <w:tcPr/>
          <w:p>
            <w:pPr>
              <w:pStyle w:val="Compact"/>
            </w:pPr>
            <w:r>
              <w:t xml:space="preserve">Latest stable</w:t>
            </w:r>
          </w:p>
        </w:tc>
        <w:tc>
          <w:tcPr/>
          <w:p>
            <w:pPr>
              <w:pStyle w:val="Compact"/>
            </w:pPr>
            <w:r>
              <w:t xml:space="preserve">Dataset download automation</w:t>
            </w:r>
          </w:p>
        </w:tc>
      </w:tr>
      <w:tr>
        <w:tc>
          <w:tcPr/>
          <w:p>
            <w:pPr>
              <w:pStyle w:val="Compact"/>
            </w:pPr>
            <w:r>
              <w:t xml:space="preserve">GitHub</w:t>
            </w:r>
          </w:p>
        </w:tc>
        <w:tc>
          <w:tcPr/>
          <w:p>
            <w:pPr>
              <w:pStyle w:val="Compact"/>
            </w:pPr>
            <w:r>
              <w:t xml:space="preserve">Free</w:t>
            </w:r>
          </w:p>
        </w:tc>
        <w:tc>
          <w:tcPr/>
          <w:p>
            <w:pPr>
              <w:pStyle w:val="Compact"/>
            </w:pPr>
            <w:r>
              <w:t xml:space="preserve">Version control; CI/CD</w:t>
            </w:r>
          </w:p>
        </w:tc>
      </w:tr>
      <w:tr>
        <w:tc>
          <w:tcPr/>
          <w:p>
            <w:pPr>
              <w:pStyle w:val="Compact"/>
            </w:pPr>
            <w:r>
              <w:t xml:space="preserve">Python dotenv</w:t>
            </w:r>
          </w:p>
        </w:tc>
        <w:tc>
          <w:tcPr/>
          <w:p>
            <w:pPr>
              <w:pStyle w:val="Compact"/>
            </w:pPr>
            <w:r>
              <w:t xml:space="preserve">Latest stable</w:t>
            </w:r>
          </w:p>
        </w:tc>
        <w:tc>
          <w:tcPr/>
          <w:p>
            <w:pPr>
              <w:pStyle w:val="Compact"/>
            </w:pPr>
            <w:r>
              <w:t xml:space="preserve">API key and environment management</w:t>
            </w:r>
          </w:p>
        </w:tc>
      </w:tr>
    </w:tbl>
    <w:p>
      <w:pPr>
        <w:pStyle w:val="BodyText"/>
      </w:pPr>
      <w:r>
        <w:t xml:space="preserve">All dependencies are open-source or available via free-tier API access. The OpenAI API incurs per-token inference costs; the GPT-4o pricing as of the project’s evaluation period is documented and version-pinned to ensure reproducibility [15].</w:t>
      </w:r>
    </w:p>
    <w:p>
      <w:r>
        <w:pict>
          <v:rect style="width:0;height:1.5pt" o:hralign="center" o:hrstd="t" o:hr="t"/>
        </w:pict>
      </w:r>
    </w:p>
    <w:bookmarkEnd w:id="36"/>
    <w:bookmarkEnd w:id="37"/>
    <w:bookmarkStart w:id="40" w:name="project-scope"/>
    <w:p>
      <w:pPr>
        <w:pStyle w:val="Heading2"/>
      </w:pPr>
      <w:r>
        <w:t xml:space="preserve">1.10 Project Scope</w:t>
      </w:r>
    </w:p>
    <w:bookmarkStart w:id="38" w:name="in-scope"/>
    <w:p>
      <w:pPr>
        <w:pStyle w:val="Heading3"/>
      </w:pPr>
      <w:r>
        <w:t xml:space="preserve">In Scope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Specification</w:t>
            </w:r>
          </w:p>
        </w:tc>
      </w:tr>
      <w:tr>
        <w:tc>
          <w:tcPr/>
          <w:p>
            <w:pPr>
              <w:pStyle w:val="Compact"/>
            </w:pPr>
            <w:r>
              <w:t xml:space="preserve">Primary deliverable</w:t>
            </w:r>
          </w:p>
        </w:tc>
        <w:tc>
          <w:tcPr/>
          <w:p>
            <w:pPr>
              <w:pStyle w:val="Compact"/>
            </w:pPr>
            <w:r>
              <w:t xml:space="preserve">Multi-agent AI system implemented as a RESTful API Wrapper</w:t>
            </w:r>
          </w:p>
        </w:tc>
      </w:tr>
      <w:tr>
        <w:tc>
          <w:tcPr/>
          <w:p>
            <w:pPr>
              <w:pStyle w:val="Compact"/>
            </w:pPr>
            <w:r>
              <w:t xml:space="preserve">Title generation target</w:t>
            </w:r>
          </w:p>
        </w:tc>
        <w:tc>
          <w:tcPr/>
          <w:p>
            <w:pPr>
              <w:pStyle w:val="Compact"/>
            </w:pPr>
            <w:r>
              <w:t xml:space="preserve">YouTube video titles only</w:t>
            </w:r>
          </w:p>
        </w:tc>
      </w:tr>
      <w:tr>
        <w:tc>
          <w:tcPr/>
          <w:p>
            <w:pPr>
              <w:pStyle w:val="Compact"/>
            </w:pPr>
            <w:r>
              <w:t xml:space="preserve">Language</w:t>
            </w:r>
          </w:p>
        </w:tc>
        <w:tc>
          <w:tcPr/>
          <w:p>
            <w:pPr>
              <w:pStyle w:val="Compact"/>
            </w:pPr>
            <w:r>
              <w:t xml:space="preserve">English-language titles and input transcripts</w:t>
            </w:r>
          </w:p>
        </w:tc>
      </w:tr>
      <w:tr>
        <w:tc>
          <w:tcPr/>
          <w:p>
            <w:pPr>
              <w:pStyle w:val="Compact"/>
            </w:pPr>
            <w:r>
              <w:t xml:space="preserve">Input modality</w:t>
            </w:r>
          </w:p>
        </w:tc>
        <w:tc>
          <w:tcPr/>
          <w:p>
            <w:pPr>
              <w:pStyle w:val="Compact"/>
            </w:pPr>
            <w:r>
              <w:t xml:space="preserve">Text-based input: video transcript, description, or summary</w:t>
            </w:r>
          </w:p>
        </w:tc>
      </w:tr>
      <w:tr>
        <w:tc>
          <w:tcPr/>
          <w:p>
            <w:pPr>
              <w:pStyle w:val="Compact"/>
            </w:pPr>
            <w:r>
              <w:t xml:space="preserve">Engagement metric</w:t>
            </w:r>
          </w:p>
        </w:tc>
        <w:tc>
          <w:tcPr/>
          <w:p>
            <w:pPr>
              <w:pStyle w:val="Compact"/>
            </w:pPr>
            <w:r>
              <w:t xml:space="preserve">Predicted CTR (pCTR) as the primary optimisation objective</w:t>
            </w:r>
          </w:p>
        </w:tc>
      </w:tr>
      <w:tr>
        <w:tc>
          <w:tcPr/>
          <w:p>
            <w:pPr>
              <w:pStyle w:val="Compact"/>
            </w:pPr>
            <w:r>
              <w:t xml:space="preserve">Faithfulness enforcement</w:t>
            </w:r>
          </w:p>
        </w:tc>
        <w:tc>
          <w:tcPr/>
          <w:p>
            <w:pPr>
              <w:pStyle w:val="Compact"/>
            </w:pPr>
            <w:r>
              <w:t>NLI-based hard rejection gate (Contradiction -&gt; eliminated)</w:t>
            </w:r>
          </w:p>
        </w:tc>
      </w:tr>
      <w:tr>
        <w:tc>
          <w:tcPr/>
          <w:p>
            <w:pPr>
              <w:pStyle w:val="Compact"/>
            </w:pPr>
            <w:r>
              <w:t xml:space="preserve">ML model</w:t>
            </w:r>
          </w:p>
        </w:tc>
        <w:tc>
          <w:tcPr/>
          <w:p>
            <w:pPr>
              <w:pStyle w:val="Compact"/>
            </w:pPr>
            <w:r>
              <w:t xml:space="preserve">pCTR classifier trained on public Kaggle YouTube datasets</w:t>
            </w:r>
          </w:p>
        </w:tc>
      </w:tr>
      <w:tr>
        <w:tc>
          <w:tcPr/>
          <w:p>
            <w:pPr>
              <w:pStyle w:val="Compact"/>
            </w:pPr>
            <w:r>
              <w:t xml:space="preserve">Agent pipeline</w:t>
            </w:r>
          </w:p>
        </w:tc>
        <w:tc>
          <w:tcPr/>
          <w:p>
            <w:pPr>
              <w:pStyle w:val="Compact"/>
            </w:pPr>
            <w:r>
              <w:t>Analyzer Agent -&gt; Generator Agent -&gt; Critic Agent</w:t>
            </w:r>
          </w:p>
        </w:tc>
      </w:tr>
      <w:tr>
        <w:tc>
          <w:tcPr/>
          <w:p>
            <w:pPr>
              <w:pStyle w:val="Compact"/>
            </w:pPr>
            <w:r>
              <w:t xml:space="preserve">Evaluation</w:t>
            </w:r>
          </w:p>
        </w:tc>
        <w:tc>
          <w:tcPr/>
          <w:p>
            <w:pPr>
              <w:pStyle w:val="Compact"/>
            </w:pPr>
            <w:r>
              <w:t xml:space="preserve">Quantitative (pCTR, BERTScore, VADER, Self-BLEU, NLI acceptance rate) + qualitative (human survey, LLM-as-a-Judge)</w:t>
            </w:r>
          </w:p>
        </w:tc>
      </w:tr>
      <w:tr>
        <w:tc>
          <w:tcPr/>
          <w:p>
            <w:pPr>
              <w:pStyle w:val="Compact"/>
            </w:pPr>
            <w:r>
              <w:t xml:space="preserve">Comparison baselines</w:t>
            </w:r>
          </w:p>
        </w:tc>
        <w:tc>
          <w:tcPr/>
          <w:p>
            <w:pPr>
              <w:pStyle w:val="Compact"/>
            </w:pPr>
            <w:r>
              <w:t xml:space="preserve">Baseline A: human-generated titles; Baseline B: zero-shot LLM titles</w:t>
            </w:r>
          </w:p>
        </w:tc>
      </w:tr>
      <w:tr>
        <w:tc>
          <w:tcPr/>
          <w:p>
            <w:pPr>
              <w:pStyle w:val="Compact"/>
            </w:pPr>
            <w:r>
              <w:t xml:space="preserve">Backend framework</w:t>
            </w:r>
          </w:p>
        </w:tc>
        <w:tc>
          <w:tcPr/>
          <w:p>
            <w:pPr>
              <w:pStyle w:val="Compact"/>
            </w:pPr>
            <w:r>
              <w:t xml:space="preserve">FastAPI (Python)</w:t>
            </w:r>
          </w:p>
        </w:tc>
      </w:tr>
      <w:tr>
        <w:tc>
          <w:tcPr/>
          <w:p>
            <w:pPr>
              <w:pStyle w:val="Compact"/>
            </w:pPr>
            <w:r>
              <w:t xml:space="preserve">Agent orchestration</w:t>
            </w:r>
          </w:p>
        </w:tc>
        <w:tc>
          <w:tcPr/>
          <w:p>
            <w:pPr>
              <w:pStyle w:val="Compact"/>
            </w:pPr>
            <w:r>
              <w:t xml:space="preserve">LangChain + LangGraph (Supervisor pattern)</w:t>
            </w:r>
          </w:p>
        </w:tc>
      </w:tr>
    </w:tbl>
    <w:bookmarkEnd w:id="38"/>
    <w:bookmarkStart w:id="39" w:name="out-of-scope"/>
    <w:p>
      <w:pPr>
        <w:pStyle w:val="Heading3"/>
      </w:pPr>
      <w:r>
        <w:t xml:space="preserve">Out of Scope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Rationale for Exclusion</w:t>
            </w:r>
          </w:p>
        </w:tc>
      </w:tr>
      <w:tr>
        <w:tc>
          <w:tcPr/>
          <w:p>
            <w:pPr>
              <w:pStyle w:val="Compact"/>
            </w:pPr>
            <w:r>
              <w:t xml:space="preserve">Thumbnail generation or optimisation</w:t>
            </w:r>
          </w:p>
        </w:tc>
        <w:tc>
          <w:tcPr/>
          <w:p>
            <w:pPr>
              <w:pStyle w:val="Compact"/>
            </w:pPr>
            <w:r>
              <w:t xml:space="preserve">Requires computer vision/multimodal generation pipeline; constitutes a separate research project</w:t>
            </w:r>
          </w:p>
        </w:tc>
      </w:tr>
      <w:tr>
        <w:tc>
          <w:tcPr/>
          <w:p>
            <w:pPr>
              <w:pStyle w:val="Compact"/>
            </w:pPr>
            <w:r>
              <w:t xml:space="preserve">Non-English or multilingual titles</w:t>
            </w:r>
          </w:p>
        </w:tc>
        <w:tc>
          <w:tcPr/>
          <w:p>
            <w:pPr>
              <w:pStyle w:val="Compact"/>
            </w:pPr>
            <w:r>
              <w:t xml:space="preserve">Language-specific trigger lexicons and cultural adaptation require per-language validation; excluded to maintain evaluable scope</w:t>
            </w:r>
          </w:p>
        </w:tc>
      </w:tr>
      <w:tr>
        <w:tc>
          <w:tcPr/>
          <w:p>
            <w:pPr>
              <w:pStyle w:val="Compact"/>
            </w:pPr>
            <w:r>
              <w:t xml:space="preserve">Direct video file processing (audio/visual)</w:t>
            </w:r>
          </w:p>
        </w:tc>
        <w:tc>
          <w:tcPr/>
          <w:p>
            <w:pPr>
              <w:pStyle w:val="Compact"/>
            </w:pPr>
            <w:r>
              <w:t xml:space="preserve">System accepts text-only input; video transcription is a pre-processing step outside system boundaries</w:t>
            </w:r>
          </w:p>
        </w:tc>
      </w:tr>
      <w:tr>
        <w:tc>
          <w:tcPr/>
          <w:p>
            <w:pPr>
              <w:pStyle w:val="Compact"/>
            </w:pPr>
            <w:r>
              <w:t xml:space="preserve">Live CTR measurement from real channels</w:t>
            </w:r>
          </w:p>
        </w:tc>
        <w:tc>
          <w:tcPr/>
          <w:p>
            <w:pPr>
              <w:pStyle w:val="Compact"/>
            </w:pPr>
            <w:r>
              <w:t xml:space="preserve">Requires YouTube Studio API access with creator consent and a longitudinal study design incompatible with the project timeline</w:t>
            </w:r>
          </w:p>
        </w:tc>
      </w:tr>
      <w:tr>
        <w:tc>
          <w:tcPr/>
          <w:p>
            <w:pPr>
              <w:pStyle w:val="Compact"/>
            </w:pPr>
            <w:r>
              <w:t xml:space="preserve">Real-time YouTube Studio integration</w:t>
            </w:r>
          </w:p>
        </w:tc>
        <w:tc>
          <w:tcPr/>
          <w:p>
            <w:pPr>
              <w:pStyle w:val="Compact"/>
            </w:pPr>
            <w:r>
              <w:t xml:space="preserve">Constitutes a production deployment feature; excluded from the research prototype</w:t>
            </w:r>
          </w:p>
        </w:tc>
      </w:tr>
      <w:tr>
        <w:tc>
          <w:tcPr/>
          <w:p>
            <w:pPr>
              <w:pStyle w:val="Compact"/>
            </w:pPr>
            <w:r>
              <w:t xml:space="preserve">Proprietary CTR data collection</w:t>
            </w:r>
          </w:p>
        </w:tc>
        <w:tc>
          <w:tcPr/>
          <w:p>
            <w:pPr>
              <w:pStyle w:val="Compact"/>
            </w:pPr>
            <w:r>
              <w:t xml:space="preserve">Public datasets and normalised proxy metrics (Views/Subscriber_Count) are used instead</w:t>
            </w:r>
          </w:p>
        </w:tc>
      </w:tr>
      <w:tr>
        <w:tc>
          <w:tcPr/>
          <w:p>
            <w:pPr>
              <w:pStyle w:val="Compact"/>
            </w:pPr>
            <w:r>
              <w:t xml:space="preserve">Frontend user interface or web application</w:t>
            </w:r>
          </w:p>
        </w:tc>
        <w:tc>
          <w:tcPr/>
          <w:p>
            <w:pPr>
              <w:pStyle w:val="Compact"/>
            </w:pPr>
            <w:r>
              <w:t xml:space="preserve">System delivers a REST API; UI is a future work item</w:t>
            </w:r>
          </w:p>
        </w:tc>
      </w:tr>
      <w:tr>
        <w:tc>
          <w:tcPr/>
          <w:p>
            <w:pPr>
              <w:pStyle w:val="Compact"/>
            </w:pPr>
            <w:r>
              <w:t xml:space="preserve">Production-ready commercial deployment</w:t>
            </w:r>
          </w:p>
        </w:tc>
        <w:tc>
          <w:tcPr/>
          <w:p>
            <w:pPr>
              <w:pStyle w:val="Compact"/>
            </w:pPr>
            <w:r>
              <w:t xml:space="preserve">The artefact is a research prototype evaluated in a controlled academic setting</w:t>
            </w:r>
          </w:p>
        </w:tc>
      </w:tr>
      <w:tr>
        <w:tc>
          <w:tcPr/>
          <w:p>
            <w:pPr>
              <w:pStyle w:val="Compact"/>
            </w:pPr>
            <w:r>
              <w:t xml:space="preserve">Large-scale live A/B testing on creator channels</w:t>
            </w:r>
          </w:p>
        </w:tc>
        <w:tc>
          <w:tcPr/>
          <w:p>
            <w:pPr>
              <w:pStyle w:val="Compact"/>
            </w:pPr>
            <w:r>
              <w:t xml:space="preserve">Outside ethical scope and timeline constraints; evaluation uses offline metrics and a human preference survey</w:t>
            </w:r>
          </w:p>
        </w:tc>
      </w:tr>
    </w:tbl>
    <w:p>
      <w:pPr>
        <w:pStyle w:val="BodyText"/>
      </w:pPr>
      <w:r>
        <w:t xml:space="preserve">The system is scoped as a</w:t>
      </w:r>
      <w:r>
        <w:t xml:space="preserve"> </w:t>
      </w:r>
      <w:r>
        <w:rPr>
          <w:b/>
          <w:bCs/>
        </w:rPr>
        <w:t xml:space="preserve">research prototype</w:t>
      </w:r>
      <w:r>
        <w:t xml:space="preserve"> </w:t>
      </w:r>
      <w:r>
        <w:t xml:space="preserve">whose primary contribution is the demonstration that psychologically-engineered, ethics-constrained, proactive title generation is feasible and measurably superior to baseline alternatives. Commercial productisation is acknowledged as a natural extension but is explicitly excluded from this study’s claims.</w:t>
      </w:r>
    </w:p>
    <w:p>
      <w:r>
        <w:pict>
          <v:rect style="width:0;height:1.5pt" o:hralign="center" o:hrstd="t" o:hr="t"/>
        </w:pict>
      </w:r>
    </w:p>
    <w:bookmarkEnd w:id="39"/>
    <w:bookmarkEnd w:id="40"/>
    <w:bookmarkStart w:id="41" w:name="chapter-summary"/>
    <w:p>
      <w:pPr>
        <w:pStyle w:val="Heading2"/>
      </w:pPr>
      <w:r>
        <w:t xml:space="preserve">1.11 Chapter Summary</w:t>
      </w:r>
    </w:p>
    <w:p>
      <w:pPr>
        <w:pStyle w:val="FirstParagraph"/>
      </w:pPr>
      <w:r>
        <w:t>This chapter has established the context, problem, and research direction for the YouTube Title Optimizer project. The video-first internet has created a structural discovery problem in which the metadata attached to a video, principally its title, functions as the primary algorithmic gatekeeper, determining whether high-quality content reaches its intended audience. YouTube’s recommendation system, as documented by Covington et al. (2016) [2], uses Click-Through Rate during a cold-start test window as an early and influential distribution signal, creating an asymmetric penalty for poor titles that quality content cannot overcome after the fact.</w:t>
      </w:r>
    </w:p>
    <w:p>
      <w:pPr>
        <w:pStyle w:val="BodyText"/>
      </w:pPr>
      <w:r>
        <w:t>The skill gap between professional copywriting expertise and the capabilities of most individual creators, combined with the failure of generic LLM prompting to replicate that expertise [9], defines the specific technical problem. No existing system simultaneously provides proactive title generation, psychologically-grounded prompt engineering, and semantic faithfulness enforcement, a gap confirmed by the existing systems analysis in Chapter 2.</w:t>
      </w:r>
    </w:p>
    <w:p>
      <w:pPr>
        <w:pStyle w:val="BodyText"/>
      </w:pPr>
      <w:r>
        <w:t xml:space="preserve">The research aim is to design, develop, and evaluate a multi-agent AI system that bridges this gap. Four specific objectives guide the work: identifying viral linguistic features in YouTube datasets; analysing the effectiveness of Few-Shot and Chain-of-Thought prompt techniques; designing and developing the three-agent pipeline as an API Wrapper; and evaluating the system against quantitative and qualitative baselines. The scope is deliberately bounded to English-language, text-input title generation for YouTube, with real-world CTR measurement, thumbnail optimisation, and multilingual support deferred to future work.</w:t>
      </w:r>
    </w:p>
    <w:p>
      <w:pPr>
        <w:pStyle w:val="BodyText"/>
      </w:pPr>
      <w:r>
        <w:t xml:space="preserve">Chapter 2 proceeds to review the relevant literature across the domains of engagement psychology, generative AI and prompt engineering, NLP evaluation techniques, and the existing tools landscape, establishing the theoretical and empirical foundations on which the system design is built.</w:t>
      </w:r>
    </w:p>
    <w:p>
      <w:r>
        <w:pict>
          <v:rect style="width:0;height:1.5pt" o:hralign="center" o:hrstd="t" o:hr="t"/>
        </w:pict>
      </w:r>
    </w:p>
    <w:bookmarkEnd w:id="41"/>
    <w:bookmarkStart w:id="42" w:name="references"/>
    <w:p>
      <w:pPr>
        <w:pStyle w:val="Heading2"/>
      </w:pPr>
      <w:r>
        <w:t xml:space="preserve">References</w:t>
      </w:r>
    </w:p>
    <w:p>
      <w:pPr>
        <w:pStyle w:val="FirstParagraph"/>
      </w:pPr>
      <w:r>
        <w:t xml:space="preserve">[1] YouTube. (2024).</w:t>
      </w:r>
      <w:r>
        <w:t xml:space="preserve"> </w:t>
      </w:r>
      <w:r>
        <w:rPr>
          <w:i/>
          <w:iCs/>
        </w:rPr>
        <w:t>YouTube for Press, Statistics.</w:t>
      </w:r>
      <w:r>
        <w:t xml:space="preserve"> </w:t>
      </w:r>
      <w:r>
        <w:t xml:space="preserve">https://blog.youtube/press/</w:t>
      </w:r>
    </w:p>
    <w:p>
      <w:pPr>
        <w:pStyle w:val="BodyText"/>
      </w:pPr>
      <w:r>
        <w:t xml:space="preserve">[2] P. Covington, J. Adams, and E. Sargin,</w:t>
      </w:r>
      <w:r>
        <w:t xml:space="preserve"> </w:t>
      </w:r>
      <w:r>
        <w:t xml:space="preserve">“Deep Neural Networks for YouTube Recommendations,”</w:t>
      </w:r>
      <w:r>
        <w:t xml:space="preserve"> </w:t>
      </w:r>
      <w:r>
        <w:t xml:space="preserve">in</w:t>
      </w:r>
      <w:r>
        <w:t xml:space="preserve"> </w:t>
      </w:r>
      <w:r>
        <w:rPr>
          <w:i/>
          <w:iCs/>
        </w:rPr>
        <w:t xml:space="preserve">Proc. 10th ACM Conf. Recommender Systems (RecSys ’16)</w:t>
      </w:r>
      <w:r>
        <w:t xml:space="preserve">, pp. 191–198, 2016. DOI: 10.1145/2959100.2959190</w:t>
      </w:r>
    </w:p>
    <w:p>
      <w:pPr>
        <w:pStyle w:val="BodyText"/>
      </w:pPr>
      <w:r>
        <w:t xml:space="preserve">[3] YouTube Help. (2024).</w:t>
      </w:r>
      <w:r>
        <w:t xml:space="preserve"> </w:t>
      </w:r>
      <w:r>
        <w:rPr>
          <w:i/>
          <w:iCs/>
        </w:rPr>
        <w:t xml:space="preserve">Impressions and how they lead to watch time.</w:t>
      </w:r>
      <w:r>
        <w:t xml:space="preserve"> </w:t>
      </w:r>
      <w:r>
        <w:t xml:space="preserve">https://support.google.com/youtube/answer/9314486</w:t>
      </w:r>
    </w:p>
    <w:p>
      <w:pPr>
        <w:pStyle w:val="BodyText"/>
      </w:pPr>
      <w:r>
        <w:t xml:space="preserve">[4] G. Loewenstein,</w:t>
      </w:r>
      <w:r>
        <w:t xml:space="preserve"> </w:t>
      </w:r>
      <w:r>
        <w:t xml:space="preserve">“The psychology of curiosity: A review and reinterpretation,”</w:t>
      </w:r>
      <w:r>
        <w:t xml:space="preserve"> </w:t>
      </w:r>
      <w:r>
        <w:rPr>
          <w:i/>
          <w:iCs/>
        </w:rPr>
        <w:t xml:space="preserve">Psychological Bulletin</w:t>
      </w:r>
      <w:r>
        <w:t xml:space="preserve">, vol. 116, no. 1, pp. 75–98, 1994. DOI: 10.1037/0033-2909.116.1.75</w:t>
      </w:r>
    </w:p>
    <w:p>
      <w:pPr>
        <w:pStyle w:val="BodyText"/>
      </w:pPr>
      <w:r>
        <w:t xml:space="preserve">[5] D. Kahneman and A. Tversky,</w:t>
      </w:r>
      <w:r>
        <w:t xml:space="preserve"> </w:t>
      </w:r>
      <w:r>
        <w:t xml:space="preserve">“Prospect Theory: An Analysis of Decision under Risk,”</w:t>
      </w:r>
      <w:r>
        <w:t xml:space="preserve"> </w:t>
      </w:r>
      <w:r>
        <w:rPr>
          <w:i/>
          <w:iCs/>
        </w:rPr>
        <w:t xml:space="preserve">Econometrica</w:t>
      </w:r>
      <w:r>
        <w:t xml:space="preserve">, vol. 47, no. 2, pp. 263–291, 1979. DOI: 10.2307/1914185</w:t>
      </w:r>
    </w:p>
    <w:p>
      <w:pPr>
        <w:pStyle w:val="BodyText"/>
      </w:pPr>
      <w:r>
        <w:t xml:space="preserve">[6] R. B. Cialdini,</w:t>
      </w:r>
      <w:r>
        <w:t xml:space="preserve"> </w:t>
      </w:r>
      <w:r>
        <w:rPr>
          <w:i/>
          <w:iCs/>
        </w:rPr>
        <w:t xml:space="preserve">Influence: The Psychology of Persuasion.</w:t>
      </w:r>
      <w:r>
        <w:t xml:space="preserve"> </w:t>
      </w:r>
      <w:r>
        <w:t xml:space="preserve">New York: Harper &amp; Row, 1984.</w:t>
      </w:r>
    </w:p>
    <w:p>
      <w:pPr>
        <w:pStyle w:val="BodyText"/>
      </w:pPr>
      <w:r>
        <w:t xml:space="preserve">[7] J. Berger and K. L. Milkman,</w:t>
      </w:r>
      <w:r>
        <w:t xml:space="preserve"> </w:t>
      </w:r>
      <w:r>
        <w:t xml:space="preserve">“What Makes Online Content Viral?”</w:t>
      </w:r>
      <w:r>
        <w:t xml:space="preserve"> </w:t>
      </w:r>
      <w:r>
        <w:rPr>
          <w:i/>
          <w:iCs/>
        </w:rPr>
        <w:t xml:space="preserve">Journal of Marketing Research</w:t>
      </w:r>
      <w:r>
        <w:t xml:space="preserve">, vol. 49, no. 2, pp. 192–205, 2012. DOI: 10.1509/jmr.10.0353</w:t>
      </w:r>
    </w:p>
    <w:p>
      <w:pPr>
        <w:pStyle w:val="BodyText"/>
      </w:pPr>
      <w:r>
        <w:t xml:space="preserve">[8] A. Vaswani et al.,</w:t>
      </w:r>
      <w:r>
        <w:t xml:space="preserve"> </w:t>
      </w:r>
      <w:r>
        <w:t xml:space="preserve">“Attention Is All You Need,”</w:t>
      </w:r>
      <w:r>
        <w:t xml:space="preserve"> </w:t>
      </w:r>
      <w:r>
        <w:t xml:space="preserve">in</w:t>
      </w:r>
      <w:r>
        <w:t xml:space="preserve"> </w:t>
      </w:r>
      <w:r>
        <w:rPr>
          <w:i/>
          <w:iCs/>
        </w:rPr>
        <w:t xml:space="preserve">Advances in Neural Information Processing Systems (NeurIPS)</w:t>
      </w:r>
      <w:r>
        <w:t xml:space="preserve">, 2017. arXiv: 1706.03762</w:t>
      </w:r>
    </w:p>
    <w:p>
      <w:pPr>
        <w:pStyle w:val="BodyText"/>
      </w:pPr>
      <w:r>
        <w:t xml:space="preserve">[9] W. Yang,</w:t>
      </w:r>
      <w:r>
        <w:t xml:space="preserve"> </w:t>
      </w:r>
      <w:r>
        <w:t xml:space="preserve">“Beyond algorithms: The human touch machine-generated titles for enhancing click-through rates on social media,”</w:t>
      </w:r>
      <w:r>
        <w:t xml:space="preserve"> </w:t>
      </w:r>
      <w:r>
        <w:rPr>
          <w:i/>
          <w:iCs/>
        </w:rPr>
        <w:t xml:space="preserve">PLOS ONE</w:t>
      </w:r>
      <w:r>
        <w:t xml:space="preserve">, vol. 19, no. 7, e0306639, Jul. 2024. DOI: 10.1371/journal.pone.0306639</w:t>
      </w:r>
    </w:p>
    <w:p>
      <w:pPr>
        <w:pStyle w:val="BodyText"/>
      </w:pPr>
      <w:r>
        <w:t xml:space="preserve">[10] X. Zhang, C. Sun, R. Zhang, and K.-Y. Goh,</w:t>
      </w:r>
      <w:r>
        <w:t xml:space="preserve"> </w:t>
      </w:r>
      <w:r>
        <w:t xml:space="preserve">“The Value of AI-Generated Metadata for UGC Platforms: Evidence from a Large-scale Field Experiment,”</w:t>
      </w:r>
      <w:r>
        <w:t xml:space="preserve"> </w:t>
      </w:r>
      <w:r>
        <w:t xml:space="preserve">arXiv:2412.18337, Dec. 2024.</w:t>
      </w:r>
    </w:p>
    <w:p>
      <w:pPr>
        <w:pStyle w:val="BodyText"/>
      </w:pPr>
      <w:r>
        <w:t xml:space="preserve">[11] YouTube. (2024).</w:t>
      </w:r>
      <w:r>
        <w:t xml:space="preserve"> </w:t>
      </w:r>
      <w:r>
        <w:rPr>
          <w:i/>
          <w:iCs/>
        </w:rPr>
        <w:t xml:space="preserve">Terms of Service, Section 4H.</w:t>
      </w:r>
      <w:r>
        <w:t xml:space="preserve"> </w:t>
      </w:r>
      <w:r>
        <w:t xml:space="preserve">https://www.youtube.com/t/terms</w:t>
      </w:r>
    </w:p>
    <w:p>
      <w:pPr>
        <w:pStyle w:val="BodyText"/>
      </w:pPr>
      <w:r>
        <w:t xml:space="preserve">[12]</w:t>
      </w:r>
      <w:r>
        <w:t xml:space="preserve"> </w:t>
      </w:r>
      <w:r>
        <w:t xml:space="preserve">“When curiosity gaps backfire: effects of headline concreteness on information selection decisions,”</w:t>
      </w:r>
      <w:r>
        <w:t xml:space="preserve"> </w:t>
      </w:r>
      <w:r>
        <w:rPr>
          <w:i/>
          <w:iCs/>
        </w:rPr>
        <w:t xml:space="preserve">Scientific Reports</w:t>
      </w:r>
      <w:r>
        <w:t xml:space="preserve">, 2024. DOI: 10.1038/s41598-024-81575-9</w:t>
      </w:r>
    </w:p>
    <w:p>
      <w:pPr>
        <w:pStyle w:val="BodyText"/>
      </w:pPr>
      <w:r>
        <w:t xml:space="preserve">[13] T. B. Brown et al.,</w:t>
      </w:r>
      <w:r>
        <w:t xml:space="preserve"> </w:t>
      </w:r>
      <w:r>
        <w:t xml:space="preserve">“Language Models are Few-Shot Learners,”</w:t>
      </w:r>
      <w:r>
        <w:t xml:space="preserve"> </w:t>
      </w:r>
      <w:r>
        <w:t xml:space="preserve">in</w:t>
      </w:r>
      <w:r>
        <w:t xml:space="preserve"> </w:t>
      </w:r>
      <w:r>
        <w:rPr>
          <w:i/>
          <w:iCs/>
        </w:rPr>
        <w:t xml:space="preserve">Advances in Neural Information Processing Systems (NeurIPS)</w:t>
      </w:r>
      <w:r>
        <w:t xml:space="preserve">, 2020. arXiv: 2005.14165</w:t>
      </w:r>
    </w:p>
    <w:p>
      <w:pPr>
        <w:pStyle w:val="BodyText"/>
      </w:pPr>
      <w:r>
        <w:t xml:space="preserve">[14] J. Wei et al.,</w:t>
      </w:r>
      <w:r>
        <w:t xml:space="preserve"> </w:t>
      </w:r>
      <w:r>
        <w:t xml:space="preserve">“Chain-of-Thought Prompting Elicits Reasoning in Large Language Models,”</w:t>
      </w:r>
      <w:r>
        <w:t xml:space="preserve"> </w:t>
      </w:r>
      <w:r>
        <w:t xml:space="preserve">in</w:t>
      </w:r>
      <w:r>
        <w:t xml:space="preserve"> </w:t>
      </w:r>
      <w:r>
        <w:rPr>
          <w:i/>
          <w:iCs/>
        </w:rPr>
        <w:t xml:space="preserve">Advances in Neural Information Processing Systems (NeurIPS)</w:t>
      </w:r>
      <w:r>
        <w:t xml:space="preserve">, 2022. DOI: 10.5555/3600270.3602070</w:t>
      </w:r>
    </w:p>
    <w:p>
      <w:pPr>
        <w:pStyle w:val="BodyText"/>
      </w:pPr>
      <w:r>
        <w:t xml:space="preserve">[15] OpenAI. (2024).</w:t>
      </w:r>
      <w:r>
        <w:t xml:space="preserve"> </w:t>
      </w:r>
      <w:r>
        <w:rPr>
          <w:i/>
          <w:iCs/>
        </w:rPr>
        <w:t xml:space="preserve">GPT-4o Model Card and Pricing.</w:t>
      </w:r>
      <w:r>
        <w:t xml:space="preserve"> </w:t>
      </w:r>
      <w:r>
        <w:t xml:space="preserve">https://openai.com/pricing</w:t>
      </w:r>
    </w:p>
    <w:p>
      <w:r>
        <w:pict>
          <v:rect style="width:0;height:1.5pt" o:hralign="center" o:hrstd="t" o:hr="t"/>
        </w:pict>
      </w:r>
    </w:p>
    <w:p>
      <w:pPr>
        <w:pStyle w:val="FirstParagraph"/>
      </w:pPr>
      <w:r>
        <w:rPr>
          <w:i/>
          <w:iCs/>
        </w:rPr>
        <w:t>Chapter 1, Introduction | P.A.D.B. Pathiraja (29071) | BSc (Hons) Software Engineering | NSBM Green University</w:t>
      </w:r>
    </w:p>
    <w:bookmarkEnd w:id="42"/>
    <w:bookmarkEnd w:id="43"/>
    <w:bookmarkStart w:id="74" w:name="chapter-2-literature-review"/>
    <w:p>
      <w:pPr>
        <w:pStyle w:val="Heading1"/>
      </w:pPr>
      <w:r>
        <w:t xml:space="preserve">Chapter 2: Literature Review</w:t>
      </w:r>
    </w:p>
    <w:p>
      <w:r>
        <w:pict>
          <v:rect style="width:0;height:1.5pt" o:hralign="center" o:hrstd="t" o:hr="t"/>
        </w:pict>
      </w:r>
    </w:p>
    <w:bookmarkStart w:id="44" w:name="chapter-overview-1"/>
    <w:p>
      <w:pPr>
        <w:pStyle w:val="Heading2"/>
      </w:pPr>
      <w:r>
        <w:t xml:space="preserve">2.1 Chapter Overview</w:t>
      </w:r>
    </w:p>
    <w:p>
      <w:pPr>
        <w:pStyle w:val="FirstParagraph"/>
      </w:pPr>
      <w:r>
        <w:t>This chapter situates the YouTube Title Optimizer (YTO) within the existing body of academic and applied knowledge across three intersecting domains: user engagement psychology, generative AI and prompt engineering, and NLP evaluation methods. It additionally surveys the landscape of existing systems; both tools and research prototypes; that address some subset of the problem, and identifies through systematic comparison the multi-dimensional gap that this research fills.</w:t>
      </w:r>
    </w:p>
    <w:p>
      <w:pPr>
        <w:pStyle w:val="BodyText"/>
      </w:pPr>
      <w:r>
        <w:t xml:space="preserve">The review is organised according to a coverage structure prescribed by the project template: a domain overview (approximately 10% of coverage) establishes the macro-context; an existing systems analysis (approximately 30%) critically examines and compares prior approaches; and a technological analysis (approximately 60%) provides an algorithmic, design, and workflow-level review of the techniques, architectures, and datasets on which the proposed system is built. The chapter closes with a reflection that traces the research gap back through the literature, providing a grounded justification for the research question stated in Chapter 1.</w:t>
      </w:r>
    </w:p>
    <w:p>
      <w:r>
        <w:pict>
          <v:rect style="width:0;height:1.5pt" o:hralign="center" o:hrstd="t" o:hr="t"/>
        </w:pict>
      </w:r>
    </w:p>
    <w:bookmarkEnd w:id="44"/>
    <w:bookmarkStart w:id="45" w:name="conceptual-map-of-the-literature"/>
    <w:p>
      <w:pPr>
        <w:pStyle w:val="Heading2"/>
      </w:pPr>
      <w:r>
        <w:t xml:space="preserve">2.2 Conceptual Map of the Literature</w:t>
      </w:r>
    </w:p>
    <w:p>
      <w:pPr>
        <w:pStyle w:val="FirstParagraph"/>
      </w:pPr>
      <w:r>
        <w:t xml:space="preserve">The literature that informs this research spans four distinct knowledge domains. Table 2.1 maps the primary theoretical and technical pillars to the system components they inform, and to the research questions (RQ1–RQ4) they address.</w:t>
      </w:r>
    </w:p>
    <w:p>
      <w:pPr>
        <w:pStyle w:val="BodyText"/>
      </w:pPr>
      <w:r>
        <w:rPr>
          <w:b/>
          <w:bCs/>
        </w:rPr>
        <w:t>Table 2.1, Conceptual Map of the Literature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Domain</w:t>
            </w:r>
          </w:p>
        </w:tc>
        <w:tc>
          <w:tcPr/>
          <w:p>
            <w:pPr>
              <w:pStyle w:val="Compact"/>
            </w:pPr>
            <w:r>
              <w:t xml:space="preserve">Key Works</w:t>
            </w:r>
          </w:p>
        </w:tc>
        <w:tc>
          <w:tcPr/>
          <w:p>
            <w:pPr>
              <w:pStyle w:val="Compact"/>
            </w:pPr>
            <w:r>
              <w:t xml:space="preserve">System Component</w:t>
            </w:r>
          </w:p>
        </w:tc>
        <w:tc>
          <w:tcPr/>
          <w:p>
            <w:pPr>
              <w:pStyle w:val="Compact"/>
            </w:pPr>
            <w:r>
              <w:t xml:space="preserve">RQ Addressed</w:t>
            </w:r>
          </w:p>
        </w:tc>
      </w:tr>
      <w:tr>
        <w:tc>
          <w:tcPr/>
          <w:p>
            <w:pPr>
              <w:pStyle w:val="Compact"/>
            </w:pPr>
            <w:r>
              <w:rPr>
                <w:b/>
                <w:bCs/>
              </w:rPr>
              <w:t xml:space="preserve">Engagement Psychology</w:t>
            </w:r>
          </w:p>
        </w:tc>
        <w:tc>
          <w:tcPr/>
          <w:p>
            <w:pPr>
              <w:pStyle w:val="Compact"/>
            </w:pPr>
            <w:r>
              <w:t xml:space="preserve">Loewenstein (1994) [1], Golman &amp; Loewenstein (2016) [2], Kahneman &amp; Tversky (1979) [3], Cialdini (1984) [4], Berger &amp; Milkman (2012) [5]</w:t>
            </w:r>
          </w:p>
        </w:tc>
        <w:tc>
          <w:tcPr/>
          <w:p>
            <w:pPr>
              <w:pStyle w:val="Compact"/>
            </w:pPr>
            <w:r>
              <w:t xml:space="preserve">Psychological Trigger Taxonomy (T1–T7); Generator Agent prompt templates</w:t>
            </w:r>
          </w:p>
        </w:tc>
        <w:tc>
          <w:tcPr/>
          <w:p>
            <w:pPr>
              <w:pStyle w:val="Compact"/>
            </w:pPr>
            <w:r>
              <w:t xml:space="preserve">RQ1, RQ3</w:t>
            </w:r>
          </w:p>
        </w:tc>
      </w:tr>
      <w:tr>
        <w:tc>
          <w:tcPr/>
          <w:p>
            <w:pPr>
              <w:pStyle w:val="Compact"/>
            </w:pPr>
            <w:r>
              <w:rPr>
                <w:b/>
                <w:bCs/>
              </w:rPr>
              <w:t xml:space="preserve">YouTube Algorithm &amp; CTR</w:t>
            </w:r>
          </w:p>
        </w:tc>
        <w:tc>
          <w:tcPr/>
          <w:p>
            <w:pPr>
              <w:pStyle w:val="Compact"/>
            </w:pPr>
            <w:r>
              <w:t xml:space="preserve">Covington et al. (2016) [6], Kawata et al. (2025) [7], Zhang et al. (2024) [8]</w:t>
            </w:r>
          </w:p>
        </w:tc>
        <w:tc>
          <w:tcPr/>
          <w:p>
            <w:pPr>
              <w:pStyle w:val="Compact"/>
            </w:pPr>
            <w:r>
              <w:t xml:space="preserve">System motivation; pCTR target variable; dataset strategy</w:t>
            </w:r>
          </w:p>
        </w:tc>
        <w:tc>
          <w:tcPr/>
          <w:p>
            <w:pPr>
              <w:pStyle w:val="Compact"/>
            </w:pPr>
            <w:r>
              <w:t xml:space="preserve">RQ3</w:t>
            </w:r>
          </w:p>
        </w:tc>
      </w:tr>
      <w:tr>
        <w:tc>
          <w:tcPr/>
          <w:p>
            <w:pPr>
              <w:pStyle w:val="Compact"/>
            </w:pPr>
            <w:r>
              <w:rPr>
                <w:b/>
                <w:bCs/>
              </w:rPr>
              <w:t xml:space="preserve">Generative AI &amp; Prompt Engineering</w:t>
            </w:r>
          </w:p>
        </w:tc>
        <w:tc>
          <w:tcPr/>
          <w:p>
            <w:pPr>
              <w:pStyle w:val="Compact"/>
            </w:pPr>
            <w:r>
              <w:t xml:space="preserve">Vaswani et al. (2017) [9], Brown et al. (2020) [10], Wei et al. (2022) [11], Yang (2024) [12]</w:t>
            </w:r>
          </w:p>
        </w:tc>
        <w:tc>
          <w:tcPr/>
          <w:p>
            <w:pPr>
              <w:pStyle w:val="Compact"/>
            </w:pPr>
            <w:r>
              <w:t xml:space="preserve">Generator Agent; Prompt Factory; Few-Shot Prompt Database</w:t>
            </w:r>
          </w:p>
        </w:tc>
        <w:tc>
          <w:tcPr/>
          <w:p>
            <w:pPr>
              <w:pStyle w:val="Compact"/>
            </w:pPr>
            <w:r>
              <w:t xml:space="preserve">RQ1, RQ2</w:t>
            </w:r>
          </w:p>
        </w:tc>
      </w:tr>
      <w:tr>
        <w:tc>
          <w:tcPr/>
          <w:p>
            <w:pPr>
              <w:pStyle w:val="Compact"/>
            </w:pPr>
            <w:r>
              <w:rPr>
                <w:b/>
                <w:bCs/>
              </w:rPr>
              <w:t xml:space="preserve">NLP Evaluation Methods</w:t>
            </w:r>
          </w:p>
        </w:tc>
        <w:tc>
          <w:tcPr/>
          <w:p>
            <w:pPr>
              <w:pStyle w:val="Compact"/>
            </w:pPr>
            <w:r>
              <w:t xml:space="preserve">Hutto &amp; Gilbert (2014) [13], Zhang et al. (2020) [14], Laban et al. (2023) [15], Aslam et al. (2021) [16]</w:t>
            </w:r>
          </w:p>
        </w:tc>
        <w:tc>
          <w:tcPr/>
          <w:p>
            <w:pPr>
              <w:pStyle w:val="Compact"/>
            </w:pPr>
            <w:r>
              <w:t xml:space="preserve">Critic Agent; VADER, BERTScore, NLI, pCTR model</w:t>
            </w:r>
          </w:p>
        </w:tc>
        <w:tc>
          <w:tcPr/>
          <w:p>
            <w:pPr>
              <w:pStyle w:val="Compact"/>
            </w:pPr>
            <w:r>
              <w:t xml:space="preserve">RQ2, RQ4</w:t>
            </w:r>
          </w:p>
        </w:tc>
      </w:tr>
      <w:tr>
        <w:tc>
          <w:tcPr/>
          <w:p>
            <w:pPr>
              <w:pStyle w:val="Compact"/>
            </w:pPr>
            <w:r>
              <w:rPr>
                <w:b/>
                <w:bCs/>
              </w:rPr>
              <w:t xml:space="preserve">Research Methodology</w:t>
            </w:r>
          </w:p>
        </w:tc>
        <w:tc>
          <w:tcPr/>
          <w:p>
            <w:pPr>
              <w:pStyle w:val="Compact"/>
            </w:pPr>
            <w:r>
              <w:t xml:space="preserve">Peffers et al. (2007) [17]</w:t>
            </w:r>
          </w:p>
        </w:tc>
        <w:tc>
          <w:tcPr/>
          <w:p>
            <w:pPr>
              <w:pStyle w:val="Compact"/>
            </w:pPr>
            <w:r>
              <w:t xml:space="preserve">DSR strategy; DSRM six-phase process</w:t>
            </w:r>
          </w:p>
        </w:tc>
        <w:tc>
          <w:tcPr/>
          <w:p>
            <w:pPr>
              <w:pStyle w:val="Compact"/>
            </w:pPr>
            <w:r>
              <w:t xml:space="preserve">, </w:t>
            </w:r>
          </w:p>
        </w:tc>
      </w:tr>
    </w:tbl>
    <w:p>
      <w:pPr>
        <w:pStyle w:val="BodyText"/>
      </w:pPr>
      <w:r>
        <w:t>The three columns, psychological theory, AI/NLP technology, and existing systems, represent the three pillars that must be integrated. No prior work has performed this integration in the specific combination that YTO proposes. That is the gap this chapter establishes.</w:t>
      </w:r>
    </w:p>
    <w:p>
      <w:r>
        <w:pict>
          <v:rect style="width:0;height:1.5pt" o:hralign="center" o:hrstd="t" o:hr="t"/>
        </w:pict>
      </w:r>
    </w:p>
    <w:bookmarkEnd w:id="45"/>
    <w:bookmarkStart w:id="49" w:name="domain-overview"/>
    <w:p>
      <w:pPr>
        <w:pStyle w:val="Heading2"/>
      </w:pPr>
      <w:r>
        <w:t xml:space="preserve">2.3 Domain Overview</w:t>
      </w:r>
    </w:p>
    <w:bookmarkStart w:id="46" w:name="Xe0af9d6e7d36cfa98951b4a430e79344a4ebdf1"/>
    <w:p>
      <w:pPr>
        <w:pStyle w:val="Heading3"/>
      </w:pPr>
      <w:r>
        <w:t xml:space="preserve">2.3.1 The Video-First Internet and the Creator Economy</w:t>
      </w:r>
    </w:p>
    <w:p>
      <w:pPr>
        <w:pStyle w:val="FirstParagraph"/>
      </w:pPr>
      <w:r>
        <w:t>The consumption of digital content has undergone a structural reorientation over the past decade. Where textual media, articles, blog posts, and web pages, once constituted the primary vehicle for online information exchange, video has emerged as the dominant format through which billions of people learn, decide, and discover. YouTube, processing over 500 hours of new video content every minute [19], represents the largest video repository in existence and the world’s second-largest search engine by query volume. Alongside it, short-form platforms including TikTok and Instagram Reels have further accelerated the shift toward video as the default communication medium.</w:t>
      </w:r>
    </w:p>
    <w:p>
      <w:pPr>
        <w:pStyle w:val="BodyText"/>
      </w:pPr>
      <w:r>
        <w:t>This transformation has given rise to a significant creator economy. Individual content creators, educators, journalists, and organisations now depend on video platforms as primary channels for audience reach, brand building, and monetisation. In this economy, the ability to generate video content is no longer the limiting factor, production costs have collapsed with the democratisation of recording hardware and editing software. The limiting factor is</w:t>
      </w:r>
      <w:r>
        <w:t xml:space="preserve"> </w:t>
      </w:r>
      <w:r>
        <w:rPr>
          <w:i/>
          <w:iCs/>
        </w:rPr>
        <w:t xml:space="preserve">discovery</w:t>
      </w:r>
      <w:r>
        <w:t xml:space="preserve">: the ability to surface content to relevant audiences in an environment of extraordinary supply.</w:t>
      </w:r>
    </w:p>
    <w:bookmarkEnd w:id="46"/>
    <w:bookmarkStart w:id="47" w:name="X5c63ac8dc2176d9849bfe86afb7ef5e9a612921"/>
    <w:p>
      <w:pPr>
        <w:pStyle w:val="Heading3"/>
      </w:pPr>
      <w:r>
        <w:t xml:space="preserve">2.3.2 Click-Through Rate as the Algorithmic Gatekeeper</w:t>
      </w:r>
    </w:p>
    <w:p>
      <w:pPr>
        <w:pStyle w:val="FirstParagraph"/>
      </w:pPr>
      <w:r>
        <w:t xml:space="preserve">YouTube’s recommendation system, as documented by Covington, Adams, and Sargin (2016) in the foundational paper</w:t>
      </w:r>
      <w:r>
        <w:t xml:space="preserve"> </w:t>
      </w:r>
      <w:r>
        <w:rPr>
          <w:i/>
          <w:iCs/>
        </w:rPr>
        <w:t xml:space="preserve">Deep Neural Networks for YouTube Recommendations</w:t>
      </w:r>
      <w:r>
        <w:t xml:space="preserve"> </w:t>
      </w:r>
      <w:r>
        <w:t>[6], operates as a two-stage pipeline. The candidate generation stage narrows billions of videos to hundreds of candidates for each user session. The ranking stage orders those candidates according to predicted user satisfaction signals, of which Click-Through Rate (CTR), the proportion of users who click a video after seeing its impression, is among the most immediate and influential.</w:t>
      </w:r>
    </w:p>
    <w:p>
      <w:pPr>
        <w:pStyle w:val="BodyText"/>
      </w:pPr>
      <w:r>
        <w:t xml:space="preserve">For newly uploaded videos, the system faces a cold-start problem: no historical engagement data exists, and the recommendation engine must rely on the earliest available signal to decide whether to expand distribution. That signal is the click decision made in milliseconds by a viewer who reads a title and sees a thumbnail. If CTR during the initial test cohort is insufficient, the algorithm contracts distribution regardless of the video’s intrinsic quality. YouTube’s own documentation confirms that half of all channels and videos have impressions CTRs between 2% and 10% [20], and industry benchmarks indicate that CTRs above 7% on the home feed represent a strong outcome associated with meaningful algorithmic amplification [21].</w:t>
      </w:r>
    </w:p>
    <w:p>
      <w:pPr>
        <w:pStyle w:val="BodyText"/>
      </w:pPr>
      <w:r>
        <w:t>This dynamic creates a disproportionate influence for video titles relative to every other variable in content production. A well-crafted title that achieves a 7% CTR versus a poorly crafted title achieving 3% can produce dramatically different long-term distribution outcomes, not because the content differs, but because the metadata packaging does.</w:t>
      </w:r>
    </w:p>
    <w:bookmarkEnd w:id="47"/>
    <w:bookmarkStart w:id="48" w:name="Xb372938097ea37a63fc744235c5c400df32a54f"/>
    <w:p>
      <w:pPr>
        <w:pStyle w:val="Heading3"/>
      </w:pPr>
      <w:r>
        <w:t xml:space="preserve">2.3.3 Historical Evolution: From Manual Copywriting to AI-Assisted Generation</w:t>
      </w:r>
    </w:p>
    <w:p>
      <w:pPr>
        <w:pStyle w:val="FirstParagraph"/>
      </w:pPr>
      <w:r>
        <w:t>The craft of writing compelling headlines predates the internet. In traditional print and broadcast media, professional copywriters applied empirically developed heuristics to generate click, read, or view responses. The psychological mechanisms these professionals exploited intuitively, curiosity gaps [1], urgency framing [4], social proof signals [4], emotional arousal [5], were formalised in academic literature beginning in the 1970s and 1980s.</w:t>
      </w:r>
    </w:p>
    <w:p>
      <w:pPr>
        <w:pStyle w:val="BodyText"/>
      </w:pPr>
      <w:r>
        <w:t>The digital era introduced new layers of optimisation. Search engine optimisation (SEO) research established rules for keyword placement and title length to maximise search ranking visibility. The rise of social media platforms shifted focus toward emotional triggers and shareability. YouTube-specific tools such as TubeBuddy and VidIQ emerged to provide creators with data on which titles performed historically, without providing generative capability. Most recently, the public availability of large language models (LLMs) beginning with GPT-3 (Brown et al., 2020 [10]) opened the possibility of AI-assisted title generation, though, as discussed in Section 2.4,</w:t>
      </w:r>
    </w:p>
    <w:p>
      <w:r>
        <w:pict>
          <v:rect style="width:0;height:1.5pt" o:hralign="center" o:hrstd="t" o:hr="t"/>
        </w:pict>
      </w:r>
    </w:p>
    <w:bookmarkEnd w:id="48"/>
    <w:bookmarkEnd w:id="49"/>
    <w:bookmarkStart w:id="55" w:name="existing-systems-frameworks-and-designs"/>
    <w:p>
      <w:pPr>
        <w:pStyle w:val="Heading2"/>
      </w:pPr>
      <w:r>
        <w:t xml:space="preserve">2.4 Existing Systems, Frameworks, and Designs</w:t>
      </w:r>
    </w:p>
    <w:p>
      <w:pPr>
        <w:pStyle w:val="FirstParagraph"/>
      </w:pPr>
      <w:r>
        <w:t xml:space="preserve">This section critically examines four categories of existing approaches to the title optimisation problem, followed by a comparative analysis and identification of the research gap.</w:t>
      </w:r>
    </w:p>
    <w:bookmarkStart w:id="50" w:name="system-1-manual-expert-copywriting"/>
    <w:p>
      <w:pPr>
        <w:pStyle w:val="Heading3"/>
      </w:pPr>
      <w:r>
        <w:t xml:space="preserve">2.4.1 System 1: Manual Expert Copywriting</w:t>
      </w:r>
    </w:p>
    <w:p>
      <w:pPr>
        <w:pStyle w:val="FirstParagraph"/>
      </w:pPr>
      <w:r>
        <w:rPr>
          <w:b/>
          <w:bCs/>
        </w:rPr>
        <w:t xml:space="preserve">Description:</w:t>
      </w:r>
      <w:r>
        <w:t xml:space="preserve"> </w:t>
      </w:r>
      <w:r>
        <w:t xml:space="preserve">Professional copywriters with expertise in marketing psychology apply their knowledge of psychological triggers, platform-specific conventions, and audience psychology to craft titles manually. This represents the highest quality baseline in the existing landscape.</w:t>
      </w:r>
    </w:p>
    <w:p>
      <w:pPr>
        <w:pStyle w:val="BodyText"/>
      </w:pPr>
      <w:r>
        <w:rPr>
          <w:b/>
          <w:bCs/>
        </w:rPr>
        <w:t xml:space="preserve">Strengths:</w:t>
      </w:r>
      <w:r>
        <w:t xml:space="preserve"> </w:t>
      </w:r>
      <w:r>
        <w:t>Manual expert copywriting produces titles grounded in nuanced understanding of cultural context, brand voice, and audience psychology. An experienced practitioner can apply information gap theory [1], loss aversion framing [3], and social proof construction [4] intuitively, adjusting for niche, audience, and content type. The approach has been validated by the measurable performance of channels whose creators invest in this expertise, MrBeast’s publicly documented title philosophy, for instance, explicitly prioritises emotional intensity, brevity, and comprehensibility over descriptive accuracy.</w:t>
      </w:r>
    </w:p>
    <w:p>
      <w:pPr>
        <w:pStyle w:val="BodyText"/>
      </w:pPr>
      <w:r>
        <w:rPr>
          <w:b/>
          <w:bCs/>
        </w:rPr>
        <w:t xml:space="preserve">Weaknesses:</w:t>
      </w:r>
      <w:r>
        <w:t xml:space="preserve"> </w:t>
      </w:r>
      <w:r>
        <w:t xml:space="preserve">The approach is characterised by three structural limitations. First, it is</w:t>
      </w:r>
      <w:r>
        <w:t xml:space="preserve"> </w:t>
      </w:r>
      <w:r>
        <w:rPr>
          <w:i/>
          <w:iCs/>
        </w:rPr>
        <w:t xml:space="preserve">unscalable</w:t>
      </w:r>
      <w:r>
        <w:t xml:space="preserve">: at 500 hours of video uploaded per minute [19], no human workforce can apply expert-level review at the required throughput. Second, it is</w:t>
      </w:r>
      <w:r>
        <w:t xml:space="preserve"> </w:t>
      </w:r>
      <w:r>
        <w:rPr>
          <w:i/>
          <w:iCs/>
        </w:rPr>
        <w:t xml:space="preserve">inaccessible</w:t>
      </w:r>
      <w:r>
        <w:t xml:space="preserve">: professional copywriting services are expensive, creating an economic barrier that disadvantages individual creators, non-profit educators, and small organisations. Third, it is</w:t>
      </w:r>
      <w:r>
        <w:t xml:space="preserve"> </w:t>
      </w:r>
      <w:r>
        <w:rPr>
          <w:i/>
          <w:iCs/>
        </w:rPr>
        <w:t xml:space="preserve">inconsistent</w:t>
      </w:r>
      <w:r>
        <w:t xml:space="preserve">: even expert practitioners produce suboptimal titles under time pressure or outside their domain of familiarity.</w:t>
      </w:r>
    </w:p>
    <w:p>
      <w:pPr>
        <w:pStyle w:val="BodyText"/>
      </w:pPr>
      <w:r>
        <w:rPr>
          <w:b/>
          <w:bCs/>
        </w:rPr>
        <w:t xml:space="preserve">Reflection:</w:t>
      </w:r>
      <w:r>
        <w:t xml:space="preserve"> </w:t>
      </w:r>
      <w:r>
        <w:t xml:space="preserve">Manual expert copywriting establishes the quality ceiling that an automated system must aspire to approach. Its unscalability and inaccessibility are precisely the structural problems this research addresses. The question is whether systematic prompt engineering can transfer the heuristic knowledge of expert copywriters into an algorithmic pipeline that is accessible to any creator with a video transcript.</w:t>
      </w:r>
    </w:p>
    <w:p>
      <w:r>
        <w:pict>
          <v:rect style="width:0;height:1.5pt" o:hralign="center" o:hrstd="t" o:hr="t"/>
        </w:pict>
      </w:r>
    </w:p>
    <w:bookmarkEnd w:id="50"/>
    <w:bookmarkStart w:id="51" w:name="X5228856de19d0c186a586c4daad582aa7edbeb3"/>
    <w:p>
      <w:pPr>
        <w:pStyle w:val="Heading3"/>
      </w:pPr>
      <w:r>
        <w:t xml:space="preserve">2.4.2 System 2: YouTube Analytics Platforms (TubeBuddy, VidIQ)</w:t>
      </w:r>
    </w:p>
    <w:p>
      <w:pPr>
        <w:pStyle w:val="FirstParagraph"/>
      </w:pPr>
      <w:r>
        <w:rPr>
          <w:b/>
          <w:bCs/>
        </w:rPr>
        <w:t xml:space="preserve">Description:</w:t>
      </w:r>
      <w:r>
        <w:t xml:space="preserve"> </w:t>
      </w:r>
      <w:r>
        <w:t xml:space="preserve">Dedicated YouTube optimisation tools such as TubeBuddy and VidIQ provide creators with data dashboards offering historical CTR analysis, keyword suggestion engines, competitor benchmarking, trend identification, and tag recommendation features.</w:t>
      </w:r>
    </w:p>
    <w:p>
      <w:pPr>
        <w:pStyle w:val="BodyText"/>
      </w:pPr>
      <w:r>
        <w:rPr>
          <w:b/>
          <w:bCs/>
        </w:rPr>
        <w:t xml:space="preserve">Strengths:</w:t>
      </w:r>
      <w:r>
        <w:t xml:space="preserve"> </w:t>
      </w:r>
      <w:r>
        <w:t xml:space="preserve">These platforms offer genuine empirical value. Creators with access to historical performance data can identify which topics and formats have generated high CTR in their niche, and keyword tools can surface search demand signals that inform title structure. The platforms serve a large, active user base and are integrated into YouTube Studio workflows, lowering the barrier to data-informed decision-making.</w:t>
      </w:r>
    </w:p>
    <w:p>
      <w:pPr>
        <w:pStyle w:val="BodyText"/>
      </w:pPr>
      <w:r>
        <w:rPr>
          <w:b/>
          <w:bCs/>
        </w:rPr>
        <w:t xml:space="preserve">Weaknesses:</w:t>
      </w:r>
      <w:r>
        <w:t xml:space="preserve"> </w:t>
      </w:r>
      <w:r>
        <w:t xml:space="preserve">Both platforms are fundamentally</w:t>
      </w:r>
      <w:r>
        <w:t xml:space="preserve"> </w:t>
      </w:r>
      <w:r>
        <w:rPr>
          <w:i/>
          <w:iCs/>
        </w:rPr>
        <w:t xml:space="preserve">reactive and generative-free</w:t>
      </w:r>
      <w:r>
        <w:t>. They show creators what has already happened, historical CTR trends, past keyword performance, competitor data; but they do not generate titles from video content. The creator remains responsible for synthesising analytical insights into a new title, which requires the same expert judgment that most creators lack. Neither platform operationalises psychological trigger theory, applies sentiment analysis, or enforces faithfulness constraints. They answer the question</w:t>
      </w:r>
      <w:r>
        <w:t xml:space="preserve"> </w:t>
      </w:r>
      <w:r>
        <w:t xml:space="preserve">“what worked before?”</w:t>
      </w:r>
      <w:r>
        <w:t xml:space="preserve"> </w:t>
      </w:r>
      <w:r>
        <w:t xml:space="preserve">without answering</w:t>
      </w:r>
      <w:r>
        <w:t xml:space="preserve"> </w:t>
      </w:r>
      <w:r>
        <w:t xml:space="preserve">“what should I write now?”</w:t>
      </w:r>
    </w:p>
    <w:p>
      <w:pPr>
        <w:pStyle w:val="BodyText"/>
      </w:pPr>
      <w:r>
        <w:rPr>
          <w:b/>
          <w:bCs/>
        </w:rPr>
        <w:t xml:space="preserve">Reflection:</w:t>
      </w:r>
      <w:r>
        <w:t xml:space="preserve"> </w:t>
      </w:r>
      <w:r>
        <w:t>TubeBuddy and VidIQ are valuable data tools but do not address the generative component of the problem. Their existence confirms market demand for title optimisation assistance, but their purely analytical orientation leaves the synthesis gap, the jump from insight to actual title copy, entirely to the creator.</w:t>
      </w:r>
    </w:p>
    <w:p>
      <w:r>
        <w:pict>
          <v:rect style="width:0;height:1.5pt" o:hralign="center" o:hrstd="t" o:hr="t"/>
        </w:pict>
      </w:r>
    </w:p>
    <w:bookmarkEnd w:id="51"/>
    <w:bookmarkStart w:id="52" w:name="system-3-generic-llm-prompting-zero-shot"/>
    <w:p>
      <w:pPr>
        <w:pStyle w:val="Heading3"/>
      </w:pPr>
      <w:r>
        <w:t xml:space="preserve">2.4.3 System 3: Generic LLM Prompting (Zero-Shot)</w:t>
      </w:r>
    </w:p>
    <w:p>
      <w:pPr>
        <w:pStyle w:val="FirstParagraph"/>
      </w:pPr>
      <w:r>
        <w:rPr>
          <w:b/>
          <w:bCs/>
        </w:rPr>
        <w:t xml:space="preserve">Description:</w:t>
      </w:r>
      <w:r>
        <w:t xml:space="preserve"> </w:t>
      </w:r>
      <w:r>
        <w:t>The public availability of capable LLMs, including GPT-4o (OpenAI), Claude (Anthropic), and Llama 3 (Meta), has made it possible for creators to prompt these models directly for title suggestions:</w:t>
      </w:r>
      <w:r>
        <w:t xml:space="preserve"> </w:t>
      </w:r>
      <w:r>
        <w:t xml:space="preserve">“Write me a YouTube title for a video about cooking pasta.”</w:t>
      </w:r>
    </w:p>
    <w:p>
      <w:pPr>
        <w:pStyle w:val="BodyText"/>
      </w:pPr>
      <w:r>
        <w:rPr>
          <w:b/>
          <w:bCs/>
        </w:rPr>
        <w:t xml:space="preserve">Strengths:</w:t>
      </w:r>
      <w:r>
        <w:t xml:space="preserve"> </w:t>
      </w:r>
      <w:r>
        <w:t xml:space="preserve">LLM-based title generation is highly scalable, requires no technical expertise from the user, is available at low or zero marginal cost, and can produce grammatically fluent, topically accurate suggestions within seconds.</w:t>
      </w:r>
    </w:p>
    <w:p>
      <w:pPr>
        <w:pStyle w:val="BodyText"/>
      </w:pPr>
      <w:r>
        <w:rPr>
          <w:b/>
          <w:bCs/>
        </w:rPr>
        <w:t xml:space="preserve">Weaknesses:</w:t>
      </w:r>
      <w:r>
        <w:t xml:space="preserve"> </w:t>
      </w:r>
      <w:r>
        <w:t xml:space="preserve">The evidence that zero-shot LLM prompting fails to match expert copywriting quality is well-documented. Yang (2024), in a study published in</w:t>
      </w:r>
      <w:r>
        <w:t xml:space="preserve"> </w:t>
      </w:r>
      <w:r>
        <w:rPr>
          <w:i/>
          <w:iCs/>
        </w:rPr>
        <w:t xml:space="preserve">PLOS ONE</w:t>
      </w:r>
      <w:r>
        <w:t xml:space="preserve">, evaluated AI-assisted title generation on the RED social media platform and found that standard machine-generated titles</w:t>
      </w:r>
      <w:r>
        <w:t xml:space="preserve"> </w:t>
      </w:r>
      <w:r>
        <w:t xml:space="preserve">“lack the emotional sophistication and cultural proficiency”</w:t>
      </w:r>
      <w:r>
        <w:t xml:space="preserve"> </w:t>
      </w:r>
      <w:r>
        <w:t xml:space="preserve">that human experts apply, producing output that is accurate but psychologically flat [12]. The study, which tested the</w:t>
      </w:r>
      <w:r>
        <w:t xml:space="preserve"> </w:t>
      </w:r>
      <w:r>
        <w:t xml:space="preserve">“POP Title AI Five-Step Optimization Method,”</w:t>
      </w:r>
      <w:r>
        <w:t xml:space="preserve"> </w:t>
      </w:r>
      <w:r>
        <w:t xml:space="preserve">found that human refinement of AI-generated drafts was necessary to achieve performance gains.</w:t>
      </w:r>
    </w:p>
    <w:p>
      <w:pPr>
        <w:pStyle w:val="BodyText"/>
      </w:pPr>
      <w:r>
        <w:t xml:space="preserve">More directly, Zhang et al. (2024), in a large-scale randomised field experiment involving over two million content producers, found that when videos already had human-generated titles, replacing them with pure AI-generated alternatives</w:t>
      </w:r>
      <w:r>
        <w:t xml:space="preserve"> </w:t>
      </w:r>
      <w:r>
        <w:rPr>
          <w:i/>
          <w:iCs/>
        </w:rPr>
        <w:t xml:space="preserve">decreased</w:t>
      </w:r>
      <w:r>
        <w:t xml:space="preserve"> </w:t>
      </w:r>
      <w:r>
        <w:t>valid watch counts by 37.9%, a finding that strongly suggests naive AI generation falls below the quality threshold that experienced human creators achieve [8].</w:t>
      </w:r>
    </w:p>
    <w:p>
      <w:pPr>
        <w:pStyle w:val="BodyText"/>
      </w:pPr>
      <w:r>
        <w:t xml:space="preserve">The root cause of this limitation is architectural: a zero-shot prompt provides the model with no psychological framework, no niche-specific exemplars, no trigger operationalisation, and no quality evaluation mechanism. The model generates based on its training distribution, which produces descriptive competence but not engagement engineering.</w:t>
      </w:r>
    </w:p>
    <w:p>
      <w:pPr>
        <w:pStyle w:val="BodyText"/>
      </w:pPr>
      <w:r>
        <w:rPr>
          <w:b/>
          <w:bCs/>
        </w:rPr>
        <w:t xml:space="preserve">Reflection:</w:t>
      </w:r>
      <w:r>
        <w:t xml:space="preserve"> </w:t>
      </w:r>
      <w:r>
        <w:t>Generic LLM prompting does not solve the problem; it reframes it. The question is no longer whether LLMs</w:t>
      </w:r>
      <w:r>
        <w:t xml:space="preserve"> </w:t>
      </w:r>
      <w:r>
        <w:rPr>
          <w:i/>
          <w:iCs/>
        </w:rPr>
        <w:t xml:space="preserve">can</w:t>
      </w:r>
      <w:r>
        <w:t xml:space="preserve"> </w:t>
      </w:r>
      <w:r>
        <w:t xml:space="preserve">generate titles, but whether they can be</w:t>
      </w:r>
      <w:r>
        <w:t xml:space="preserve"> </w:t>
      </w:r>
      <w:r>
        <w:rPr>
          <w:i/>
          <w:iCs/>
        </w:rPr>
        <w:t xml:space="preserve">systematically directed</w:t>
      </w:r>
      <w:r>
        <w:t xml:space="preserve"> </w:t>
      </w:r>
      <w:r>
        <w:t xml:space="preserve">to generate titles that operationalise psychological trigger theory, are constrained against hallucination, and are ranked by a predicted virality metric. This is precisely the contribution of the proposed system.</w:t>
      </w:r>
    </w:p>
    <w:p>
      <w:r>
        <w:pict>
          <v:rect style="width:0;height:1.5pt" o:hralign="center" o:hrstd="t" o:hr="t"/>
        </w:pict>
      </w:r>
    </w:p>
    <w:bookmarkEnd w:id="52"/>
    <w:bookmarkStart w:id="53" w:name="system-4-clickbait-detection-systems"/>
    <w:p>
      <w:pPr>
        <w:pStyle w:val="Heading3"/>
      </w:pPr>
      <w:r>
        <w:t xml:space="preserve">2.4.4 System 4: Clickbait Detection Systems</w:t>
      </w:r>
    </w:p>
    <w:p>
      <w:pPr>
        <w:pStyle w:val="FirstParagraph"/>
      </w:pPr>
      <w:r>
        <w:rPr>
          <w:b/>
          <w:bCs/>
        </w:rPr>
        <w:t xml:space="preserve">Description:</w:t>
      </w:r>
      <w:r>
        <w:t xml:space="preserve"> </w:t>
      </w:r>
      <w:r>
        <w:t xml:space="preserve">A substantial body of academic research addresses the detection and classification of clickbait. The Webis Clickbait Corpus (Potthast et al., 2016) provides annotated datasets for training detection models. SemEval shared tasks have produced multiple high-performing NLP classifiers. Research published in 2021 demonstrated the application of multi-modal ML to detect clickbait specifically in YouTube videos using title, description, and thumbnail features [22].</w:t>
      </w:r>
    </w:p>
    <w:p>
      <w:pPr>
        <w:pStyle w:val="BodyText"/>
      </w:pPr>
      <w:r>
        <w:rPr>
          <w:b/>
          <w:bCs/>
        </w:rPr>
        <w:t xml:space="preserve">Strengths:</w:t>
      </w:r>
      <w:r>
        <w:t xml:space="preserve"> </w:t>
      </w:r>
      <w:r>
        <w:t xml:space="preserve">Clickbait detection research has produced robust, well-validated NLP methods, rich annotated datasets, and a clear theoretical framing of what constitutes deceptive metadata. The NLI-based approach to hallucination detection that has emerged from summarisation faithfulness research (Laban et al., 2023 [15]) traces its lineage directly to this body of work.</w:t>
      </w:r>
    </w:p>
    <w:p>
      <w:pPr>
        <w:pStyle w:val="BodyText"/>
      </w:pPr>
      <w:r>
        <w:rPr>
          <w:b/>
          <w:bCs/>
        </w:rPr>
        <w:t xml:space="preserve">Weaknesses:</w:t>
      </w:r>
      <w:r>
        <w:t xml:space="preserve"> </w:t>
      </w:r>
      <w:r>
        <w:t xml:space="preserve">Detection systems solve the inverse of the generative problem. They identify what bad titles look like without providing a pathway to what good titles look like. They are binary (clickbait / not clickbait) or multi-class (degree of clickbait), but they do not generate alternatives, do not score engagement potential, and do not assist creators in producing improved metadata. They are diagnostic instruments without therapeutic capability.</w:t>
      </w:r>
    </w:p>
    <w:p>
      <w:pPr>
        <w:pStyle w:val="BodyText"/>
      </w:pPr>
      <w:r>
        <w:rPr>
          <w:b/>
          <w:bCs/>
        </w:rPr>
        <w:t xml:space="preserve">Reflection:</w:t>
      </w:r>
      <w:r>
        <w:t xml:space="preserve"> </w:t>
      </w:r>
      <w:r>
        <w:t xml:space="preserve">The clickbait detection literature is directly useful to this project as the source of negative examples (the Webis Clickbait Corpus serves as negative training data for the pCTR model’s validation layer), and as the origin of the NLI faithfulness methodology adopted in the Critic Agent. However, the detection systems themselves do not occupy the generative space that YTO targets.</w:t>
      </w:r>
    </w:p>
    <w:p>
      <w:r>
        <w:pict>
          <v:rect style="width:0;height:1.5pt" o:hralign="center" o:hrstd="t" o:hr="t"/>
        </w:pict>
      </w:r>
    </w:p>
    <w:bookmarkEnd w:id="53"/>
    <w:bookmarkStart w:id="54" w:name="comparative-summary"/>
    <w:p>
      <w:pPr>
        <w:pStyle w:val="Heading3"/>
      </w:pPr>
      <w:r>
        <w:t xml:space="preserve">2.4.5 Comparative Summary</w:t>
      </w:r>
    </w:p>
    <w:p>
      <w:pPr>
        <w:pStyle w:val="FirstParagraph"/>
      </w:pPr>
      <w:r>
        <w:rPr>
          <w:b/>
          <w:bCs/>
        </w:rPr>
        <w:t>Table 2.2, Comparative Analysis of Existing Approaches</w:t>
      </w:r>
    </w:p>
    <w:tbl>
      <w:tblPr>
        <w:tblStyle w:val="Table"/>
        <w:tblW w:type="pct" w:w="5000"/>
        <w:tblLayout w:type="fixed"/>
        <w:tblLook w:firstRow="1" w:lastRow="0" w:firstColumn="0" w:lastColumn="0" w:noHBand="0" w:noVBand="0" w:val="0020"/>
      </w:tblPr>
      <w:tblGrid>
        <w:gridCol w:w="848"/>
        <w:gridCol w:w="1414"/>
        <w:gridCol w:w="1414"/>
        <w:gridCol w:w="1414"/>
        <w:gridCol w:w="1414"/>
        <w:gridCol w:w="1414"/>
      </w:tblGrid>
      <w:tr>
        <w:trPr>
          <w:tblHeader w:val="on"/>
        </w:trPr>
        <w:tc>
          <w:tcPr/>
          <w:p>
            <w:pPr>
              <w:pStyle w:val="Compact"/>
            </w:pPr>
            <w:r>
              <w:t xml:space="preserve">Criterion</w:t>
            </w:r>
          </w:p>
        </w:tc>
        <w:tc>
          <w:tcPr/>
          <w:p>
            <w:pPr>
              <w:pStyle w:val="Compact"/>
              <w:jc w:val="center"/>
            </w:pPr>
            <w:r>
              <w:t xml:space="preserve">Manual Copywriting</w:t>
            </w:r>
          </w:p>
        </w:tc>
        <w:tc>
          <w:tcPr/>
          <w:p>
            <w:pPr>
              <w:pStyle w:val="Compact"/>
              <w:jc w:val="center"/>
            </w:pPr>
            <w:r>
              <w:t xml:space="preserve">Analytics Platforms</w:t>
            </w:r>
          </w:p>
        </w:tc>
        <w:tc>
          <w:tcPr/>
          <w:p>
            <w:pPr>
              <w:pStyle w:val="Compact"/>
              <w:jc w:val="center"/>
            </w:pPr>
            <w:r>
              <w:t xml:space="preserve">Generic LLM</w:t>
            </w:r>
          </w:p>
        </w:tc>
        <w:tc>
          <w:tcPr/>
          <w:p>
            <w:pPr>
              <w:pStyle w:val="Compact"/>
              <w:jc w:val="center"/>
            </w:pPr>
            <w:r>
              <w:t xml:space="preserve">Clickbait Detection</w:t>
            </w:r>
          </w:p>
        </w:tc>
        <w:tc>
          <w:tcPr/>
          <w:p>
            <w:pPr>
              <w:pStyle w:val="Compact"/>
              <w:jc w:val="center"/>
            </w:pPr>
            <w:r>
              <w:rPr>
                <w:b/>
                <w:bCs/>
              </w:rPr>
              <w:t xml:space="preserve">YTO (Proposed)</w:t>
            </w:r>
          </w:p>
        </w:tc>
      </w:tr>
      <w:tr>
        <w:tc>
          <w:tcPr/>
          <w:p>
            <w:pPr>
              <w:pStyle w:val="Compact"/>
            </w:pPr>
            <w:r>
              <w:t xml:space="preserve">Proactive (auto-generates from content)</w:t>
            </w:r>
          </w:p>
        </w:tc>
        <w:tc>
          <w:tcPr/>
          <w:p>
            <w:pPr>
              <w:pStyle w:val="Compact"/>
              <w:jc w:val="center"/>
            </w:pPr>
            <w:r>
              <w:t>No</w:t>
            </w:r>
          </w:p>
        </w:tc>
        <w:tc>
          <w:tcPr/>
          <w:p>
            <w:pPr>
              <w:pStyle w:val="Compact"/>
              <w:jc w:val="center"/>
            </w:pPr>
            <w:r>
              <w:t>No</w:t>
            </w:r>
          </w:p>
        </w:tc>
        <w:tc>
          <w:tcPr/>
          <w:p>
            <w:pPr>
              <w:pStyle w:val="Compact"/>
              <w:jc w:val="center"/>
            </w:pPr>
            <w:r>
              <w:t xml:space="preserve">Partial</w:t>
            </w:r>
          </w:p>
        </w:tc>
        <w:tc>
          <w:tcPr/>
          <w:p>
            <w:pPr>
              <w:pStyle w:val="Compact"/>
              <w:jc w:val="center"/>
            </w:pPr>
            <w:r>
              <w:t>No</w:t>
            </w:r>
          </w:p>
        </w:tc>
        <w:tc>
          <w:tcPr/>
          <w:p>
            <w:pPr>
              <w:pStyle w:val="Compact"/>
              <w:jc w:val="center"/>
            </w:pPr>
            <w:r>
              <w:rPr>
                <w:b/>
                <w:bCs/>
              </w:rPr>
              <w:t>Yes</w:t>
            </w:r>
          </w:p>
        </w:tc>
      </w:tr>
      <w:tr>
        <w:tc>
          <w:tcPr/>
          <w:p>
            <w:pPr>
              <w:pStyle w:val="Compact"/>
            </w:pPr>
            <w:r>
              <w:t xml:space="preserve">Psychologically grounded (trigger theory)</w:t>
            </w:r>
          </w:p>
        </w:tc>
        <w:tc>
          <w:tcPr/>
          <w:p>
            <w:pPr>
              <w:pStyle w:val="Compact"/>
              <w:jc w:val="center"/>
            </w:pPr>
            <w:r>
              <w:t>Yes</w:t>
            </w:r>
          </w:p>
        </w:tc>
        <w:tc>
          <w:tcPr/>
          <w:p>
            <w:pPr>
              <w:pStyle w:val="Compact"/>
              <w:jc w:val="center"/>
            </w:pPr>
            <w:r>
              <w:t>No</w:t>
            </w:r>
          </w:p>
        </w:tc>
        <w:tc>
          <w:tcPr/>
          <w:p>
            <w:pPr>
              <w:pStyle w:val="Compact"/>
              <w:jc w:val="center"/>
            </w:pPr>
            <w:r>
              <w:t>No</w:t>
            </w:r>
          </w:p>
        </w:tc>
        <w:tc>
          <w:tcPr/>
          <w:p>
            <w:pPr>
              <w:pStyle w:val="Compact"/>
              <w:jc w:val="center"/>
            </w:pPr>
            <w:r>
              <w:t xml:space="preserve">Partial</w:t>
            </w:r>
          </w:p>
        </w:tc>
        <w:tc>
          <w:tcPr/>
          <w:p>
            <w:pPr>
              <w:pStyle w:val="Compact"/>
              <w:jc w:val="center"/>
            </w:pPr>
            <w:r>
              <w:rPr>
                <w:b/>
                <w:bCs/>
              </w:rPr>
              <w:t>Yes</w:t>
            </w:r>
          </w:p>
        </w:tc>
      </w:tr>
      <w:tr>
        <w:tc>
          <w:tcPr/>
          <w:p>
            <w:pPr>
              <w:pStyle w:val="Compact"/>
            </w:pPr>
            <w:r>
              <w:t xml:space="preserve">Generative capability</w:t>
            </w:r>
          </w:p>
        </w:tc>
        <w:tc>
          <w:tcPr/>
          <w:p>
            <w:pPr>
              <w:pStyle w:val="Compact"/>
              <w:jc w:val="center"/>
            </w:pPr>
            <w:r>
              <w:t>Yes</w:t>
            </w:r>
          </w:p>
        </w:tc>
        <w:tc>
          <w:tcPr/>
          <w:p>
            <w:pPr>
              <w:pStyle w:val="Compact"/>
              <w:jc w:val="center"/>
            </w:pPr>
            <w:r>
              <w:t>No</w:t>
            </w:r>
          </w:p>
        </w:tc>
        <w:tc>
          <w:tcPr/>
          <w:p>
            <w:pPr>
              <w:pStyle w:val="Compact"/>
              <w:jc w:val="center"/>
            </w:pPr>
            <w:r>
              <w:t>Yes</w:t>
            </w:r>
          </w:p>
        </w:tc>
        <w:tc>
          <w:tcPr/>
          <w:p>
            <w:pPr>
              <w:pStyle w:val="Compact"/>
              <w:jc w:val="center"/>
            </w:pPr>
            <w:r>
              <w:t>No</w:t>
            </w:r>
          </w:p>
        </w:tc>
        <w:tc>
          <w:tcPr/>
          <w:p>
            <w:pPr>
              <w:pStyle w:val="Compact"/>
              <w:jc w:val="center"/>
            </w:pPr>
            <w:r>
              <w:rPr>
                <w:b/>
                <w:bCs/>
              </w:rPr>
              <w:t>Yes</w:t>
            </w:r>
          </w:p>
        </w:tc>
      </w:tr>
      <w:tr>
        <w:tc>
          <w:tcPr/>
          <w:p>
            <w:pPr>
              <w:pStyle w:val="Compact"/>
            </w:pPr>
            <w:r>
              <w:t xml:space="preserve">Faithfulness / deception enforcement</w:t>
            </w:r>
          </w:p>
        </w:tc>
        <w:tc>
          <w:tcPr/>
          <w:p>
            <w:pPr>
              <w:pStyle w:val="Compact"/>
              <w:jc w:val="center"/>
            </w:pPr>
            <w:r>
              <w:t>Yes (human)</w:t>
            </w:r>
          </w:p>
        </w:tc>
        <w:tc>
          <w:tcPr/>
          <w:p>
            <w:pPr>
              <w:pStyle w:val="Compact"/>
              <w:jc w:val="center"/>
            </w:pPr>
            <w:r>
              <w:t xml:space="preserve">N/A</w:t>
            </w:r>
          </w:p>
        </w:tc>
        <w:tc>
          <w:tcPr/>
          <w:p>
            <w:pPr>
              <w:pStyle w:val="Compact"/>
              <w:jc w:val="center"/>
            </w:pPr>
            <w:r>
              <w:t>No</w:t>
            </w:r>
          </w:p>
        </w:tc>
        <w:tc>
          <w:tcPr/>
          <w:p>
            <w:pPr>
              <w:pStyle w:val="Compact"/>
              <w:jc w:val="center"/>
            </w:pPr>
            <w:r>
              <w:t>Yes (detect only)</w:t>
            </w:r>
          </w:p>
        </w:tc>
        <w:tc>
          <w:tcPr/>
          <w:p>
            <w:pPr>
              <w:pStyle w:val="Compact"/>
              <w:jc w:val="center"/>
            </w:pPr>
            <w:r>
              <w:rPr>
                <w:b/>
                <w:bCs/>
              </w:rPr>
              <w:t>Yes</w:t>
            </w:r>
          </w:p>
        </w:tc>
      </w:tr>
      <w:tr>
        <w:tc>
          <w:tcPr/>
          <w:p>
            <w:pPr>
              <w:pStyle w:val="Compact"/>
            </w:pPr>
            <w:r>
              <w:t xml:space="preserve">Scalable</w:t>
            </w:r>
          </w:p>
        </w:tc>
        <w:tc>
          <w:tcPr/>
          <w:p>
            <w:pPr>
              <w:pStyle w:val="Compact"/>
              <w:jc w:val="center"/>
            </w:pPr>
            <w:r>
              <w:t>No</w:t>
            </w:r>
          </w:p>
        </w:tc>
        <w:tc>
          <w:tcPr/>
          <w:p>
            <w:pPr>
              <w:pStyle w:val="Compact"/>
              <w:jc w:val="center"/>
            </w:pPr>
            <w:r>
              <w:t>Yes</w:t>
            </w:r>
          </w:p>
        </w:tc>
        <w:tc>
          <w:tcPr/>
          <w:p>
            <w:pPr>
              <w:pStyle w:val="Compact"/>
              <w:jc w:val="center"/>
            </w:pPr>
            <w:r>
              <w:t>Yes</w:t>
            </w:r>
          </w:p>
        </w:tc>
        <w:tc>
          <w:tcPr/>
          <w:p>
            <w:pPr>
              <w:pStyle w:val="Compact"/>
              <w:jc w:val="center"/>
            </w:pPr>
            <w:r>
              <w:t>Yes</w:t>
            </w:r>
          </w:p>
        </w:tc>
        <w:tc>
          <w:tcPr/>
          <w:p>
            <w:pPr>
              <w:pStyle w:val="Compact"/>
              <w:jc w:val="center"/>
            </w:pPr>
            <w:r>
              <w:rPr>
                <w:b/>
                <w:bCs/>
              </w:rPr>
              <w:t>Yes</w:t>
            </w:r>
          </w:p>
        </w:tc>
      </w:tr>
      <w:tr>
        <w:tc>
          <w:tcPr/>
          <w:p>
            <w:pPr>
              <w:pStyle w:val="Compact"/>
            </w:pPr>
            <w:r>
              <w:t xml:space="preserve">Virality scoring (pCTR)</w:t>
            </w:r>
          </w:p>
        </w:tc>
        <w:tc>
          <w:tcPr/>
          <w:p>
            <w:pPr>
              <w:pStyle w:val="Compact"/>
              <w:jc w:val="center"/>
            </w:pPr>
            <w:r>
              <w:t>No</w:t>
            </w:r>
          </w:p>
        </w:tc>
        <w:tc>
          <w:tcPr/>
          <w:p>
            <w:pPr>
              <w:pStyle w:val="Compact"/>
              <w:jc w:val="center"/>
            </w:pPr>
            <w:r>
              <w:t xml:space="preserve">Partial</w:t>
            </w:r>
          </w:p>
        </w:tc>
        <w:tc>
          <w:tcPr/>
          <w:p>
            <w:pPr>
              <w:pStyle w:val="Compact"/>
              <w:jc w:val="center"/>
            </w:pPr>
            <w:r>
              <w:t>No</w:t>
            </w:r>
          </w:p>
        </w:tc>
        <w:tc>
          <w:tcPr/>
          <w:p>
            <w:pPr>
              <w:pStyle w:val="Compact"/>
              <w:jc w:val="center"/>
            </w:pPr>
            <w:r>
              <w:t>No</w:t>
            </w:r>
          </w:p>
        </w:tc>
        <w:tc>
          <w:tcPr/>
          <w:p>
            <w:pPr>
              <w:pStyle w:val="Compact"/>
              <w:jc w:val="center"/>
            </w:pPr>
            <w:r>
              <w:rPr>
                <w:b/>
                <w:bCs/>
              </w:rPr>
              <w:t>Yes</w:t>
            </w:r>
          </w:p>
        </w:tc>
      </w:tr>
      <w:tr>
        <w:tc>
          <w:tcPr/>
          <w:p>
            <w:pPr>
              <w:pStyle w:val="Compact"/>
            </w:pPr>
            <w:r>
              <w:t xml:space="preserve">Accessible (no expertise required)</w:t>
            </w:r>
          </w:p>
        </w:tc>
        <w:tc>
          <w:tcPr/>
          <w:p>
            <w:pPr>
              <w:pStyle w:val="Compact"/>
              <w:jc w:val="center"/>
            </w:pPr>
            <w:r>
              <w:t>No</w:t>
            </w:r>
          </w:p>
        </w:tc>
        <w:tc>
          <w:tcPr/>
          <w:p>
            <w:pPr>
              <w:pStyle w:val="Compact"/>
              <w:jc w:val="center"/>
            </w:pPr>
            <w:r>
              <w:t xml:space="preserve">Partial</w:t>
            </w:r>
          </w:p>
        </w:tc>
        <w:tc>
          <w:tcPr/>
          <w:p>
            <w:pPr>
              <w:pStyle w:val="Compact"/>
              <w:jc w:val="center"/>
            </w:pPr>
            <w:r>
              <w:t>Yes</w:t>
            </w:r>
          </w:p>
        </w:tc>
        <w:tc>
          <w:tcPr/>
          <w:p>
            <w:pPr>
              <w:pStyle w:val="Compact"/>
              <w:jc w:val="center"/>
            </w:pPr>
            <w:r>
              <w:t>Yes</w:t>
            </w:r>
          </w:p>
        </w:tc>
        <w:tc>
          <w:tcPr/>
          <w:p>
            <w:pPr>
              <w:pStyle w:val="Compact"/>
              <w:jc w:val="center"/>
            </w:pPr>
            <w:r>
              <w:rPr>
                <w:b/>
                <w:bCs/>
              </w:rPr>
              <w:t>Yes</w:t>
            </w:r>
          </w:p>
        </w:tc>
      </w:tr>
    </w:tbl>
    <w:p>
      <w:pPr>
        <w:pStyle w:val="BodyText"/>
      </w:pPr>
      <w:r>
        <w:t xml:space="preserve">The comparative analysis reveals a consistent pattern: each existing approach satisfies some criteria while failing others. No existing system simultaneously provides proactive, psychologically-grounded, generative, and faithfulness-enforced title optimisation at scale. This intersection is the research gap that YTO addresses.</w:t>
      </w:r>
    </w:p>
    <w:p>
      <w:r>
        <w:pict>
          <v:rect style="width:0;height:1.5pt" o:hralign="center" o:hrstd="t" o:hr="t"/>
        </w:pict>
      </w:r>
    </w:p>
    <w:bookmarkEnd w:id="54"/>
    <w:bookmarkEnd w:id="55"/>
    <w:bookmarkStart w:id="70" w:name="technological-analysis"/>
    <w:p>
      <w:pPr>
        <w:pStyle w:val="Heading2"/>
      </w:pPr>
      <w:r>
        <w:t xml:space="preserve">2.5 Technological Analysis</w:t>
      </w:r>
    </w:p>
    <w:bookmarkStart w:id="62" w:name="algorithmic-analysis"/>
    <w:p>
      <w:pPr>
        <w:pStyle w:val="Heading3"/>
      </w:pPr>
      <w:r>
        <w:t xml:space="preserve">2.5.1 Algorithmic Analysis</w:t>
      </w:r>
    </w:p>
    <w:bookmarkStart w:id="56" w:name="X0a8aac1e1497aceae812a032125e2233ef0204c"/>
    <w:p>
      <w:pPr>
        <w:pStyle w:val="Heading4"/>
      </w:pPr>
      <w:r>
        <w:t>A1: Large Language Models, The Transformer Architecture</w:t>
      </w:r>
    </w:p>
    <w:p>
      <w:pPr>
        <w:pStyle w:val="FirstParagraph"/>
      </w:pPr>
      <w:r>
        <w:t xml:space="preserve">The architectural foundation of all major LLMs is the Transformer, introduced by Vaswani et al. (2017) in</w:t>
      </w:r>
      <w:r>
        <w:t xml:space="preserve"> </w:t>
      </w:r>
      <w:r>
        <w:rPr>
          <w:i/>
          <w:iCs/>
        </w:rPr>
        <w:t xml:space="preserve">Attention Is All You Need</w:t>
      </w:r>
      <w:r>
        <w:t xml:space="preserve"> </w:t>
      </w:r>
      <w:r>
        <w:t>[9]. The Transformer replaced recurrent architectures (RNN, LSTM) with a self-attention mechanism that computes relationships between all tokens in a sequence simultaneously, enabling parallel training and capturing long-range dependencies that sequential models could not efficiently model. This architecture underpins every model considered for use in YTO, GPT-4o, Llama 3, and the encoder-based models (BERT, RoBERTa) used in the evaluation layer.</w:t>
      </w:r>
    </w:p>
    <w:p>
      <w:pPr>
        <w:pStyle w:val="BodyText"/>
      </w:pPr>
      <w:r>
        <w:t xml:space="preserve">GPT-4o (OpenAI, 2024) is selected as the primary generation model on the basis of its state-of-the-art instruction-following capability, native support for structured JSON output (critical for agent pipelines where downstream components consume structured data), and strong performance on creative generation tasks with constraint satisfaction requirements [23]. It supports fine-tuning, offers a native function-calling interface, and provides a documented pricing structure that enables cost modelling within the research prototype scope.</w:t>
      </w:r>
    </w:p>
    <w:p>
      <w:pPr>
        <w:pStyle w:val="BodyText"/>
      </w:pPr>
      <w:r>
        <w:t xml:space="preserve">Llama 3 (Meta AI, 2024) is included as the open-source alternative. Its deployability on local hardware without per-token API costs makes it attractive for production deployment scenarios, and its support for fine-tuning on domain-specific data (high-CTR YouTube titles) positions it as the preferred model for the planned Phase 2 fine-tuning extension. The existence of a capable open-source alternative also mitigates vendor lock-in risk.</w:t>
      </w:r>
    </w:p>
    <w:p>
      <w:pPr>
        <w:pStyle w:val="BodyText"/>
      </w:pPr>
      <w:r>
        <w:t>The core limitation of raw LLMs for title generation is that their output distribution reflects their training data (broad, general-purpose text) rather than</w:t>
      </w:r>
    </w:p>
    <w:bookmarkEnd w:id="56"/>
    <w:bookmarkStart w:id="57" w:name="a2-prompt-engineering-techniques"/>
    <w:p>
      <w:pPr>
        <w:pStyle w:val="Heading4"/>
      </w:pPr>
      <w:r>
        <w:t xml:space="preserve">A2: Prompt Engineering Techniques</w:t>
      </w:r>
    </w:p>
    <w:p>
      <w:pPr>
        <w:pStyle w:val="FirstParagraph"/>
      </w:pPr>
      <w:r>
        <w:rPr>
          <w:b/>
          <w:bCs/>
        </w:rPr>
        <w:t xml:space="preserve">Few-Shot Prompting.</w:t>
      </w:r>
      <w:r>
        <w:t xml:space="preserve"> </w:t>
      </w:r>
      <w:r>
        <w:t xml:space="preserve">Introduced by Brown et al. (2020) in</w:t>
      </w:r>
      <w:r>
        <w:t xml:space="preserve"> </w:t>
      </w:r>
      <w:r>
        <w:rPr>
          <w:i/>
          <w:iCs/>
        </w:rPr>
        <w:t xml:space="preserve">Language Models are Few-Shot Learners</w:t>
      </w:r>
      <w:r>
        <w:t xml:space="preserve"> </w:t>
      </w:r>
      <w:r>
        <w:t xml:space="preserve">[10], few-shot prompting involves providing a small number of curated input-output examples (typically 3–8) within the prompt context to steer the model’s output toward the desired format, register, and quality standard. Crucially, this technique requires</w:t>
      </w:r>
      <w:r>
        <w:t xml:space="preserve"> </w:t>
      </w:r>
      <w:r>
        <w:rPr>
          <w:i/>
          <w:iCs/>
        </w:rPr>
        <w:t xml:space="preserve">no updates to model weights</w:t>
      </w:r>
      <w:r/>
      <w:r>
        <w:t>, the steering occurs entirely through the context window. Brown et al. demonstrated that scaled LLMs can approach fine-tuned model performance on many NLP benchmarks using only a handful of in-context examples, establishing in-context learning as a first-class capability distinct from gradient-based fine-tuning.</w:t>
      </w:r>
    </w:p>
    <w:p>
      <w:pPr>
        <w:pStyle w:val="BodyText"/>
      </w:pPr>
      <w:r>
        <w:t xml:space="preserve">In the YTO Generator Agent, few-shot prompting is implemented through a dynamic Prompt Database: high-performing YouTube titles are embedded as vectors and stored in a vector store. At generation time, the video brief is embedded and a nearest-neighbour similarity search retrieves the 3–5 topically closest high-performing titles in the same content niche. These titles are injected into the Generator’s prompt as examples, anchoring the model’s output to the specific linguistic register, emotional register, and trigger structure that has historically performed well in that niche. This niche-specific retrieval is critical: a cooking video should receive cooking-niche exemplars, not the extreme-challenge format titles that characterise MrBeast’s channel.</w:t>
      </w:r>
    </w:p>
    <w:p>
      <w:pPr>
        <w:pStyle w:val="BodyText"/>
      </w:pPr>
      <w:r>
        <w:rPr>
          <w:b/>
          <w:bCs/>
        </w:rPr>
        <w:t xml:space="preserve">Chain-of-Thought (CoT) Reasoning.</w:t>
      </w:r>
      <w:r>
        <w:t xml:space="preserve"> </w:t>
      </w:r>
      <w:r>
        <w:t xml:space="preserve">Wei et al. (2022), in</w:t>
      </w:r>
      <w:r>
        <w:t xml:space="preserve"> </w:t>
      </w:r>
      <w:r>
        <w:rPr>
          <w:i/>
          <w:iCs/>
        </w:rPr>
        <w:t xml:space="preserve">Chain-of-Thought Prompting Elicits Reasoning in Large Language Models</w:t>
      </w:r>
      <w:r>
        <w:t xml:space="preserve"> </w:t>
      </w:r>
      <w:r>
        <w:t>[11], demonstrated that instructing LLMs to articulate intermediate reasoning steps before producing a final answer significantly improves performance on complex multi-step tasks. The technique causes the model to decompose the problem into explicit sub-problems: identifying the core tension, selecting the optimal emotional framing, drafting candidates, and refining for constraint satisfaction, rather than</w:t>
      </w:r>
    </w:p>
    <w:p>
      <w:pPr>
        <w:pStyle w:val="BodyText"/>
      </w:pPr>
      <w:r>
        <w:t xml:space="preserve">In the YTO Generator Agent, a four-step CoT sequence is applied: (1) identify the core information gap or conflict in the video brief; (2) determine the optimal high-arousal emotional angle authentically supported by the content; (3) draft 10 candidate titles across different psychological triggers; (4) refine the three strongest candidates for brevity, mobile display constraints, and the target character count. This decomposition prevents the Generator from short-circuiting to a generic answer and enforces deliberate trigger-type selection.</w:t>
      </w:r>
    </w:p>
    <w:p>
      <w:pPr>
        <w:pStyle w:val="BodyText"/>
      </w:pPr>
      <w:r>
        <w:rPr>
          <w:b/>
          <w:bCs/>
        </w:rPr>
        <w:t xml:space="preserve">Persona Pattern.</w:t>
      </w:r>
      <w:r>
        <w:t xml:space="preserve"> </w:t>
      </w:r>
      <w:r>
        <w:t>Assigning the LLM an expert role prior to the generation task,</w:t>
      </w:r>
      <w:r>
        <w:t xml:space="preserve"> </w:t>
      </w:r>
      <w:r>
        <w:t xml:space="preserve">“You are a viral YouTube title copywriter with 10+ years of experience optimising CTR for top creators”</w:t>
      </w:r>
      <w:r/>
      <w:r>
        <w:t>, has been demonstrated to shift the model’s prior toward domain-specific vocabulary, heuristics, and tone, producing outputs that more closely resemble professional practitioner work than instruction-following alone. White et al. (2023) systematised this and related techniques in the Prompt Pattern Catalog, establishing the Persona Pattern as a reproducible prompting strategy that modifies the LLM’s assumed role and therefore its output distribution [34]. The persona pattern is applied in the Generator Agent’s system prompt and functions as a baseline distributional alignment before few-shot examples and CoT instructions are applied.</w:t>
      </w:r>
    </w:p>
    <w:p>
      <w:pPr>
        <w:pStyle w:val="BodyText"/>
      </w:pPr>
      <w:r>
        <w:rPr>
          <w:b/>
          <w:bCs/>
        </w:rPr>
        <w:t xml:space="preserve">Dynamic Prompt Database via Vector Retrieval.</w:t>
      </w:r>
      <w:r>
        <w:t xml:space="preserve"> </w:t>
      </w:r>
      <w:r>
        <w:t>The integration of semantic vector search with few-shot prompting enables context-aware example selection at runtime. The Prompt Database indexes high-performing titles as dense vector embeddings using Sentence-Transformers. At generation time, the incoming video brief is embedded in the same semantic space, and a nearest-neighbour search retrieves the most topically relevant examples. A content category filter (Education, Entertainment, Technology) is applied to further constrain retrieval to niche-appropriate exemplars. This architecture ensures that the few-shot context is always maximally relevant to the current generation task, a significant improvement over static, hardcoded example sets.</w:t>
      </w:r>
    </w:p>
    <w:bookmarkEnd w:id="57"/>
    <w:bookmarkStart w:id="58" w:name="a3-sentiment-analysis-vader"/>
    <w:p>
      <w:pPr>
        <w:pStyle w:val="Heading4"/>
      </w:pPr>
      <w:r>
        <w:t>A3: Sentiment Analysis, VADER</w:t>
      </w:r>
    </w:p>
    <w:p>
      <w:pPr>
        <w:pStyle w:val="FirstParagraph"/>
      </w:pPr>
      <w:r>
        <w:t xml:space="preserve">Hutto and Gilbert (2014) introduced VADER (Valence Aware Dictionary and sEntiment Reasoner) in</w:t>
      </w:r>
      <w:r>
        <w:t xml:space="preserve"> </w:t>
      </w:r>
      <w:r>
        <w:rPr>
          <w:i/>
          <w:iCs/>
        </w:rPr>
        <w:t xml:space="preserve">A Parsimonious Rule-Based Model for Sentiment Analysis of Social Media Text</w:t>
      </w:r>
      <w:r>
        <w:t xml:space="preserve"> </w:t>
      </w:r>
      <w:r>
        <w:t>[13], published at the AAAI International Conference on Weblogs and Social Media (ICWSM). The model was designed specifically for the characteristics of short, informal social media text, the precise domain of YouTube titles.</w:t>
      </w:r>
    </w:p>
    <w:p>
      <w:pPr>
        <w:pStyle w:val="BodyText"/>
      </w:pPr>
      <w:r>
        <w:t xml:space="preserve">VADER combines a manually curated sentiment lexicon (approximately 7,500 items) with five heuristic rules that capture linguistic features distinctive to informal digital text: capitalisation effects (</w:t>
      </w:r>
      <w:r>
        <w:t xml:space="preserve">“GREAT”</w:t>
      </w:r>
      <w:r>
        <w:t xml:space="preserve"> </w:t>
      </w:r>
      <w:r>
        <w:t xml:space="preserve">&gt;</w:t>
      </w:r>
      <w:r>
        <w:t xml:space="preserve"> </w:t>
      </w:r>
      <w:r>
        <w:t xml:space="preserve">“great”</w:t>
      </w:r>
      <w:r>
        <w:t xml:space="preserve">), punctuation intensity (</w:t>
      </w:r>
      <w:r>
        <w:t xml:space="preserve">“great!!!”</w:t>
      </w:r>
      <w:r>
        <w:t xml:space="preserve"> </w:t>
      </w:r>
      <w:r>
        <w:t xml:space="preserve">&gt;</w:t>
      </w:r>
      <w:r>
        <w:t xml:space="preserve"> </w:t>
      </w:r>
      <w:r>
        <w:t xml:space="preserve">“great”</w:t>
      </w:r>
      <w:r>
        <w:t xml:space="preserve">), negation handling, degree modifiers, and contrastive conjunction effects. It returns four scores: positive, negative, neutral (normalised proportions summing to 1.0) and compound (a single normalised summary score ranging from −1 to +1). VADER was benchmarked against eleven standard methods including LIWC, ANEW, SentiWordNet, and a Human Rater baseline, outperforming all on social media corpora.</w:t>
      </w:r>
    </w:p>
    <w:p>
      <w:pPr>
        <w:pStyle w:val="BodyText"/>
      </w:pPr>
      <w:r>
        <w:t xml:space="preserve">In the YTO Critic Agent, the absolute value of the compound score (|compound|) is used as a proxy for</w:t>
      </w:r>
      <w:r>
        <w:t xml:space="preserve"> </w:t>
      </w:r>
      <w:r>
        <w:rPr>
          <w:i/>
          <w:iCs/>
        </w:rPr>
        <w:t xml:space="preserve">emotional arousal magnitude</w:t>
      </w:r>
      <w:r>
        <w:t>, independent of valence direction. This decision is grounded in Berger and Milkman’s (2012) finding [5] that arousal, not valence, is the primary driver of viral spread: high-arousal positive content (awe, excitement) and high-arousal negative content (anger, anxiety) both outperform low-arousal content regardless of whether they are positive or negative. A target of |compound| &gt; 0.5 is applied, penalising emotionally flat titles that may be descriptively accurate but psychologically inert.</w:t>
      </w:r>
    </w:p>
    <w:p>
      <w:pPr>
        <w:pStyle w:val="BodyText"/>
      </w:pPr>
      <w:r>
        <w:t xml:space="preserve">A key limitation of VADER is that it does not model arousal</w:t>
      </w:r>
      <w:r>
        <w:t xml:space="preserve"> </w:t>
      </w:r>
      <w:r>
        <w:rPr>
          <w:i/>
          <w:iCs/>
        </w:rPr>
        <w:t xml:space="preserve">type</w:t>
      </w:r>
      <w:r>
        <w:t>: a title evoking awe and a title evoking anxiety may receive identical compound scores despite their different psychological mechanisms and viral performance profiles. Berger and Milkman (2012) identified awe as the single highest-performing emotional trigger for viral spread and anger as the second-highest [5]. VADER cannot distinguish between these; it measures intensity, not category. This limitation is acknowledged and documented in Section 2.5.3 (Workflow Analysis, Evaluation) and in Chapter 7 (Limitations) as a direction for future work via a fine-tuned arousal classifier.</w:t>
      </w:r>
    </w:p>
    <w:bookmarkEnd w:id="58"/>
    <w:bookmarkStart w:id="59" w:name="a4-semantic-faithfulness-bertscore"/>
    <w:p>
      <w:pPr>
        <w:pStyle w:val="Heading4"/>
      </w:pPr>
      <w:r>
        <w:t>A4: Semantic Faithfulness, BERTScore</w:t>
      </w:r>
    </w:p>
    <w:p>
      <w:pPr>
        <w:pStyle w:val="FirstParagraph"/>
      </w:pPr>
      <w:r>
        <w:t xml:space="preserve">Zhang et al. (2020) introduced BERTScore in</w:t>
      </w:r>
      <w:r>
        <w:t xml:space="preserve"> </w:t>
      </w:r>
      <w:r>
        <w:rPr>
          <w:i/>
          <w:iCs/>
        </w:rPr>
        <w:t xml:space="preserve">BERTScore: Evaluating Text Generation with BERT</w:t>
      </w:r>
      <w:r>
        <w:t xml:space="preserve"> </w:t>
      </w:r>
      <w:r>
        <w:t>[14], published at ICLR 2020. Unlike traditional text similarity metrics such as BLEU or ROUGE, which compute n-gram overlap between candidate and reference texts, BERTScore computes token-level similarity using contextual BERT embeddings. For each token in the candidate text, BERTScore finds the maximum cosine similarity against all tokens in the reference text, aggregating these scores into precision, recall, and F1 measures. The result is a metric that captures semantic similarity across paraphrase and stylistic variation, a property that n-gram metrics cannot provide and that is essential when the candidate (a creative title) is stylistically very different from the reference (a factual video summary).</w:t>
      </w:r>
    </w:p>
    <w:p>
      <w:pPr>
        <w:pStyle w:val="BodyText"/>
      </w:pPr>
      <w:r>
        <w:t xml:space="preserve">Zhang et al. demonstrated that BERTScore correlates more strongly with human quality judgements than BLEU, METEOR, and TER across 363 machine translation and image captioning systems.</w:t>
      </w:r>
    </w:p>
    <w:p>
      <w:pPr>
        <w:pStyle w:val="BodyText"/>
      </w:pPr>
      <w:r>
        <w:t xml:space="preserve">In the YTO Critic Agent, BERTScore (specifically, the F1 score between the generated title and the video summary extracted by the Analyzer Agent) is used as a</w:t>
      </w:r>
      <w:r>
        <w:t xml:space="preserve"> </w:t>
      </w:r>
      <w:r>
        <w:rPr>
          <w:b/>
          <w:bCs/>
        </w:rPr>
        <w:t xml:space="preserve">semantic relevance filter</w:t>
      </w:r>
      <w:r>
        <w:t>. A BERTScore below 0.30 indicates that the title is likely off-topic, semantically distant from the content the video actually delivers; and is flagged for rejection or manual review. Scores in the range 0.30–0.60 represent the expected zone for creative, psychologically optimised titles that are related to but not verbatim repetitions of the content. Scores above 0.60 indicate that the title is so closely paraphrastic of the summary that it is likely to be descriptively accurate but psychologically flat.</w:t>
      </w:r>
    </w:p>
    <w:p>
      <w:pPr>
        <w:pStyle w:val="BodyText"/>
      </w:pPr>
      <w:r>
        <w:t xml:space="preserve">It is critical to note that BERTScore measures semantic</w:t>
      </w:r>
      <w:r>
        <w:t xml:space="preserve"> </w:t>
      </w:r>
      <w:r>
        <w:rPr>
          <w:i/>
          <w:iCs/>
        </w:rPr>
        <w:t xml:space="preserve">distance</w:t>
      </w:r>
      <w:r>
        <w:t xml:space="preserve">, not factual</w:t>
      </w:r>
      <w:r>
        <w:t xml:space="preserve"> </w:t>
      </w:r>
      <w:r>
        <w:rPr>
          <w:i/>
          <w:iCs/>
        </w:rPr>
        <w:t xml:space="preserve">consistency</w:t>
      </w:r>
      <w:r>
        <w:t xml:space="preserve">. A title can be semantically similar to a video summary while still making a factual claim that contradicts the content. This is why BERTScore is used as Layer 1 (relevance filter) rather than as the faithfulness gate, which is handled by the NLI model in Layer 2.</w:t>
      </w:r>
    </w:p>
    <w:bookmarkEnd w:id="59"/>
    <w:bookmarkStart w:id="60" w:name="X5e52cebea1755b35f6f2961508b409a9b8f1e22"/>
    <w:p>
      <w:pPr>
        <w:pStyle w:val="Heading4"/>
      </w:pPr>
      <w:r>
        <w:t xml:space="preserve">A5: Natural Language Inference for Faithfulness Verification</w:t>
      </w:r>
    </w:p>
    <w:p>
      <w:pPr>
        <w:pStyle w:val="FirstParagraph"/>
      </w:pPr>
      <w:r>
        <w:t>Natural Language Inference (NLI) is the task of classifying the logical relationship between two texts, a</w:t>
      </w:r>
      <w:r>
        <w:t xml:space="preserve"> </w:t>
      </w:r>
      <w:r>
        <w:rPr>
          <w:i/>
          <w:iCs/>
        </w:rPr>
        <w:t xml:space="preserve">premise</w:t>
      </w:r>
      <w:r>
        <w:t xml:space="preserve"> </w:t>
      </w:r>
      <w:r>
        <w:t xml:space="preserve">and a</w:t>
      </w:r>
      <w:r>
        <w:t xml:space="preserve"> </w:t>
      </w:r>
      <w:r>
        <w:rPr>
          <w:i/>
          <w:iCs/>
        </w:rPr>
        <w:t xml:space="preserve">hypothesis</w:t>
      </w:r>
      <w:r/>
      <w:r>
        <w:t>, as one of three categories:</w:t>
      </w:r>
      <w:r>
        <w:t xml:space="preserve"> </w:t>
      </w:r>
      <w:r>
        <w:rPr>
          <w:i/>
          <w:iCs/>
        </w:rPr>
        <w:t xml:space="preserve">Entailment</w:t>
      </w:r>
      <w:r>
        <w:t xml:space="preserve"> </w:t>
      </w:r>
      <w:r>
        <w:t xml:space="preserve">(the premise logically implies the hypothesis),</w:t>
      </w:r>
      <w:r>
        <w:t xml:space="preserve"> </w:t>
      </w:r>
      <w:r>
        <w:rPr>
          <w:i/>
          <w:iCs/>
        </w:rPr>
        <w:t xml:space="preserve">Neutral</w:t>
      </w:r>
      <w:r>
        <w:t xml:space="preserve"> </w:t>
      </w:r>
      <w:r>
        <w:t xml:space="preserve">(the premise is consistent with but does not entail the hypothesis), or</w:t>
      </w:r>
      <w:r>
        <w:t xml:space="preserve"> </w:t>
      </w:r>
      <w:r>
        <w:rPr>
          <w:i/>
          <w:iCs/>
        </w:rPr>
        <w:t xml:space="preserve">Contradiction</w:t>
      </w:r>
      <w:r>
        <w:t xml:space="preserve"> </w:t>
      </w:r>
      <w:r>
        <w:t xml:space="preserve">(the premise is inconsistent with or negates the hypothesis).</w:t>
      </w:r>
    </w:p>
    <w:p>
      <w:pPr>
        <w:pStyle w:val="BodyText"/>
      </w:pPr>
      <w:r>
        <w:t xml:space="preserve">The application of NLI models to faithfulness evaluation in text generation tasks has been validated by Laban et al. (2023) in</w:t>
      </w:r>
      <w:r>
        <w:t xml:space="preserve"> </w:t>
      </w:r>
      <w:r>
        <w:rPr>
          <w:i/>
          <w:iCs/>
        </w:rPr>
        <w:t xml:space="preserve">With a Little Push, NLI Models can Robustly and Efficiently Predict Faithfulness</w:t>
      </w:r>
      <w:r>
        <w:t xml:space="preserve"> </w:t>
      </w:r>
      <w:r>
        <w:t xml:space="preserve">[15], published at ACL 2023. Laban et al. demonstrated that NLI-based faithfulness scoring correlates more strongly with human faithfulness judgements than token-overlap metrics and, with appropriate calibration, can robustly identify generated text that contradicts source documents.</w:t>
      </w:r>
    </w:p>
    <w:p>
      <w:pPr>
        <w:pStyle w:val="BodyText"/>
      </w:pPr>
      <w:r>
        <w:t xml:space="preserve">In the YTO Critic Agent, the NLI model is deployed with the generated title as the</w:t>
      </w:r>
      <w:r>
        <w:t xml:space="preserve"> </w:t>
      </w:r>
      <w:r>
        <w:rPr>
          <w:i/>
          <w:iCs/>
        </w:rPr>
        <w:t xml:space="preserve">premise</w:t>
      </w:r>
      <w:r>
        <w:t xml:space="preserve"> </w:t>
      </w:r>
      <w:r>
        <w:t xml:space="preserve">and the core promise extracted by the Analyzer Agent as the</w:t>
      </w:r>
      <w:r>
        <w:t xml:space="preserve"> </w:t>
      </w:r>
      <w:r>
        <w:rPr>
          <w:i/>
          <w:iCs/>
        </w:rPr>
        <w:t xml:space="preserve">hypothesis</w:t>
      </w:r>
      <w:r>
        <w:t xml:space="preserve">. A</w:t>
      </w:r>
      <w:r>
        <w:t xml:space="preserve"> </w:t>
      </w:r>
      <w:r>
        <w:t xml:space="preserve">“Contradiction”</w:t>
      </w:r>
      <w:r>
        <w:t xml:space="preserve"> </w:t>
      </w:r>
      <w:r>
        <w:t>classification results in hard rejection of the title; it is eliminated from the output and added to the rejection log regardless of its predicted CTR score or VADER arousal magnitude.</w:t>
      </w:r>
      <w:r>
        <w:t xml:space="preserve"> </w:t>
      </w:r>
      <w:r>
        <w:t xml:space="preserve">“Entailment”</w:t>
      </w:r>
      <w:r>
        <w:t xml:space="preserve"> </w:t>
      </w:r>
      <w:r>
        <w:t xml:space="preserve">and</w:t>
      </w:r>
      <w:r>
        <w:t xml:space="preserve"> </w:t>
      </w:r>
      <w:r>
        <w:t xml:space="preserve">“Neutral”</w:t>
      </w:r>
      <w:r>
        <w:t xml:space="preserve"> </w:t>
      </w:r>
      <w:r>
        <w:t xml:space="preserve">classifications allow the title to proceed to composite scoring. Two candidate models are specified:</w:t>
      </w:r>
      <w:r>
        <w:t xml:space="preserve"> </w:t>
      </w:r>
      <w:r>
        <w:rPr>
          <w:rStyle w:val="VerbatimChar"/>
        </w:rPr>
        <w:t xml:space="preserve">facebook/bart-large-mnli</w:t>
      </w:r>
      <w:r>
        <w:t xml:space="preserve"> </w:t>
      </w:r>
      <w:r>
        <w:t xml:space="preserve">and</w:t>
      </w:r>
      <w:r>
        <w:t xml:space="preserve"> </w:t>
      </w:r>
      <w:r>
        <w:rPr>
          <w:rStyle w:val="VerbatimChar"/>
        </w:rPr>
        <w:t xml:space="preserve">roberta-large-mnli</w:t>
      </w:r>
      <w:r>
        <w:t xml:space="preserve">, both available on Hugging Face, with the former preferred due to its encoder-decoder architecture’s demonstrated strength on inference tasks.</w:t>
      </w:r>
    </w:p>
    <w:p>
      <w:pPr>
        <w:pStyle w:val="BodyText"/>
      </w:pPr>
      <w:r>
        <w:t xml:space="preserve">This two-layer approach (BERTScore + NLI) is deliberately complementary. BERTScore filters off-topic titles efficiently before they consume expensive NLI inference calls. NLI provides the definitive factual consistency check that BERTScore cannot perform.</w:t>
      </w:r>
    </w:p>
    <w:bookmarkEnd w:id="60"/>
    <w:bookmarkStart w:id="61" w:name="X2ba5a5654a30c933418ca884d4dd4a9c0d68df5"/>
    <w:p>
      <w:pPr>
        <w:pStyle w:val="Heading4"/>
      </w:pPr>
      <w:r>
        <w:t>A6: Predicted CTR (pCTR), Machine Learning Model</w:t>
      </w:r>
    </w:p>
    <w:p>
      <w:pPr>
        <w:pStyle w:val="FirstParagraph"/>
      </w:pPr>
      <w:r>
        <w:t xml:space="preserve">The prediction of video virality from title and metadata features using machine learning has been demonstrated as a viable approach in multiple prior studies. Aslam et al. (2021) achieved 86% accuracy classifying popular versus unpopular YouTube videos using XGBoost on features combining title characteristics, engagement metadata, and content category [16]. Paskalev (n.d.) reported an RMSE of 3.48% on YouTube CTR prediction using a Random Forest model trained on title and metadata features [24]. Merrell (n.d.) replicated this approach with XGBoost on approximately 2,000 videos, using the</w:t>
      </w:r>
      <w:r>
        <w:t xml:space="preserve"> </w:t>
      </w:r>
      <w:r>
        <w:rPr>
          <w:i/>
          <w:iCs/>
        </w:rPr>
        <w:t xml:space="preserve">views per subscriber</w:t>
      </w:r>
      <w:r>
        <w:t xml:space="preserve"> </w:t>
      </w:r>
      <w:r>
        <w:t>normalisation to isolate title quality from channel authority, the same normalisation strategy adopted as the pCTR target variable in YTO [25].</w:t>
      </w:r>
    </w:p>
    <w:p>
      <w:pPr>
        <w:pStyle w:val="BodyText"/>
      </w:pPr>
      <w:r>
        <w:t>Both Random Forest and XGBoost are selected over deep learning approaches on principled grounds. The available dataset size (tens of thousands of labelled examples) does not justify the data requirements of deep sequence models. The features are tabular, engineered numerics and encoded categorical variables, rather than raw sequences, making tree-based ensemble methods the natural fit. Critically, both methods provide</w:t>
      </w:r>
      <w:r>
        <w:t xml:space="preserve"> </w:t>
      </w:r>
      <w:r>
        <w:rPr>
          <w:i/>
          <w:iCs/>
        </w:rPr>
        <w:t xml:space="preserve">feature importance</w:t>
      </w:r>
      <w:r>
        <w:t xml:space="preserve"> </w:t>
      </w:r>
      <w:r>
        <w:t>scores, enabling the system to explain which title characteristics most strongly predict virality, a research requirement for interpretability and for validating the psychological trigger taxonomy.</w:t>
      </w:r>
    </w:p>
    <w:p>
      <w:pPr>
        <w:pStyle w:val="BodyText"/>
      </w:pPr>
      <w:r>
        <w:t xml:space="preserve">The pCTR model is trained on the subscriber-normalised virality score (Views / Subscriber_Count at upload time) computed from the Kaggle YouTube Trending Dataset [26] and the Kaggle Classic YouTube Statistics Dataset [27], supplemented by targeted scraping of high-performing channels via the YouTube Data API v3. This normalisation is essential: a title on a 10-million subscriber channel receives views from passive subscriber consumption regardless of title quality, masking the title’s independent contribution to discovery. Normalisation by subscriber count isolates the discovery component.</w:t>
      </w:r>
    </w:p>
    <w:p>
      <w:r>
        <w:pict>
          <v:rect style="width:0;height:1.5pt" o:hralign="center" o:hrstd="t" o:hr="t"/>
        </w:pict>
      </w:r>
    </w:p>
    <w:bookmarkEnd w:id="61"/>
    <w:bookmarkEnd w:id="62"/>
    <w:bookmarkStart w:id="66" w:name="design-analysis"/>
    <w:p>
      <w:pPr>
        <w:pStyle w:val="Heading3"/>
      </w:pPr>
      <w:r>
        <w:t xml:space="preserve">2.5.2 Design Analysis</w:t>
      </w:r>
    </w:p>
    <w:bookmarkStart w:id="63" w:name="Xb37ac3d8ce3a48b8fcd751faa608eb6296f7ce9"/>
    <w:p>
      <w:pPr>
        <w:pStyle w:val="Heading4"/>
      </w:pPr>
      <w:r>
        <w:t>D1: Multi-Agent Architecture, Supervisor Pattern</w:t>
      </w:r>
    </w:p>
    <w:p>
      <w:pPr>
        <w:pStyle w:val="FirstParagraph"/>
      </w:pPr>
      <w:r>
        <w:t xml:space="preserve">Multi-agent systems decompose complex tasks into specialised agents, each with a focused role and isolated context, coordinated by a supervisory controller. LangGraph, the stateful graph-based extension to LangChain, implements this pattern through a directed graph of agent nodes with explicit state transitions, enabling deterministic control flow between agents alongside the flexibility of LLM-based reasoning within each node [28].</w:t>
      </w:r>
    </w:p>
    <w:p>
      <w:pPr>
        <w:pStyle w:val="BodyText"/>
      </w:pPr>
      <w:r>
        <w:t>The Supervisor pattern, in which a controller agent receives input, delegates sequentially to specialised workers, and receives structured outputs from each, is the architectural pattern adopted for YTO. This pattern is preferred over the Network pattern (any agent can call any other) because the YTO pipeline has a strict sequential dependency: the Analyzer must complete before the Generator can proceed, and the Generator must complete before the Critic can evaluate. The sequential constraint is a design choice, not a technical limitation, and is motivated by the anti-hallucination architecture described in D2.</w:t>
      </w:r>
    </w:p>
    <w:bookmarkEnd w:id="63"/>
    <w:bookmarkStart w:id="64" w:name="d2-api-wrapper-with-facade-pattern"/>
    <w:p>
      <w:pPr>
        <w:pStyle w:val="Heading4"/>
      </w:pPr>
      <w:r>
        <w:t xml:space="preserve">D2: API Wrapper with Facade Pattern</w:t>
      </w:r>
    </w:p>
    <w:p>
      <w:pPr>
        <w:pStyle w:val="FirstParagraph"/>
      </w:pPr>
      <w:r>
        <w:t xml:space="preserve">The system is implemented as an</w:t>
      </w:r>
      <w:r>
        <w:t xml:space="preserve"> </w:t>
      </w:r>
      <w:r>
        <w:rPr>
          <w:b/>
          <w:bCs/>
        </w:rPr>
        <w:t xml:space="preserve">API Wrapper using the Facade design pattern</w:t>
      </w:r>
      <w:r>
        <w:t>. The Facade pattern (Gamma et al., 1994 [35]) provides a simplified interface to a complex subsystem, hiding its internal structure from external clients. In YTO, the Facade is a FastAPI REST endpoint that accepts a simple HTTP POST request (containing the video transcript and optional metadata) and returns a ranked list of scored title candidates. All internal complexity (agent orchestration, prompt construction, vector retrieval, ML inference, NLP evaluation) is invisible</w:t>
      </w:r>
    </w:p>
    <w:p>
      <w:pPr>
        <w:pStyle w:val="BodyText"/>
      </w:pPr>
      <w:r>
        <w:t>FastAPI is selected as the backend framework on the basis of its ASGI (Asynchronous Server Gateway Interface) architecture, which provides native async/await support for I/O-bound LLM API calls. This is a significant practical consideration: LLM inference calls are high-latency I/O operations (typically 1–5 seconds per call), and synchronous handling would block a process for each active request. ASGI-based handling allows a single FastAPI process to manage hundreds of concurrent requests efficiently, with each request awaiting its LLM response without blocking others. The framework additionally provides automatic Pydantic-based request validation, critical for structured agent I/O; and native streaming response support for real-time token output.</w:t>
      </w:r>
    </w:p>
    <w:bookmarkEnd w:id="64"/>
    <w:bookmarkStart w:id="65" w:name="Xb9be4bde834519193a72dbae2dc0ec777f6e1f6"/>
    <w:p>
      <w:pPr>
        <w:pStyle w:val="Heading4"/>
      </w:pPr>
      <w:r>
        <w:t xml:space="preserve">D3: Psychological Trigger Operationalisation</w:t>
      </w:r>
    </w:p>
    <w:p>
      <w:pPr>
        <w:pStyle w:val="FirstParagraph"/>
      </w:pPr>
      <w:r>
        <w:t xml:space="preserve">The core technical novelty of the Generator Agent is not the LLM it uses but the prompt infrastructure through which psychological theory is translated into algorithmic instructions. Each psychological trigger in the T1–T7 taxonomy maps to a set of explicit linguistic markers that the Generator is instructed to employ:</w:t>
      </w:r>
    </w:p>
    <w:p>
      <w:pPr>
        <w:pStyle w:val="BodyText"/>
      </w:pPr>
      <w:r>
        <w:rPr>
          <w:b/>
          <w:bCs/>
        </w:rPr>
        <w:t>Table 2.3, Psychological Trigger Taxonomy and Linguistic Operationalisation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Trigger</w:t>
            </w:r>
          </w:p>
        </w:tc>
        <w:tc>
          <w:tcPr/>
          <w:p>
            <w:pPr>
              <w:pStyle w:val="Compact"/>
            </w:pPr>
            <w:r>
              <w:t xml:space="preserve">Theoretical Basis</w:t>
            </w:r>
          </w:p>
        </w:tc>
        <w:tc>
          <w:tcPr/>
          <w:p>
            <w:pPr>
              <w:pStyle w:val="Compact"/>
            </w:pPr>
            <w:r>
              <w:t xml:space="preserve">Linguistic Markers</w:t>
            </w:r>
          </w:p>
        </w:tc>
        <w:tc>
          <w:tcPr/>
          <w:p>
            <w:pPr>
              <w:pStyle w:val="Compact"/>
            </w:pPr>
            <w:r>
              <w:t xml:space="preserve">Example</w:t>
            </w:r>
          </w:p>
        </w:tc>
      </w:tr>
      <w:tr>
        <w:tc>
          <w:tcPr/>
          <w:p>
            <w:pPr>
              <w:pStyle w:val="Compact"/>
            </w:pPr>
            <w:r>
              <w:t xml:space="preserve">T1: Curiosity Gap</w:t>
            </w:r>
          </w:p>
        </w:tc>
        <w:tc>
          <w:tcPr/>
          <w:p>
            <w:pPr>
              <w:pStyle w:val="Compact"/>
            </w:pPr>
            <w:r>
              <w:t xml:space="preserve">Loewenstein (1994) [1], Golman &amp; Loewenstein (2016) [2]</w:t>
            </w:r>
          </w:p>
        </w:tc>
        <w:tc>
          <w:tcPr/>
          <w:p>
            <w:pPr>
              <w:pStyle w:val="Compact"/>
            </w:pPr>
            <w:r>
              <w:t xml:space="preserve">“Why I…”</w:t>
            </w:r>
            <w:r>
              <w:t xml:space="preserve">,</w:t>
            </w:r>
            <w:r>
              <w:t xml:space="preserve"> </w:t>
            </w:r>
            <w:r>
              <w:t xml:space="preserve">“The Real Reason…”</w:t>
            </w:r>
            <w:r>
              <w:t xml:space="preserve">,</w:t>
            </w:r>
            <w:r>
              <w:t xml:space="preserve"> </w:t>
            </w:r>
            <w:r>
              <w:t xml:space="preserve">“What Happens When…”</w:t>
            </w:r>
          </w:p>
        </w:tc>
        <w:tc>
          <w:tcPr/>
          <w:p>
            <w:pPr>
              <w:pStyle w:val="Compact"/>
            </w:pPr>
            <w:r>
              <w:t xml:space="preserve">“Why I Quit My Job After Discovering This”</w:t>
            </w:r>
          </w:p>
        </w:tc>
      </w:tr>
      <w:tr>
        <w:tc>
          <w:tcPr/>
          <w:p>
            <w:pPr>
              <w:pStyle w:val="Compact"/>
            </w:pPr>
            <w:r>
              <w:t xml:space="preserve">T2: Loss Aversion / FOMO</w:t>
            </w:r>
          </w:p>
        </w:tc>
        <w:tc>
          <w:tcPr/>
          <w:p>
            <w:pPr>
              <w:pStyle w:val="Compact"/>
            </w:pPr>
            <w:r>
              <w:t xml:space="preserve">Kahneman &amp; Tversky (1979) [3]</w:t>
            </w:r>
          </w:p>
        </w:tc>
        <w:tc>
          <w:tcPr/>
          <w:p>
            <w:pPr>
              <w:pStyle w:val="Compact"/>
            </w:pPr>
            <w:r>
              <w:t xml:space="preserve">“Don’t Make This Mistake”</w:t>
            </w:r>
            <w:r>
              <w:t xml:space="preserve">,</w:t>
            </w:r>
            <w:r>
              <w:t xml:space="preserve"> </w:t>
            </w:r>
            <w:r>
              <w:t xml:space="preserve">“Before You Buy…”</w:t>
            </w:r>
            <w:r>
              <w:t xml:space="preserve">,</w:t>
            </w:r>
            <w:r>
              <w:t xml:space="preserve"> </w:t>
            </w:r>
            <w:r>
              <w:t xml:space="preserve">“You’re Doing X Wrong”</w:t>
            </w:r>
          </w:p>
        </w:tc>
        <w:tc>
          <w:tcPr/>
          <w:p>
            <w:pPr>
              <w:pStyle w:val="Compact"/>
            </w:pPr>
            <w:r>
              <w:t xml:space="preserve">“Stop Wasting Money on This (I Did For 3 Years)”</w:t>
            </w:r>
          </w:p>
        </w:tc>
      </w:tr>
      <w:tr>
        <w:tc>
          <w:tcPr/>
          <w:p>
            <w:pPr>
              <w:pStyle w:val="Compact"/>
            </w:pPr>
            <w:r>
              <w:t xml:space="preserve">T3: Social Proof / Authority</w:t>
            </w:r>
          </w:p>
        </w:tc>
        <w:tc>
          <w:tcPr/>
          <w:p>
            <w:pPr>
              <w:pStyle w:val="Compact"/>
            </w:pPr>
            <w:r>
              <w:t xml:space="preserve">Cialdini (1984) [4]</w:t>
            </w:r>
          </w:p>
        </w:tc>
        <w:tc>
          <w:tcPr/>
          <w:p>
            <w:pPr>
              <w:pStyle w:val="Compact"/>
            </w:pPr>
            <w:r>
              <w:t xml:space="preserve">“Expert Says…”</w:t>
            </w:r>
            <w:r>
              <w:t xml:space="preserve">,</w:t>
            </w:r>
            <w:r>
              <w:t xml:space="preserve"> </w:t>
            </w:r>
            <w:r>
              <w:t xml:space="preserve">“10,000 People Tried This”</w:t>
            </w:r>
            <w:r>
              <w:t xml:space="preserve">,</w:t>
            </w:r>
            <w:r>
              <w:t xml:space="preserve"> </w:t>
            </w:r>
            <w:r>
              <w:t xml:space="preserve">“What Scientists Found”</w:t>
            </w:r>
            <w:r>
              <w:t xml:space="preserve">, numbered lists</w:t>
            </w:r>
          </w:p>
        </w:tc>
        <w:tc>
          <w:tcPr/>
          <w:p>
            <w:pPr>
              <w:pStyle w:val="Compact"/>
            </w:pPr>
            <w:r>
              <w:t xml:space="preserve">“I Asked 50 Experts What They’d Do With $1,000”</w:t>
            </w:r>
          </w:p>
        </w:tc>
      </w:tr>
      <w:tr>
        <w:tc>
          <w:tcPr/>
          <w:p>
            <w:pPr>
              <w:pStyle w:val="Compact"/>
            </w:pPr>
            <w:r>
              <w:t xml:space="preserve">T4: Urgency / Scarcity</w:t>
            </w:r>
          </w:p>
        </w:tc>
        <w:tc>
          <w:tcPr/>
          <w:p>
            <w:pPr>
              <w:pStyle w:val="Compact"/>
            </w:pPr>
            <w:r>
              <w:t xml:space="preserve">Cialdini (1984) [4]</w:t>
            </w:r>
          </w:p>
        </w:tc>
        <w:tc>
          <w:tcPr/>
          <w:p>
            <w:pPr>
              <w:pStyle w:val="Compact"/>
            </w:pPr>
            <w:r>
              <w:t xml:space="preserve">“Before It’s Too Late”</w:t>
            </w:r>
            <w:r>
              <w:t xml:space="preserve">,</w:t>
            </w:r>
            <w:r>
              <w:t xml:space="preserve"> </w:t>
            </w:r>
            <w:r>
              <w:t xml:space="preserve">“This Changes Everything”</w:t>
            </w:r>
            <w:r>
              <w:t xml:space="preserve">,</w:t>
            </w:r>
            <w:r>
              <w:t xml:space="preserve"> </w:t>
            </w:r>
            <w:r>
              <w:t xml:space="preserve">“Last Chance”</w:t>
            </w:r>
          </w:p>
        </w:tc>
        <w:tc>
          <w:tcPr/>
          <w:p>
            <w:pPr>
              <w:pStyle w:val="Compact"/>
            </w:pPr>
            <w:r>
              <w:t xml:space="preserve">“Watch This Before YouTube Changes Everything”</w:t>
            </w:r>
          </w:p>
        </w:tc>
      </w:tr>
      <w:tr>
        <w:tc>
          <w:tcPr/>
          <w:p>
            <w:pPr>
              <w:pStyle w:val="Compact"/>
            </w:pPr>
            <w:r>
              <w:t xml:space="preserve">T5: Extreme / Superlative</w:t>
            </w:r>
          </w:p>
        </w:tc>
        <w:tc>
          <w:tcPr/>
          <w:p>
            <w:pPr>
              <w:pStyle w:val="Compact"/>
            </w:pPr>
            <w:r>
              <w:t xml:space="preserve">Berger &amp; Milkman (2012) [5]</w:t>
            </w:r>
          </w:p>
        </w:tc>
        <w:tc>
          <w:tcPr/>
          <w:p>
            <w:pPr>
              <w:pStyle w:val="Compact"/>
            </w:pPr>
            <w:r>
              <w:t xml:space="preserve">“The Worst”</w:t>
            </w:r>
            <w:r>
              <w:t xml:space="preserve">,</w:t>
            </w:r>
            <w:r>
              <w:t xml:space="preserve"> </w:t>
            </w:r>
            <w:r>
              <w:t xml:space="preserve">“Impossible”</w:t>
            </w:r>
            <w:r>
              <w:t xml:space="preserve">,</w:t>
            </w:r>
            <w:r>
              <w:t xml:space="preserve"> </w:t>
            </w:r>
            <w:r>
              <w:t xml:space="preserve">“Never Seen Before”</w:t>
            </w:r>
            <w:r>
              <w:t xml:space="preserve">,</w:t>
            </w:r>
            <w:r>
              <w:t xml:space="preserve"> </w:t>
            </w:r>
            <w:r>
              <w:t xml:space="preserve">“Most Expensive”</w:t>
            </w:r>
          </w:p>
        </w:tc>
        <w:tc>
          <w:tcPr/>
          <w:p>
            <w:pPr>
              <w:pStyle w:val="Compact"/>
            </w:pPr>
            <w:r>
              <w:t xml:space="preserve">“I Tried the World’s Most Expensive Pizza”</w:t>
            </w:r>
          </w:p>
        </w:tc>
      </w:tr>
      <w:tr>
        <w:tc>
          <w:tcPr/>
          <w:p>
            <w:pPr>
              <w:pStyle w:val="Compact"/>
            </w:pPr>
            <w:r>
              <w:t xml:space="preserve">T6: Personal Stakes / Vulnerability</w:t>
            </w:r>
          </w:p>
        </w:tc>
        <w:tc>
          <w:tcPr/>
          <w:p>
            <w:pPr>
              <w:pStyle w:val="Compact"/>
            </w:pPr>
            <w:r>
              <w:t xml:space="preserve">Parasocial Relationship Theory (Horton &amp; Wohl, 1956) [32]</w:t>
            </w:r>
          </w:p>
        </w:tc>
        <w:tc>
          <w:tcPr/>
          <w:p>
            <w:pPr>
              <w:pStyle w:val="Compact"/>
            </w:pPr>
            <w:r>
              <w:t xml:space="preserve">“I Lost…”</w:t>
            </w:r>
            <w:r>
              <w:t xml:space="preserve">,</w:t>
            </w:r>
            <w:r>
              <w:t xml:space="preserve"> </w:t>
            </w:r>
            <w:r>
              <w:t xml:space="preserve">“I Failed…”</w:t>
            </w:r>
            <w:r>
              <w:t xml:space="preserve">,</w:t>
            </w:r>
            <w:r>
              <w:t xml:space="preserve"> </w:t>
            </w:r>
            <w:r>
              <w:t xml:space="preserve">“My Biggest Mistake”</w:t>
            </w:r>
            <w:r>
              <w:t xml:space="preserve">,</w:t>
            </w:r>
            <w:r>
              <w:t xml:space="preserve"> </w:t>
            </w:r>
            <w:r>
              <w:t xml:space="preserve">“I Quit…”</w:t>
            </w:r>
          </w:p>
        </w:tc>
        <w:tc>
          <w:tcPr/>
          <w:p>
            <w:pPr>
              <w:pStyle w:val="Compact"/>
            </w:pPr>
            <w:r>
              <w:t xml:space="preserve">“I Quit My $200K Job to Do This”</w:t>
            </w:r>
          </w:p>
        </w:tc>
      </w:tr>
      <w:tr>
        <w:tc>
          <w:tcPr/>
          <w:p>
            <w:pPr>
              <w:pStyle w:val="Compact"/>
            </w:pPr>
            <w:r>
              <w:t xml:space="preserve">T7: Number + Specificity</w:t>
            </w:r>
          </w:p>
        </w:tc>
        <w:tc>
          <w:tcPr/>
          <w:p>
            <w:pPr>
              <w:pStyle w:val="Compact"/>
            </w:pPr>
            <w:r>
              <w:t xml:space="preserve">Cognitive Ease (Kahneman, 2011 [33]); Specificity implies credibility</w:t>
            </w:r>
          </w:p>
        </w:tc>
        <w:tc>
          <w:tcPr/>
          <w:p>
            <w:pPr>
              <w:pStyle w:val="Compact"/>
            </w:pPr>
            <w:r>
              <w:t xml:space="preserve">Exact numbers, percentages, timeframes</w:t>
            </w:r>
          </w:p>
        </w:tc>
        <w:tc>
          <w:tcPr/>
          <w:p>
            <w:pPr>
              <w:pStyle w:val="Compact"/>
            </w:pPr>
            <w:r>
              <w:t xml:space="preserve">“This $11 Meal Changed How I Cook Forever”</w:t>
            </w:r>
          </w:p>
        </w:tc>
      </w:tr>
    </w:tbl>
    <w:p>
      <w:pPr>
        <w:pStyle w:val="BodyText"/>
      </w:pPr>
      <w:r>
        <w:t xml:space="preserve">This operationalisation is a primary research contribution. As noted in the gap analysis in Section 2.4.5, no existing generative system encodes psychological trigger theory as explicit prompt engineering instructions. The trigger taxonomy bridges a documented gap between the academic literature on persuasion psychology and the practical implementation of LLM-based content generation.</w:t>
      </w:r>
    </w:p>
    <w:p>
      <w:pPr>
        <w:pStyle w:val="BodyText"/>
      </w:pPr>
      <w:r>
        <w:t xml:space="preserve">The relationship between specificity and credibility (T7) is particularly notable. Kawata et al. (2025), in a study of 12,466 Microsoft Excel YouTube tutorial videos, found a bell-shaped relationship between title length/word count and view counts, with a performance peak at 7–12 words and 60–70 characters [7]. This empirical finding provides the length constraint that the Generator Agent enforces as a hard output requirement.</w:t>
      </w:r>
    </w:p>
    <w:p>
      <w:r>
        <w:pict>
          <v:rect style="width:0;height:1.5pt" o:hralign="center" o:hrstd="t" o:hr="t"/>
        </w:pict>
      </w:r>
    </w:p>
    <w:bookmarkEnd w:id="65"/>
    <w:bookmarkEnd w:id="66"/>
    <w:bookmarkStart w:id="69" w:name="workflow-analysis"/>
    <w:p>
      <w:pPr>
        <w:pStyle w:val="Heading3"/>
      </w:pPr>
      <w:r>
        <w:t xml:space="preserve">2.5.3 Workflow Analysis</w:t>
      </w:r>
    </w:p>
    <w:bookmarkStart w:id="67" w:name="w1-dataset-pipeline"/>
    <w:p>
      <w:pPr>
        <w:pStyle w:val="Heading4"/>
      </w:pPr>
      <w:r>
        <w:t xml:space="preserve">W1: Dataset Pipeline</w:t>
      </w:r>
    </w:p>
    <w:p>
      <w:pPr>
        <w:pStyle w:val="FirstParagraph"/>
      </w:pPr>
      <w:r>
        <w:t xml:space="preserve">The pCTR model’s training pipeline draws on four primary data sources:</w:t>
      </w:r>
    </w:p>
    <w:p>
      <w:pPr>
        <w:pStyle w:val="BodyText"/>
      </w:pPr>
      <w:r>
        <w:rPr>
          <w:b/>
          <w:bCs/>
        </w:rPr>
        <w:t xml:space="preserve">Kaggle YouTube Trending Dataset (rsrishav)</w:t>
      </w:r>
      <w:r>
        <w:t xml:space="preserve"> </w:t>
      </w:r>
      <w:r>
        <w:t>[26]: Daily snapshots of US trending videos, including title, view count, like count, comment count, category, and channel metadata. This dataset provides the primary source of viral linguistic patterns and the raw material for the subscriber-normalised virality score target variable. Its principal limitation is that trending status reflects accumulation over time rather than early CTR; it is used as a proxy for viral linguistic patterns rather than as a direct CTR dataset.</w:t>
      </w:r>
    </w:p>
    <w:p>
      <w:pPr>
        <w:pStyle w:val="BodyText"/>
      </w:pPr>
      <w:r>
        <w:rPr>
          <w:b/>
          <w:bCs/>
        </w:rPr>
        <w:t xml:space="preserve">Kaggle YouTube Trending Statistics (datasnaek)</w:t>
      </w:r>
      <w:r>
        <w:t xml:space="preserve"> </w:t>
      </w:r>
      <w:r>
        <w:t xml:space="preserve">[27]: A historical dataset of 29,089 unique videos across US, UK, Canadian, and Indian trending data, widely used in academic ML research on YouTube virality. This dataset provides cross-national variation and a larger historical baseline.</w:t>
      </w:r>
    </w:p>
    <w:p>
      <w:pPr>
        <w:pStyle w:val="BodyText"/>
      </w:pPr>
      <w:r>
        <w:rPr>
          <w:b/>
          <w:bCs/>
        </w:rPr>
        <w:t xml:space="preserve">YouTube Data API v3 (targeted scraping)</w:t>
      </w:r>
      <w:r>
        <w:t xml:space="preserve">: Directed collection from demonstrably high-performing channels (MrBeast, Veritasium, Mark Rober, Kurzgesagt) provides gold-standard positive examples from channels where title engineering is known to be deliberate and effective. This targeted scraping supplements the trending datasets with examples where title quality can be more confidently attributed to intentional design rather than channel authority alone.</w:t>
      </w:r>
    </w:p>
    <w:p>
      <w:pPr>
        <w:pStyle w:val="BodyText"/>
      </w:pPr>
      <w:r>
        <w:rPr>
          <w:b/>
          <w:bCs/>
        </w:rPr>
        <w:t xml:space="preserve">Webis Clickbait Corpus</w:t>
      </w:r>
      <w:r>
        <w:t xml:space="preserve"> </w:t>
      </w:r>
      <w:r>
        <w:t>[29]: Annotated clickbait titles from academic detection research provide the negative example set, titles characterised by deceptive or misleading metadata, used to train the NLI validation layer’s rejection boundary.</w:t>
      </w:r>
    </w:p>
    <w:p>
      <w:pPr>
        <w:pStyle w:val="BodyText"/>
      </w:pPr>
      <w:r>
        <w:t xml:space="preserve">Data cleaning requirements include: deduplication of trending entries (each video appears multiple times in the trending dataset as it trends over multiple days); subscriber count normalisation to the upload date rather than current count; removal of non-English titles; removal of titles that are purely SEO keyword strings without natural language structure; emoji preservation and proper tokenisation (Chen, 2023 [18] found emoji carry significant sentiment and virality signals); and toxicity filtering via</w:t>
      </w:r>
      <w:r>
        <w:t xml:space="preserve"> </w:t>
      </w:r>
      <w:r>
        <w:rPr>
          <w:rStyle w:val="VerbatimChar"/>
        </w:rPr>
        <w:t xml:space="preserve">unitary/toxic-bert</w:t>
      </w:r>
      <w:r>
        <w:t xml:space="preserve"> </w:t>
      </w:r>
      <w:r>
        <w:t xml:space="preserve">to prevent the Prompt Database from including examples that optimise for harmful engagement patterns.</w:t>
      </w:r>
    </w:p>
    <w:bookmarkEnd w:id="67"/>
    <w:bookmarkStart w:id="68" w:name="w2-evaluation-workflow"/>
    <w:p>
      <w:pPr>
        <w:pStyle w:val="Heading4"/>
      </w:pPr>
      <w:r>
        <w:t xml:space="preserve">W2: Evaluation Workflow</w:t>
      </w:r>
    </w:p>
    <w:p>
      <w:pPr>
        <w:pStyle w:val="FirstParagraph"/>
      </w:pPr>
      <w:r>
        <w:t xml:space="preserve">The evaluation methodology operates across three levels:</w:t>
      </w:r>
    </w:p>
    <w:p>
      <w:pPr>
        <w:pStyle w:val="BodyText"/>
      </w:pPr>
      <w:r>
        <w:rPr>
          <w:b/>
          <w:bCs/>
        </w:rPr>
        <w:t xml:space="preserve">Offline ML Evaluation:</w:t>
      </w:r>
      <w:r>
        <w:t xml:space="preserve"> </w:t>
      </w:r>
      <w:r>
        <w:t xml:space="preserve">The pCTR model is trained on a 70/15/15 train/validation/test split, with the test set held out until final evaluation to prevent data leakage. Primary metric: F1-score (chosen to account for class imbalance in the binary classification variant). Secondary metrics: ROC-AUC and RMSE for the regression variant. Target: F1 &gt; 0.75, ROC-AUC &gt; 0.80.</w:t>
      </w:r>
    </w:p>
    <w:p>
      <w:pPr>
        <w:pStyle w:val="BodyText"/>
      </w:pPr>
      <w:r>
        <w:rPr>
          <w:b/>
          <w:bCs/>
        </w:rPr>
        <w:t xml:space="preserve">System-Level Evaluation:</w:t>
      </w:r>
      <w:r>
        <w:t xml:space="preserve"> </w:t>
      </w:r>
      <w:r>
        <w:t xml:space="preserve">The end-to-end pipeline is evaluated on a demonstration dataset of 10+ diverse video topics across three content categories (Education, Entertainment, Technology). Six metrics are recorded for each run: pCTR score (target mean &gt; 0.06), VADER arousal magnitude (target mean |compound| &gt; 0.40), BERTScore F1 (target range 0.35–0.60), Self-BLEU (target &lt; 0.40, indicating inter-title diversity within each batch), NLI acceptance rate (target &gt; 60%), and P95 end-to-end latency (target &lt; 10 seconds).</w:t>
      </w:r>
    </w:p>
    <w:p>
      <w:pPr>
        <w:pStyle w:val="BodyText"/>
      </w:pPr>
      <w:r>
        <w:t>Self-BLEU warrants particular explanation. Originally introduced by Zhu et al. (2018) in the Texygen benchmarking platform for text generation [36], Self-BLEU computes the BLEU score between each generated title and the other titles in the same batch. A high Self-BLEU score indicates that the generated titles are minor paraphrases of a single pattern; that the Generator has collapsed to a single trigger type despite instructions to produce diverse variants. A low Self-BLEU score confirms that the five candidates represent genuinely distinct psychological framings.</w:t>
      </w:r>
    </w:p>
    <w:p>
      <w:pPr>
        <w:pStyle w:val="BodyText"/>
      </w:pPr>
      <w:r>
        <w:rPr>
          <w:b/>
          <w:bCs/>
        </w:rPr>
        <w:t xml:space="preserve">Human Evaluation:</w:t>
      </w:r>
      <w:r>
        <w:t xml:space="preserve"> </w:t>
      </w:r>
      <w:r>
        <w:t xml:space="preserve">A preference survey with a minimum of 50 participants evaluates generated titles on a four-dimension rubric (1–5 Likert scale): Curiosity (information gap created), Emotional Impact (arousal strength), Clarity (topic comprehensibility), and Trustworthiness (perceived honesty). Each participant evaluates three title variants for the same video: Baseline A (the original human-generated title), Baseline B (a zero-shot LLM title), and System Output (YTO’s top-ranked candidate). The primary hypothesis is that YTO significantly outperforms both baselines on Curiosity and Emotional Impact while maintaining comparable Clarity and Trustworthiness scores.</w:t>
      </w:r>
    </w:p>
    <w:p>
      <w:pPr>
        <w:pStyle w:val="BodyText"/>
      </w:pPr>
      <w:r>
        <w:rPr>
          <w:b/>
          <w:bCs/>
        </w:rPr>
        <w:t xml:space="preserve">LLM-as-a-Judge Evaluation:</w:t>
      </w:r>
      <w:r>
        <w:t xml:space="preserve"> </w:t>
      </w:r>
      <w:r>
        <w:t>A secondary automated evaluation method, directly addressing RQ4, uses GPT-4o as a rubric-based evaluator to score generated titles on three dimensions (Curiosity, Urgency, Relevance) via a structured prompt. This approach, supported by the LLM-RUBRIC framework (ACL 2024) which demonstrated that calibrated LLM judges combining multiple rubric dimensions can achieve reliable correlation with human raters [30], scales to large title sets without the cost of human annotation. All LLM-as-a-Judge scores are cross-validated against the human evaluation scores on the overlapping subset to assess their reliability.</w:t>
      </w:r>
    </w:p>
    <w:p>
      <w:r>
        <w:pict>
          <v:rect style="width:0;height:1.5pt" o:hralign="center" o:hrstd="t" o:hr="t"/>
        </w:pict>
      </w:r>
    </w:p>
    <w:bookmarkEnd w:id="68"/>
    <w:bookmarkEnd w:id="69"/>
    <w:bookmarkEnd w:id="70"/>
    <w:bookmarkStart w:id="71" w:name="reflection-research-gap-justification"/>
    <w:p>
      <w:pPr>
        <w:pStyle w:val="Heading2"/>
      </w:pPr>
      <w:r>
        <w:t>2.6 Reflection, Research Gap Justification</w:t>
      </w:r>
    </w:p>
    <w:p>
      <w:pPr>
        <w:pStyle w:val="FirstParagraph"/>
      </w:pPr>
      <w:r>
        <w:t xml:space="preserve">The systematic review conducted in this chapter converges on a consistent finding: the research gap that motivates YTO is real, multi-dimensional, and not addressed by any single prior work or commercial tool.</w:t>
      </w:r>
    </w:p>
    <w:p>
      <w:pPr>
        <w:pStyle w:val="BodyText"/>
      </w:pPr>
      <w:r>
        <w:rPr>
          <w:b/>
          <w:bCs/>
        </w:rPr>
        <w:t xml:space="preserve">From the psychological theory literature</w:t>
      </w:r>
      <w:r>
        <w:t>, the mechanisms by which titles generate clicks are well-documented. Loewenstein’s Information Gap Theory [1], Kahneman and Tversky’s Prospect Theory [3], Cialdini’s Social Proof framework [4], and Berger and Milkman’s emotional arousal research [5] collectively provide a rigorous theoretical basis for what makes a title effective. However, these theories are documented in the literature as descriptive accounts of human behaviour; they are not implemented as algorithmic instructions in any generative AI system. The operationalisation of psychological theory as explicit LLM prompt engineering is the first dimension of the gap.</w:t>
      </w:r>
    </w:p>
    <w:p>
      <w:pPr>
        <w:pStyle w:val="BodyText"/>
      </w:pPr>
      <w:r>
        <w:rPr>
          <w:b/>
          <w:bCs/>
        </w:rPr>
        <w:t xml:space="preserve">From the existing systems analysis</w:t>
      </w:r>
      <w:r>
        <w:t>, each prior approach addresses at most two or three of the five criteria identified in Table 2.2. Manual copywriting achieves psychological grounding and generative quality but fails on scalability. Analytics platforms achieve scalability and data richness but have no generative capability. Generic LLM prompting achieves scalability but fails on psychological grounding and faithfulness enforcement. Clickbait detection achieves faithfulness checking but has no generative pathway. The five-way intersection, proactive, psychologically grounded, generative, faithfulness-enforced, and scalable, is unoccupied. That is the second dimension of the gap.</w:t>
      </w:r>
    </w:p>
    <w:p>
      <w:pPr>
        <w:pStyle w:val="BodyText"/>
      </w:pPr>
      <w:r>
        <w:rPr>
          <w:b/>
          <w:bCs/>
        </w:rPr>
        <w:t xml:space="preserve">From the technological analysis</w:t>
      </w:r>
      <w:r>
        <w:t>, the component-level evidence confirms that the individual technologies required to close these gaps exist and have been individually validated. LLMs can generate creative text with constraint satisfaction (Brown et al., 2020 [10]; Wei et al., 2022 [11]). VADER can measure emotional arousal in short text (Hutto &amp; Gilbert, 2014 [13]). BERTScore can measure semantic relevance (Zhang et al., 2020 [14]). NLI models can detect factual contradiction between generated and source text (Laban et al., 2023 [15]). Tree-based ML can predict video virality from title features (Aslam et al., 2021 [16]). Multi-agent architectures can coordinate specialised LLM pipelines (LangChain/LangGraph, 2024 [28]). The gap is not a component-level gap; it is an</w:t>
      </w:r>
      <w:r>
        <w:t xml:space="preserve"> </w:t>
      </w:r>
      <w:r>
        <w:rPr>
          <w:i/>
          <w:iCs/>
        </w:rPr>
        <w:t xml:space="preserve">integration and operationalisation</w:t>
      </w:r>
      <w:r>
        <w:t xml:space="preserve"> </w:t>
      </w:r>
      <w:r>
        <w:t xml:space="preserve">gap. No prior work has combined these components into a coherent system designed specifically to engineer psychologically optimised, faithfulness-verified, virality-ranked YouTube titles.</w:t>
      </w:r>
    </w:p>
    <w:p>
      <w:pPr>
        <w:pStyle w:val="BodyText"/>
      </w:pPr>
      <w:r>
        <w:rPr>
          <w:b/>
          <w:bCs/>
        </w:rPr>
        <w:t xml:space="preserve">From the empirical literature</w:t>
      </w:r>
      <w:r>
        <w:t xml:space="preserve">, the most recent evidence further validates both the problem and the direction. Zhang et al. (2024) demonstrated in a 2-million-user field experiment that AI-generated metadata significantly boosts content consumption when human-AI co-creation is applied, but pure AI generation</w:t>
      </w:r>
      <w:r>
        <w:t xml:space="preserve"> </w:t>
      </w:r>
      <w:r>
        <w:rPr>
          <w:i/>
          <w:iCs/>
        </w:rPr>
        <w:t xml:space="preserve">underperforms</w:t>
      </w:r>
      <w:r>
        <w:t xml:space="preserve"> </w:t>
      </w:r>
      <w:r>
        <w:t xml:space="preserve">existing human-written titles [8]. Yang (2024) confirmed that generic AI title generation lacks the emotional sophistication of expert human copywriting [12]. Both findings point to the same conclusion: the research need is not for more AI generation, but for</w:t>
      </w:r>
      <w:r>
        <w:t xml:space="preserve"> </w:t>
      </w:r>
      <w:r>
        <w:rPr>
          <w:i/>
          <w:iCs/>
        </w:rPr>
        <w:t xml:space="preserve">more intelligently engineered</w:t>
      </w:r>
      <w:r>
        <w:t xml:space="preserve"> </w:t>
      </w:r>
      <w:r>
        <w:t>AI generation, precisely the contribution of this project.</w:t>
      </w:r>
    </w:p>
    <w:p>
      <w:r>
        <w:pict>
          <v:rect style="width:0;height:1.5pt" o:hralign="center" o:hrstd="t" o:hr="t"/>
        </w:pict>
      </w:r>
    </w:p>
    <w:bookmarkEnd w:id="71"/>
    <w:bookmarkStart w:id="72" w:name="chapter-summary-1"/>
    <w:p>
      <w:pPr>
        <w:pStyle w:val="Heading2"/>
      </w:pPr>
      <w:r>
        <w:t xml:space="preserve">2.7 Chapter Summary</w:t>
      </w:r>
    </w:p>
    <w:p>
      <w:pPr>
        <w:pStyle w:val="FirstParagraph"/>
      </w:pPr>
      <w:r>
        <w:t>This chapter has reviewed the literature across the domains of engagement psychology, generative AI and prompt engineering, NLP evaluation, ML-based virality prediction, and existing tools and systems. The domain overview established that CTR-driven algorithmic discovery creates a structural problem in which video metadata quality; and title quality specifically, exerts disproportionate influence over content visibility. The existing systems analysis demonstrated that manual copywriting, analytics platforms, generic LLM prompting, and clickbait detection each satisfy some requirements of an ideal solution while failing others, with no system occupying the intersection of all five. The technological analysis confirmed that the required component technologies have each been individually validated in the literature, and that the integration gap, the absence of a system that combines them under a psychologically grounded, ethically constrained generative architecture, is the specific contribution of this research.</w:t>
      </w:r>
    </w:p>
    <w:p>
      <w:pPr>
        <w:pStyle w:val="BodyText"/>
      </w:pPr>
      <w:r>
        <w:t>Chapter 3 presents the research methodology, establishing the philosophical and strategic framework, Design Science Research under a Pragmatist paradigm; that governs how the system will be built and evaluated, and mapping the DSRM six-phase process to the specific activities of this project.</w:t>
      </w:r>
    </w:p>
    <w:p>
      <w:r>
        <w:pict>
          <v:rect style="width:0;height:1.5pt" o:hralign="center" o:hrstd="t" o:hr="t"/>
        </w:pict>
      </w:r>
    </w:p>
    <w:bookmarkEnd w:id="72"/>
    <w:bookmarkStart w:id="73" w:name="references-1"/>
    <w:p>
      <w:pPr>
        <w:pStyle w:val="Heading2"/>
      </w:pPr>
      <w:r>
        <w:t xml:space="preserve">References</w:t>
      </w:r>
    </w:p>
    <w:p>
      <w:pPr>
        <w:pStyle w:val="FirstParagraph"/>
      </w:pPr>
      <w:r>
        <w:t xml:space="preserve">[1] G. Loewenstein,</w:t>
      </w:r>
      <w:r>
        <w:t xml:space="preserve"> </w:t>
      </w:r>
      <w:r>
        <w:t xml:space="preserve">“The psychology of curiosity: A review and reinterpretation,”</w:t>
      </w:r>
      <w:r>
        <w:t xml:space="preserve"> </w:t>
      </w:r>
      <w:r>
        <w:rPr>
          <w:i/>
          <w:iCs/>
        </w:rPr>
        <w:t xml:space="preserve">Psychological Bulletin</w:t>
      </w:r>
      <w:r>
        <w:t xml:space="preserve">, vol. 116, no. 1, pp. 75–98, 1994. DOI: 10.1037/0033-2909.116.1.75</w:t>
      </w:r>
    </w:p>
    <w:p>
      <w:pPr>
        <w:pStyle w:val="BodyText"/>
      </w:pPr>
      <w:r>
        <w:t xml:space="preserve">[2] R. Golman and G. Loewenstein,</w:t>
      </w:r>
      <w:r>
        <w:t xml:space="preserve"> </w:t>
      </w:r>
      <w:r>
        <w:t xml:space="preserve">“Information Gaps: A Theory of Preferences Regarding the Presence and Absence of Information,”</w:t>
      </w:r>
      <w:r>
        <w:t xml:space="preserve"> </w:t>
      </w:r>
      <w:r>
        <w:rPr>
          <w:i/>
          <w:iCs/>
        </w:rPr>
        <w:t xml:space="preserve">Decision</w:t>
      </w:r>
      <w:r>
        <w:t xml:space="preserve">, 2016. DOI: 10.1037/dec0000068</w:t>
      </w:r>
    </w:p>
    <w:p>
      <w:pPr>
        <w:pStyle w:val="BodyText"/>
      </w:pPr>
      <w:r>
        <w:t xml:space="preserve">[3] D. Kahneman and A. Tversky,</w:t>
      </w:r>
      <w:r>
        <w:t xml:space="preserve"> </w:t>
      </w:r>
      <w:r>
        <w:t xml:space="preserve">“Prospect Theory: An Analysis of Decision under Risk,”</w:t>
      </w:r>
      <w:r>
        <w:t xml:space="preserve"> </w:t>
      </w:r>
      <w:r>
        <w:rPr>
          <w:i/>
          <w:iCs/>
        </w:rPr>
        <w:t xml:space="preserve">Econometrica</w:t>
      </w:r>
      <w:r>
        <w:t xml:space="preserve">, vol. 47, no. 2, pp. 263–291, 1979. DOI: 10.2307/1914185</w:t>
      </w:r>
    </w:p>
    <w:p>
      <w:pPr>
        <w:pStyle w:val="BodyText"/>
      </w:pPr>
      <w:r>
        <w:t xml:space="preserve">[4] R. B. Cialdini,</w:t>
      </w:r>
      <w:r>
        <w:t xml:space="preserve"> </w:t>
      </w:r>
      <w:r>
        <w:rPr>
          <w:i/>
          <w:iCs/>
        </w:rPr>
        <w:t xml:space="preserve">Influence: The Psychology of Persuasion.</w:t>
      </w:r>
      <w:r>
        <w:t xml:space="preserve"> </w:t>
      </w:r>
      <w:r>
        <w:t xml:space="preserve">New York: Harper &amp; Row, 1984.</w:t>
      </w:r>
    </w:p>
    <w:p>
      <w:pPr>
        <w:pStyle w:val="BodyText"/>
      </w:pPr>
      <w:r>
        <w:t xml:space="preserve">[5] J. Berger and K. L. Milkman,</w:t>
      </w:r>
      <w:r>
        <w:t xml:space="preserve"> </w:t>
      </w:r>
      <w:r>
        <w:t xml:space="preserve">“What Makes Online Content Viral?”</w:t>
      </w:r>
      <w:r>
        <w:t xml:space="preserve"> </w:t>
      </w:r>
      <w:r>
        <w:rPr>
          <w:i/>
          <w:iCs/>
        </w:rPr>
        <w:t xml:space="preserve">Journal of Marketing Research</w:t>
      </w:r>
      <w:r>
        <w:t xml:space="preserve">, vol. 49, no. 2, pp. 192–205, 2012. DOI: 10.1509/jmr.10.0353</w:t>
      </w:r>
    </w:p>
    <w:p>
      <w:pPr>
        <w:pStyle w:val="BodyText"/>
      </w:pPr>
      <w:r>
        <w:t xml:space="preserve">[6] P. Covington, J. Adams, and E. Sargin,</w:t>
      </w:r>
      <w:r>
        <w:t xml:space="preserve"> </w:t>
      </w:r>
      <w:r>
        <w:t xml:space="preserve">“Deep Neural Networks for YouTube Recommendations,”</w:t>
      </w:r>
      <w:r>
        <w:t xml:space="preserve"> </w:t>
      </w:r>
      <w:r>
        <w:t xml:space="preserve">in</w:t>
      </w:r>
      <w:r>
        <w:t xml:space="preserve"> </w:t>
      </w:r>
      <w:r>
        <w:rPr>
          <w:i/>
          <w:iCs/>
        </w:rPr>
        <w:t xml:space="preserve">Proc. 10th ACM Conf. Recommender Systems (RecSys ’16)</w:t>
      </w:r>
      <w:r>
        <w:t xml:space="preserve">, pp. 191–198, 2016. DOI: 10.1145/2959100.2959190</w:t>
      </w:r>
    </w:p>
    <w:p>
      <w:pPr>
        <w:pStyle w:val="BodyText"/>
      </w:pPr>
      <w:r>
        <w:t xml:space="preserve">[7] T. Kawata, T. Kato, and K. Tsuda,</w:t>
      </w:r>
      <w:r>
        <w:t xml:space="preserve"> </w:t>
      </w:r>
      <w:r>
        <w:t xml:space="preserve">“Effect of Title Length and Word Count on Views: Evidence from Microsoft Excel Videos on YouTube,”</w:t>
      </w:r>
      <w:r>
        <w:t xml:space="preserve"> </w:t>
      </w:r>
      <w:r>
        <w:rPr>
          <w:i/>
          <w:iCs/>
        </w:rPr>
        <w:t xml:space="preserve">EAI Endorsed Trans. Scalable Information Systems</w:t>
      </w:r>
      <w:r>
        <w:t xml:space="preserve">, vol. 12, no. 1, 2025. DOI: 10.4108/eetsis.7779</w:t>
      </w:r>
    </w:p>
    <w:p>
      <w:pPr>
        <w:pStyle w:val="BodyText"/>
      </w:pPr>
      <w:r>
        <w:t xml:space="preserve">[8] X. Zhang, C. Sun, R. Zhang, and K.-Y. Goh,</w:t>
      </w:r>
      <w:r>
        <w:t xml:space="preserve"> </w:t>
      </w:r>
      <w:r>
        <w:t xml:space="preserve">“The Value of AI-Generated Metadata for UGC Platforms: Evidence from a Large-scale Field Experiment,”</w:t>
      </w:r>
      <w:r>
        <w:t xml:space="preserve"> </w:t>
      </w:r>
      <w:r>
        <w:t xml:space="preserve">arXiv:2412.18337, Dec. 2024.</w:t>
      </w:r>
    </w:p>
    <w:p>
      <w:pPr>
        <w:pStyle w:val="BodyText"/>
      </w:pPr>
      <w:r>
        <w:t xml:space="preserve">[9] A. Vaswani et al.,</w:t>
      </w:r>
      <w:r>
        <w:t xml:space="preserve"> </w:t>
      </w:r>
      <w:r>
        <w:t xml:space="preserve">“Attention Is All You Need,”</w:t>
      </w:r>
      <w:r>
        <w:t xml:space="preserve"> </w:t>
      </w:r>
      <w:r>
        <w:t xml:space="preserve">in</w:t>
      </w:r>
      <w:r>
        <w:t xml:space="preserve"> </w:t>
      </w:r>
      <w:r>
        <w:rPr>
          <w:i/>
          <w:iCs/>
        </w:rPr>
        <w:t xml:space="preserve">Advances in Neural Information Processing Systems (NeurIPS)</w:t>
      </w:r>
      <w:r>
        <w:t xml:space="preserve">, 2017. arXiv:1706.03762</w:t>
      </w:r>
    </w:p>
    <w:p>
      <w:pPr>
        <w:pStyle w:val="BodyText"/>
      </w:pPr>
      <w:r>
        <w:t xml:space="preserve">[10] T. B. Brown et al.,</w:t>
      </w:r>
      <w:r>
        <w:t xml:space="preserve"> </w:t>
      </w:r>
      <w:r>
        <w:t xml:space="preserve">“Language Models are Few-Shot Learners,”</w:t>
      </w:r>
      <w:r>
        <w:t xml:space="preserve"> </w:t>
      </w:r>
      <w:r>
        <w:t xml:space="preserve">in</w:t>
      </w:r>
      <w:r>
        <w:t xml:space="preserve"> </w:t>
      </w:r>
      <w:r>
        <w:rPr>
          <w:i/>
          <w:iCs/>
        </w:rPr>
        <w:t xml:space="preserve">Advances in Neural Information Processing Systems (NeurIPS)</w:t>
      </w:r>
      <w:r>
        <w:t xml:space="preserve">, 2020. arXiv:2005.14165</w:t>
      </w:r>
    </w:p>
    <w:p>
      <w:pPr>
        <w:pStyle w:val="BodyText"/>
      </w:pPr>
      <w:r>
        <w:t xml:space="preserve">[11] J. Wei et al.,</w:t>
      </w:r>
      <w:r>
        <w:t xml:space="preserve"> </w:t>
      </w:r>
      <w:r>
        <w:t xml:space="preserve">“Chain-of-Thought Prompting Elicits Reasoning in Large Language Models,”</w:t>
      </w:r>
      <w:r>
        <w:t xml:space="preserve"> </w:t>
      </w:r>
      <w:r>
        <w:t xml:space="preserve">in</w:t>
      </w:r>
      <w:r>
        <w:t xml:space="preserve"> </w:t>
      </w:r>
      <w:r>
        <w:rPr>
          <w:i/>
          <w:iCs/>
        </w:rPr>
        <w:t xml:space="preserve">Advances in Neural Information Processing Systems (NeurIPS)</w:t>
      </w:r>
      <w:r>
        <w:t xml:space="preserve">, 2022. DOI: 10.5555/3600270.3602070</w:t>
      </w:r>
    </w:p>
    <w:p>
      <w:pPr>
        <w:pStyle w:val="BodyText"/>
      </w:pPr>
      <w:r>
        <w:t xml:space="preserve">[12] W. Yang,</w:t>
      </w:r>
      <w:r>
        <w:t xml:space="preserve"> </w:t>
      </w:r>
      <w:r>
        <w:t xml:space="preserve">“Beyond algorithms: The human touch machine-generated titles for enhancing click-through rates on social media,”</w:t>
      </w:r>
      <w:r>
        <w:t xml:space="preserve"> </w:t>
      </w:r>
      <w:r>
        <w:rPr>
          <w:i/>
          <w:iCs/>
        </w:rPr>
        <w:t xml:space="preserve">PLOS ONE</w:t>
      </w:r>
      <w:r>
        <w:t xml:space="preserve">, vol. 19, no. 7, e0306639, Jul. 2024. DOI: 10.1371/journal.pone.0306639</w:t>
      </w:r>
    </w:p>
    <w:p>
      <w:pPr>
        <w:pStyle w:val="BodyText"/>
      </w:pPr>
      <w:r>
        <w:t xml:space="preserve">[13] C. J. Hutto and E. Gilbert,</w:t>
      </w:r>
      <w:r>
        <w:t xml:space="preserve"> </w:t>
      </w:r>
      <w:r>
        <w:t xml:space="preserve">“VADER: A Parsimonious Rule-Based Model for Sentiment Analysis of Social Media Text,”</w:t>
      </w:r>
      <w:r>
        <w:t xml:space="preserve"> </w:t>
      </w:r>
      <w:r>
        <w:t xml:space="preserve">in</w:t>
      </w:r>
      <w:r>
        <w:t xml:space="preserve"> </w:t>
      </w:r>
      <w:r>
        <w:rPr>
          <w:i/>
          <w:iCs/>
        </w:rPr>
        <w:t xml:space="preserve">Proc. 8th Int. AAAI Conf. Weblogs and Social Media (ICWSM)</w:t>
      </w:r>
      <w:r>
        <w:t xml:space="preserve">, 2014.</w:t>
      </w:r>
    </w:p>
    <w:p>
      <w:pPr>
        <w:pStyle w:val="BodyText"/>
      </w:pPr>
      <w:r>
        <w:t xml:space="preserve">[14] T. Zhang, V. Kishore, F. Wu, K. Q. Weinberger, and Y. Artzi,</w:t>
      </w:r>
      <w:r>
        <w:t xml:space="preserve"> </w:t>
      </w:r>
      <w:r>
        <w:t xml:space="preserve">“BERTScore: Evaluating Text Generation with BERT,”</w:t>
      </w:r>
      <w:r>
        <w:t xml:space="preserve"> </w:t>
      </w:r>
      <w:r>
        <w:t xml:space="preserve">in</w:t>
      </w:r>
      <w:r>
        <w:t xml:space="preserve"> </w:t>
      </w:r>
      <w:r>
        <w:rPr>
          <w:i/>
          <w:iCs/>
        </w:rPr>
        <w:t xml:space="preserve">Int. Conf. Learning Representations (ICLR)</w:t>
      </w:r>
      <w:r>
        <w:t xml:space="preserve">, 2020. arXiv:1904.09675</w:t>
      </w:r>
    </w:p>
    <w:p>
      <w:pPr>
        <w:pStyle w:val="BodyText"/>
      </w:pPr>
      <w:r>
        <w:t xml:space="preserve">[15] P. Laban et al.,</w:t>
      </w:r>
      <w:r>
        <w:t xml:space="preserve"> </w:t>
      </w:r>
      <w:r>
        <w:t xml:space="preserve">“With a Little Push, NLI Models can Robustly and Efficiently Predict Faithfulness,”</w:t>
      </w:r>
      <w:r>
        <w:t xml:space="preserve"> </w:t>
      </w:r>
      <w:r>
        <w:t xml:space="preserve">in</w:t>
      </w:r>
      <w:r>
        <w:t xml:space="preserve"> </w:t>
      </w:r>
      <w:r>
        <w:rPr>
          <w:i/>
          <w:iCs/>
        </w:rPr>
        <w:t xml:space="preserve">Proc. 61st Annual Meeting of the ACL (Short Papers)</w:t>
      </w:r>
      <w:r>
        <w:t xml:space="preserve">, 2023. DOI: 10.18653/v1/2023.acl-short.79</w:t>
      </w:r>
    </w:p>
    <w:p>
      <w:pPr>
        <w:pStyle w:val="BodyText"/>
      </w:pPr>
      <w:r>
        <w:t xml:space="preserve">[16] M. Aslam et al.,</w:t>
      </w:r>
      <w:r>
        <w:t xml:space="preserve"> </w:t>
      </w:r>
      <w:r>
        <w:t xml:space="preserve">“Optimizing Prediction of YouTube Video Popularity Using XGBoost,”</w:t>
      </w:r>
      <w:r>
        <w:t xml:space="preserve"> </w:t>
      </w:r>
      <w:r>
        <w:rPr>
          <w:i/>
          <w:iCs/>
        </w:rPr>
        <w:t xml:space="preserve">Electronics</w:t>
      </w:r>
      <w:r>
        <w:t xml:space="preserve">, vol. 10, no. 23, p. 2962, 2021. DOI: 10.3390/electronics10232962</w:t>
      </w:r>
    </w:p>
    <w:p>
      <w:pPr>
        <w:pStyle w:val="BodyText"/>
      </w:pPr>
      <w:r>
        <w:t xml:space="preserve">[17] K. Peffers, T. Tuunanen, M. A. Rothenberger, and S. Chatterjee,</w:t>
      </w:r>
      <w:r>
        <w:t xml:space="preserve"> </w:t>
      </w:r>
      <w:r>
        <w:t xml:space="preserve">“A Design Science Research Methodology for Information Systems Research,”</w:t>
      </w:r>
      <w:r>
        <w:t xml:space="preserve"> </w:t>
      </w:r>
      <w:r>
        <w:rPr>
          <w:i/>
          <w:iCs/>
        </w:rPr>
        <w:t xml:space="preserve">J. Management Information Systems</w:t>
      </w:r>
      <w:r>
        <w:t xml:space="preserve">, vol. 24, no. 3, pp. 45–77, 2007. DOI: 10.2753/MIS0742-1222240302</w:t>
      </w:r>
    </w:p>
    <w:p>
      <w:pPr>
        <w:pStyle w:val="BodyText"/>
      </w:pPr>
      <w:r>
        <w:t xml:space="preserve">[18] H. Chen,</w:t>
      </w:r>
      <w:r>
        <w:t xml:space="preserve"> </w:t>
      </w:r>
      <w:r>
        <w:t xml:space="preserve">“Title Matters: Impacts of Titles on User Engagement in Short Video Platforms,”</w:t>
      </w:r>
      <w:r>
        <w:t xml:space="preserve"> </w:t>
      </w:r>
      <w:r>
        <w:t xml:space="preserve">PhD Dissertation, Singapore Management University, 2023.</w:t>
      </w:r>
    </w:p>
    <w:p>
      <w:pPr>
        <w:pStyle w:val="BodyText"/>
      </w:pPr>
      <w:r>
        <w:t xml:space="preserve">[19] YouTube. (2024).</w:t>
      </w:r>
      <w:r>
        <w:t xml:space="preserve"> </w:t>
      </w:r>
      <w:r>
        <w:rPr>
          <w:i/>
          <w:iCs/>
        </w:rPr>
        <w:t>YouTube for Press, Statistics.</w:t>
      </w:r>
      <w:r>
        <w:t xml:space="preserve"> </w:t>
      </w:r>
      <w:r>
        <w:t xml:space="preserve">https://blog.youtube/press/</w:t>
      </w:r>
    </w:p>
    <w:p>
      <w:pPr>
        <w:pStyle w:val="BodyText"/>
      </w:pPr>
      <w:r>
        <w:t xml:space="preserve">[20] YouTube Help. (2024).</w:t>
      </w:r>
      <w:r>
        <w:t xml:space="preserve"> </w:t>
      </w:r>
      <w:r>
        <w:rPr>
          <w:i/>
          <w:iCs/>
        </w:rPr>
        <w:t xml:space="preserve">Impressions and how they lead to watch time.</w:t>
      </w:r>
      <w:r>
        <w:t xml:space="preserve"> </w:t>
      </w:r>
      <w:r>
        <w:t xml:space="preserve">https://support.google.com/youtube/answer/9314486</w:t>
      </w:r>
    </w:p>
    <w:p>
      <w:pPr>
        <w:pStyle w:val="BodyText"/>
      </w:pPr>
      <w:r>
        <w:t xml:space="preserve">[21] ThumbMentor. (2026).</w:t>
      </w:r>
      <w:r>
        <w:t xml:space="preserve"> </w:t>
      </w:r>
      <w:r>
        <w:rPr>
          <w:i/>
          <w:iCs/>
        </w:rPr>
        <w:t xml:space="preserve">YouTube CTR Benchmarks 2026: What Is a Good Click-Through Rate by Niche.</w:t>
      </w:r>
      <w:r>
        <w:t xml:space="preserve"> </w:t>
      </w:r>
      <w:r>
        <w:t xml:space="preserve">https://thumbmentor.com/en/blog/youtube-ctr-benchmarks</w:t>
      </w:r>
    </w:p>
    <w:p>
      <w:pPr>
        <w:pStyle w:val="BodyText"/>
      </w:pPr>
      <w:r>
        <w:t xml:space="preserve">[22] A. Davoudi Monfared and K. Murthy,</w:t>
      </w:r>
      <w:r>
        <w:t xml:space="preserve"> </w:t>
      </w:r>
      <w:r>
        <w:t xml:space="preserve">“Clickbait Detection in YouTube Videos,”</w:t>
      </w:r>
      <w:r>
        <w:t xml:space="preserve"> </w:t>
      </w:r>
      <w:r>
        <w:t xml:space="preserve">arXiv:2107.12791, Jul. 2021. https://arxiv.org/abs/2107.12791</w:t>
      </w:r>
    </w:p>
    <w:p>
      <w:pPr>
        <w:pStyle w:val="BodyText"/>
      </w:pPr>
      <w:r>
        <w:t xml:space="preserve">[23] OpenAI. (2024).</w:t>
      </w:r>
      <w:r>
        <w:t xml:space="preserve"> </w:t>
      </w:r>
      <w:r>
        <w:rPr>
          <w:i/>
          <w:iCs/>
        </w:rPr>
        <w:t xml:space="preserve">GPT-4o System Card and Model Documentation.</w:t>
      </w:r>
      <w:r>
        <w:t xml:space="preserve"> </w:t>
      </w:r>
      <w:r>
        <w:t xml:space="preserve">https://openai.com/index/gpt-4o-system-card/</w:t>
      </w:r>
    </w:p>
    <w:p>
      <w:pPr>
        <w:pStyle w:val="BodyText"/>
      </w:pPr>
      <w:r>
        <w:t xml:space="preserve">[24] G. Paskalev,</w:t>
      </w:r>
      <w:r>
        <w:t xml:space="preserve"> </w:t>
      </w:r>
      <w:r>
        <w:t xml:space="preserve">“Can You Predict a YouTube Video’s CTR using Machine Learning?”</w:t>
      </w:r>
      <w:r>
        <w:t xml:space="preserve"> </w:t>
      </w:r>
      <w:r>
        <w:rPr>
          <w:i/>
          <w:iCs/>
        </w:rPr>
        <w:t xml:space="preserve">Medium</w:t>
      </w:r>
      <w:r>
        <w:t xml:space="preserve">, n.d. https://georgepaskalev.medium.com/can-you-predict-a-youtube-videos-ctr-using-machine-learning-bc20bb142a47</w:t>
      </w:r>
    </w:p>
    <w:p>
      <w:pPr>
        <w:pStyle w:val="BodyText"/>
      </w:pPr>
      <w:r>
        <w:t xml:space="preserve">[25] J. Merrell,</w:t>
      </w:r>
      <w:r>
        <w:t xml:space="preserve"> </w:t>
      </w:r>
      <w:r>
        <w:t xml:space="preserve">“YouTube Views with XGBoost,”</w:t>
      </w:r>
      <w:r>
        <w:t xml:space="preserve"> </w:t>
      </w:r>
      <w:r>
        <w:t xml:space="preserve">personal project, n.d. https://jmmerrell.github.io/YouTube_Views_XGBoost/</w:t>
      </w:r>
    </w:p>
    <w:p>
      <w:pPr>
        <w:pStyle w:val="BodyText"/>
      </w:pPr>
      <w:r>
        <w:t xml:space="preserve">[26] R. Shav,</w:t>
      </w:r>
      <w:r>
        <w:t xml:space="preserve"> </w:t>
      </w:r>
      <w:r>
        <w:t xml:space="preserve">“YouTube Trending Video Dataset,”</w:t>
      </w:r>
      <w:r>
        <w:t xml:space="preserve"> </w:t>
      </w:r>
      <w:r>
        <w:t xml:space="preserve">Kaggle, 2023. https://www.kaggle.com/datasets/rsrishav/youtube-trending-video-dataset</w:t>
      </w:r>
    </w:p>
    <w:p>
      <w:pPr>
        <w:pStyle w:val="BodyText"/>
      </w:pPr>
      <w:r>
        <w:t xml:space="preserve">[27] datasnaek,</w:t>
      </w:r>
      <w:r>
        <w:t xml:space="preserve"> </w:t>
      </w:r>
      <w:r>
        <w:t xml:space="preserve">“YouTube Trending Video Statistics,”</w:t>
      </w:r>
      <w:r>
        <w:t xml:space="preserve"> </w:t>
      </w:r>
      <w:r>
        <w:t xml:space="preserve">Kaggle, n.d. https://www.kaggle.com/datasets/datasnaek/youtube-new</w:t>
      </w:r>
    </w:p>
    <w:p>
      <w:pPr>
        <w:pStyle w:val="BodyText"/>
      </w:pPr>
      <w:r>
        <w:t xml:space="preserve">[28] LangChain. (2024).</w:t>
      </w:r>
      <w:r>
        <w:t xml:space="preserve"> </w:t>
      </w:r>
      <w:r>
        <w:rPr>
          <w:i/>
          <w:iCs/>
        </w:rPr>
        <w:t>Multi-Agent Systems, Supervisor Pattern.</w:t>
      </w:r>
      <w:r>
        <w:t xml:space="preserve"> </w:t>
      </w:r>
      <w:r>
        <w:t xml:space="preserve">LangChain Documentation. https://docs.langchain.com/oss/python/langchain/multi-agent</w:t>
      </w:r>
    </w:p>
    <w:p>
      <w:pPr>
        <w:pStyle w:val="BodyText"/>
      </w:pPr>
      <w:r>
        <w:t xml:space="preserve">[29] M. Potthast, S. Köpsel, B. Stein, and M. Hagen,</w:t>
      </w:r>
      <w:r>
        <w:t xml:space="preserve"> </w:t>
      </w:r>
      <w:r>
        <w:t xml:space="preserve">“Clickbait Detection,”</w:t>
      </w:r>
      <w:r>
        <w:t xml:space="preserve"> </w:t>
      </w:r>
      <w:r>
        <w:t xml:space="preserve">in</w:t>
      </w:r>
      <w:r>
        <w:t xml:space="preserve"> </w:t>
      </w:r>
      <w:r>
        <w:rPr>
          <w:i/>
          <w:iCs/>
        </w:rPr>
        <w:t xml:space="preserve">Proc. 38th European Conf. Information Retrieval (ECIR)</w:t>
      </w:r>
      <w:r>
        <w:t xml:space="preserve">, 2016. https://webis.de/data/webis-clickbait-17.html</w:t>
      </w:r>
    </w:p>
    <w:p>
      <w:pPr>
        <w:pStyle w:val="BodyText"/>
      </w:pPr>
      <w:r>
        <w:t xml:space="preserve">[30]</w:t>
      </w:r>
      <w:r>
        <w:t xml:space="preserve"> </w:t>
      </w:r>
      <w:r>
        <w:t xml:space="preserve">“LLM-RUBRIC: A Multidimensional, Calibrated Approach to Automated Evaluation of Natural Language Texts,”</w:t>
      </w:r>
      <w:r>
        <w:t xml:space="preserve"> </w:t>
      </w:r>
      <w:r>
        <w:t xml:space="preserve">in</w:t>
      </w:r>
      <w:r>
        <w:t xml:space="preserve"> </w:t>
      </w:r>
      <w:r>
        <w:rPr>
          <w:i/>
          <w:iCs/>
        </w:rPr>
        <w:t xml:space="preserve">Proc. 62nd Annual Meeting of the ACL</w:t>
      </w:r>
      <w:r>
        <w:t xml:space="preserve">, 2024. https://aclanthology.org/2024.acl-long.745.pdf</w:t>
      </w:r>
    </w:p>
    <w:p>
      <w:pPr>
        <w:pStyle w:val="BodyText"/>
      </w:pPr>
      <w:r>
        <w:t>[31], (reserved)</w:t>
      </w:r>
    </w:p>
    <w:p>
      <w:pPr>
        <w:pStyle w:val="BodyText"/>
      </w:pPr>
      <w:r>
        <w:t xml:space="preserve">[32] D. Horton and R. R. Wohl,</w:t>
      </w:r>
      <w:r>
        <w:t xml:space="preserve"> </w:t>
      </w:r>
      <w:r>
        <w:t xml:space="preserve">“Mass Communication and Para-Social Interaction: Observations on Intimacy at a Distance,”</w:t>
      </w:r>
      <w:r>
        <w:t xml:space="preserve"> </w:t>
      </w:r>
      <w:r>
        <w:rPr>
          <w:i/>
          <w:iCs/>
        </w:rPr>
        <w:t xml:space="preserve">Psychiatry</w:t>
      </w:r>
      <w:r>
        <w:t xml:space="preserve">, vol. 19, no. 3, pp. 215–229, 1956.</w:t>
      </w:r>
    </w:p>
    <w:p>
      <w:pPr>
        <w:pStyle w:val="BodyText"/>
      </w:pPr>
      <w:r>
        <w:t xml:space="preserve">[33] D. Kahneman,</w:t>
      </w:r>
      <w:r>
        <w:t xml:space="preserve"> </w:t>
      </w:r>
      <w:r>
        <w:rPr>
          <w:i/>
          <w:iCs/>
        </w:rPr>
        <w:t xml:space="preserve">Thinking, Fast and Slow.</w:t>
      </w:r>
      <w:r>
        <w:t xml:space="preserve"> </w:t>
      </w:r>
      <w:r>
        <w:t xml:space="preserve">New York: Farrar, Straus and Giroux, 2011.</w:t>
      </w:r>
    </w:p>
    <w:p>
      <w:pPr>
        <w:pStyle w:val="BodyText"/>
      </w:pPr>
      <w:r>
        <w:t xml:space="preserve">[34] J. White et al.,</w:t>
      </w:r>
      <w:r>
        <w:t xml:space="preserve"> </w:t>
      </w:r>
      <w:r>
        <w:t xml:space="preserve">“A Prompt Pattern Catalog to Enhance Prompt Engineering with ChatGPT,”</w:t>
      </w:r>
      <w:r>
        <w:t xml:space="preserve"> </w:t>
      </w:r>
      <w:r>
        <w:t xml:space="preserve">arXiv:2302.11382, Feb. 2023. https://arxiv.org/abs/2302.11382</w:t>
      </w:r>
    </w:p>
    <w:p>
      <w:pPr>
        <w:pStyle w:val="BodyText"/>
      </w:pPr>
      <w:r>
        <w:t xml:space="preserve">[35] E. Gamma, R. Helm, R. Johnson, and J. Vlissides,</w:t>
      </w:r>
      <w:r>
        <w:t xml:space="preserve"> </w:t>
      </w:r>
      <w:r>
        <w:rPr>
          <w:i/>
          <w:iCs/>
        </w:rPr>
        <w:t xml:space="preserve">Design Patterns: Elements of Reusable Object-Oriented Software.</w:t>
      </w:r>
      <w:r>
        <w:t xml:space="preserve"> </w:t>
      </w:r>
      <w:r>
        <w:t xml:space="preserve">Reading, MA: Addison-Wesley, 1994.</w:t>
      </w:r>
    </w:p>
    <w:p>
      <w:pPr>
        <w:pStyle w:val="BodyText"/>
      </w:pPr>
      <w:r>
        <w:t xml:space="preserve">[36] Y. Zhu et al.,</w:t>
      </w:r>
      <w:r>
        <w:t xml:space="preserve"> </w:t>
      </w:r>
      <w:r>
        <w:t xml:space="preserve">“Texygen: A Benchmarking Platform for Text Generation Models,”</w:t>
      </w:r>
      <w:r>
        <w:t xml:space="preserve"> </w:t>
      </w:r>
      <w:r>
        <w:t xml:space="preserve">in</w:t>
      </w:r>
      <w:r>
        <w:t xml:space="preserve"> </w:t>
      </w:r>
      <w:r>
        <w:rPr>
          <w:i/>
          <w:iCs/>
        </w:rPr>
        <w:t xml:space="preserve">Proc. 41st Int. ACM SIGIR Conf. on Research and Development in Information Retrieval</w:t>
      </w:r>
      <w:r>
        <w:t xml:space="preserve">, 2018. DOI: 10.1145/3209978.3210080</w:t>
      </w:r>
    </w:p>
    <w:p>
      <w:r>
        <w:pict>
          <v:rect style="width:0;height:1.5pt" o:hralign="center" o:hrstd="t" o:hr="t"/>
        </w:pict>
      </w:r>
    </w:p>
    <w:p>
      <w:pPr>
        <w:pStyle w:val="FirstParagraph"/>
      </w:pPr>
      <w:r>
        <w:rPr>
          <w:i/>
          <w:iCs/>
        </w:rPr>
        <w:t>Chapter 2, Literature Review | P.A.D.B. Pathiraja (29071) | BSc (Hons) Software Engineering | NSBM Green University</w:t>
      </w:r>
    </w:p>
    <w:bookmarkEnd w:id="73"/>
    <w:bookmarkEnd w:id="74"/>
    <w:bookmarkStart w:id="101" w:name="chapter-3-methodology"/>
    <w:p>
      <w:pPr>
        <w:pStyle w:val="Heading1"/>
      </w:pPr>
      <w:r>
        <w:t xml:space="preserve">Chapter 3: Methodology</w:t>
      </w:r>
    </w:p>
    <w:p>
      <w:r>
        <w:pict>
          <v:rect style="width:0;height:1.5pt" o:hralign="center" o:hrstd="t" o:hr="t"/>
        </w:pict>
      </w:r>
    </w:p>
    <w:bookmarkStart w:id="76" w:name="research-paradigm"/>
    <w:p>
      <w:pPr>
        <w:pStyle w:val="Heading2"/>
      </w:pPr>
      <w:r>
        <w:t xml:space="preserve">3.1 Research Paradigm</w:t>
      </w:r>
    </w:p>
    <w:bookmarkStart w:id="75" w:name="paradigm-pragmatism"/>
    <w:p>
      <w:pPr>
        <w:pStyle w:val="Heading3"/>
      </w:pPr>
      <w:r>
        <w:t xml:space="preserve">Paradigm: Pragmatism</w:t>
      </w:r>
    </w:p>
    <w:p>
      <w:pPr>
        <w:pStyle w:val="FirstParagraph"/>
      </w:pPr>
      <w:r>
        <w:t>Every research project rests on a set of philosophical assumptions about the nature of knowledge and how it can be obtained. These assumptions, collectively the research paradigm, determine which methods are legitimate, what counts as evidence, and how findings are interpreted. The paradigm adopted for this research is</w:t>
      </w:r>
      <w:r>
        <w:t xml:space="preserve"> </w:t>
      </w:r>
      <w:r>
        <w:rPr>
          <w:b/>
          <w:bCs/>
        </w:rPr>
        <w:t xml:space="preserve">Pragmatism</w:t>
      </w:r>
      <w:r>
        <w:t xml:space="preserve">.</w:t>
      </w:r>
    </w:p>
    <w:p>
      <w:pPr>
        <w:pStyle w:val="BodyText"/>
      </w:pPr>
      <w:r>
        <w:t xml:space="preserve">Pragmatism, as a philosophical tradition originating with Peirce, James, and Dewey and later applied to social science research methodology, holds that knowledge should be evaluated by its practical consequences and its capacity to solve real-world problems rather than by adherence to a single ontological doctrine [1]. In pragmatist epistemology, there is no single</w:t>
      </w:r>
      <w:r>
        <w:t xml:space="preserve"> </w:t>
      </w:r>
      <w:r>
        <w:t xml:space="preserve">“best”</w:t>
      </w:r>
      <w:r>
        <w:t xml:space="preserve"> </w:t>
      </w:r>
      <w:r>
        <w:t>way to know something, the appropriate methods depend on the research question and what kinds of evidence are most useful for answering it. Truth, in the pragmatist formulation, is what works.</w:t>
      </w:r>
    </w:p>
    <w:p>
      <w:pPr>
        <w:pStyle w:val="BodyText"/>
      </w:pPr>
      <w:r>
        <w:t>This stance has a direct bearing on research design. Because pragmatism is not committed to either the objective, value-free stance of positivism or the subjective, meaning-oriented stance of interpretivism, it permits the legitimate combination of quantitative and qualitative methods in the same study. This flexibility is essential for this research: the evaluation of the YTO system requires both quantitative measurement (F1-score, predicted CTR, BERTScore, VADER compound) to assess objective system performance, and qualitative human evaluation (preference surveys, LLM-as-a-Judge rubric scoring) to assess the subjective dimensions of title quality, curiosity, emotional impact, and trustworthiness; that quantitative proxies cannot fully capture.</w:t>
      </w:r>
    </w:p>
    <w:p>
      <w:pPr>
        <w:pStyle w:val="BodyText"/>
      </w:pPr>
      <w:r>
        <w:rPr>
          <w:b/>
          <w:bCs/>
        </w:rPr>
        <w:t xml:space="preserve">Why not Positivism:</w:t>
      </w:r>
      <w:r>
        <w:t xml:space="preserve"> </w:t>
      </w:r>
      <w:r>
        <w:t xml:space="preserve">A purely positivist paradigm would require tightly controlled laboratory conditions to isolate a single causal variable, a design incompatible with a system whose performance depends on the interaction of multiple AI components, a probabilistic ML model, and human evaluators with inherent variability. It would also favour deductive testing of pre-specified hypotheses over the discovery-oriented iteration that artefact construction requires.</w:t>
      </w:r>
    </w:p>
    <w:p>
      <w:pPr>
        <w:pStyle w:val="BodyText"/>
      </w:pPr>
      <w:r>
        <w:rPr>
          <w:b/>
          <w:bCs/>
        </w:rPr>
        <w:t xml:space="preserve">Why not Interpretivism:</w:t>
      </w:r>
      <w:r>
        <w:t xml:space="preserve"> </w:t>
      </w:r>
      <w:r>
        <w:t xml:space="preserve">An interpretivist paradigm would focus on the subjective meaning that creators and viewers attach to titles, appropriate for a study of creator experience or viewer psychology. This research is ultimately concerned with a software artefact and its measurable outputs, not with the lived experience of participants.</w:t>
      </w:r>
    </w:p>
    <w:p>
      <w:pPr>
        <w:pStyle w:val="BodyText"/>
      </w:pPr>
      <w:r>
        <w:rPr>
          <w:b/>
          <w:bCs/>
        </w:rPr>
        <w:t xml:space="preserve">Pragmatism is the fit:</w:t>
      </w:r>
      <w:r>
        <w:t xml:space="preserve"> </w:t>
      </w:r>
      <w:r>
        <w:t>It evaluates the artefact by whether it works, whether the titles it generates outperform baselines on measurable engagement predictors while satisfying human evaluators on perceptual quality criteria. Both types of evidence are gathered, because both matter.</w:t>
      </w:r>
    </w:p>
    <w:p>
      <w:r>
        <w:pict>
          <v:rect style="width:0;height:1.5pt" o:hralign="center" o:hrstd="t" o:hr="t"/>
        </w:pict>
      </w:r>
    </w:p>
    <w:bookmarkEnd w:id="75"/>
    <w:bookmarkEnd w:id="76"/>
    <w:bookmarkStart w:id="78" w:name="research-approach"/>
    <w:p>
      <w:pPr>
        <w:pStyle w:val="Heading2"/>
      </w:pPr>
      <w:r>
        <w:t xml:space="preserve">3.2 Research Approach</w:t>
      </w:r>
    </w:p>
    <w:bookmarkStart w:id="77" w:name="approach-abductive"/>
    <w:p>
      <w:pPr>
        <w:pStyle w:val="Heading3"/>
      </w:pPr>
      <w:r>
        <w:t xml:space="preserve">Approach: Abductive</w:t>
      </w:r>
    </w:p>
    <w:p>
      <w:pPr>
        <w:pStyle w:val="FirstParagraph"/>
      </w:pPr>
      <w:r>
        <w:t xml:space="preserve">Research approaches describe how the relationship between theory and data is structured. Three main approaches are distinguished in the literature: deductive (testing a pre-formed hypothesis derived from theory), inductive (generating theory from observed data), and abductive (moving iteratively between theory and observation to infer the best explanation) [2].</w:t>
      </w:r>
    </w:p>
    <w:p>
      <w:pPr>
        <w:pStyle w:val="BodyText"/>
      </w:pPr>
      <w:r>
        <w:t xml:space="preserve">This research adopts an</w:t>
      </w:r>
      <w:r>
        <w:t xml:space="preserve"> </w:t>
      </w:r>
      <w:r>
        <w:rPr>
          <w:b/>
          <w:bCs/>
        </w:rPr>
        <w:t xml:space="preserve">abductive approach</w:t>
      </w:r>
      <w:r>
        <w:t xml:space="preserve">.</w:t>
      </w:r>
    </w:p>
    <w:p>
      <w:pPr>
        <w:pStyle w:val="BodyText"/>
      </w:pPr>
      <w:r>
        <w:t>The study does not begin with a null hypothesis to be tested under controlled conditions (deductive), nor does it begin with a blank-slate observation of the world from which theory is meant to emerge inductively. Instead, it begins with established theoretical constructs, Information Gap Theory [3], Prospect Theory [4], Social Proof [5], and the empirically validated principle that high-arousal emotional content drives viral spread [6]; and uses these to</w:t>
      </w:r>
      <w:r>
        <w:t xml:space="preserve"> </w:t>
      </w:r>
      <w:r>
        <w:rPr>
          <w:i/>
          <w:iCs/>
        </w:rPr>
        <w:t xml:space="preserve">design</w:t>
      </w:r>
      <w:r>
        <w:t xml:space="preserve"> </w:t>
      </w:r>
      <w:r>
        <w:t xml:space="preserve">a software artefact. It then evaluates the artefact empirically against measurable performance criteria.</w:t>
      </w:r>
    </w:p>
    <w:p>
      <w:pPr>
        <w:pStyle w:val="BodyText"/>
      </w:pPr>
      <w:r>
        <w:t>This movement, from established theory to artefact design to empirical evaluation back to theoretical reflection, is precisely what abductive reasoning describes: reasoning from existing theoretical knowledge to a novel instantiation of that knowledge, and then evaluating whether the instantiation works as theorised. The abductive approach is consistent with the Design Science Research paradigm (Section 3.3), in which existing theories serve as the</w:t>
      </w:r>
      <w:r>
        <w:t xml:space="preserve"> </w:t>
      </w:r>
      <w:r>
        <w:t xml:space="preserve">“kernel theories”</w:t>
      </w:r>
      <w:r>
        <w:t xml:space="preserve"> </w:t>
      </w:r>
      <w:r>
        <w:t xml:space="preserve">that motivate and guide artefact design, and the artefact’s evaluated performance contributes new knowledge back to the theoretical base.</w:t>
      </w:r>
    </w:p>
    <w:p>
      <w:r>
        <w:pict>
          <v:rect style="width:0;height:1.5pt" o:hralign="center" o:hrstd="t" o:hr="t"/>
        </w:pict>
      </w:r>
    </w:p>
    <w:bookmarkEnd w:id="77"/>
    <w:bookmarkEnd w:id="78"/>
    <w:bookmarkStart w:id="81" w:name="research-strategy"/>
    <w:p>
      <w:pPr>
        <w:pStyle w:val="Heading2"/>
      </w:pPr>
      <w:r>
        <w:t xml:space="preserve">3.3 Research Strategy</w:t>
      </w:r>
    </w:p>
    <w:bookmarkStart w:id="79" w:name="strategy-design-science-research-dsr"/>
    <w:p>
      <w:pPr>
        <w:pStyle w:val="Heading3"/>
      </w:pPr>
      <w:r>
        <w:t xml:space="preserve">Strategy: Design Science Research (DSR)</w:t>
      </w:r>
    </w:p>
    <w:p>
      <w:pPr>
        <w:pStyle w:val="FirstParagraph"/>
      </w:pPr>
      <w:r>
        <w:t xml:space="preserve">The research strategy adopted is</w:t>
      </w:r>
      <w:r>
        <w:t xml:space="preserve"> </w:t>
      </w:r>
      <w:r>
        <w:rPr>
          <w:b/>
          <w:bCs/>
        </w:rPr>
        <w:t xml:space="preserve">Design Science Research (DSR)</w:t>
      </w:r>
      <w:r>
        <w:t xml:space="preserve">, as formalised by Peffers, Tuunanen, Rothenberger, and Chatterjee (2007) in the widely cited</w:t>
      </w:r>
      <w:r>
        <w:t xml:space="preserve"> </w:t>
      </w:r>
      <w:r>
        <w:rPr>
          <w:i/>
          <w:iCs/>
        </w:rPr>
        <w:t xml:space="preserve">Design Science Research Methodology for Information Systems Research</w:t>
      </w:r>
      <w:r>
        <w:t xml:space="preserve"> </w:t>
      </w:r>
      <w:r>
        <w:t xml:space="preserve">[7].</w:t>
      </w:r>
    </w:p>
    <w:p>
      <w:pPr>
        <w:pStyle w:val="BodyText"/>
      </w:pPr>
      <w:r>
        <w:t xml:space="preserve">DSR is the dominant research paradigm in Information Systems and Software Engineering when the primary output of the study is a novel</w:t>
      </w:r>
      <w:r>
        <w:t xml:space="preserve"> </w:t>
      </w:r>
      <w:r>
        <w:rPr>
          <w:b/>
          <w:bCs/>
        </w:rPr>
        <w:t xml:space="preserve">artefact</w:t>
      </w:r>
      <w:r/>
      <w:r>
        <w:t>, a construct, model, method, or instantiation, created to address a specific real-world problem. Hevner et al. (2004) articulate the core principle: design science creates and evaluates IT artefacts intended to solve identified organisational problems [8]. Unlike natural science research, which describes and explains existing phenomena, Design Science</w:t>
      </w:r>
      <w:r>
        <w:t xml:space="preserve"> </w:t>
      </w:r>
      <w:r>
        <w:rPr>
          <w:i/>
          <w:iCs/>
        </w:rPr>
        <w:t xml:space="preserve">creates new reality</w:t>
      </w:r>
      <w:r>
        <w:t xml:space="preserve"> </w:t>
      </w:r>
      <w:r>
        <w:t xml:space="preserve">through the act of building. The artefact itself is the primary research contribution, and its evaluation against defined performance criteria constitutes the empirical contribution.</w:t>
      </w:r>
    </w:p>
    <w:p>
      <w:pPr>
        <w:pStyle w:val="BodyText"/>
      </w:pPr>
      <w:r>
        <w:t xml:space="preserve">DSR is characterised by two equally weighted requirements:</w:t>
      </w:r>
      <w:r>
        <w:t xml:space="preserve"> </w:t>
      </w:r>
      <w:r>
        <w:t xml:space="preserve">-</w:t>
      </w:r>
      <w:r>
        <w:t xml:space="preserve"> </w:t>
      </w:r>
      <w:r>
        <w:rPr>
          <w:b/>
          <w:bCs/>
        </w:rPr>
        <w:t xml:space="preserve">Rigor:</w:t>
      </w:r>
      <w:r>
        <w:t xml:space="preserve"> </w:t>
      </w:r>
      <w:r>
        <w:t>The artefact must be grounded in existing knowledge, theoretical constructs, prior research, established techniques; and evaluated using systematic, reproducible methods.</w:t>
      </w:r>
      <w:r>
        <w:t xml:space="preserve"> </w:t>
      </w:r>
      <w:r>
        <w:t xml:space="preserve">-</w:t>
      </w:r>
      <w:r>
        <w:t xml:space="preserve"> </w:t>
      </w:r>
      <w:r>
        <w:rPr>
          <w:b/>
          <w:bCs/>
        </w:rPr>
        <w:t xml:space="preserve">Relevance:</w:t>
      </w:r>
      <w:r>
        <w:t xml:space="preserve"> </w:t>
      </w:r>
      <w:r>
        <w:t xml:space="preserve">The artefact must address a real, identified problem and demonstrate practical value to an identifiable stakeholder community.</w:t>
      </w:r>
    </w:p>
    <w:p>
      <w:pPr>
        <w:pStyle w:val="BodyText"/>
      </w:pPr>
      <w:r>
        <w:t xml:space="preserve">For this research, both requirements are met. The system is rigorously grounded in Information Gap Theory [3], Prospect Theory [4], Social Proof [5], and established NLP techniques (VADER [9], BERTScore [10], NLI [11], Few-Shot prompting [12], Chain-of-Thought reasoning [13]). Its relevance is established by the empirical evidence that metadata quality directly determines content visibility for millions of content creators [14][15].</w:t>
      </w:r>
    </w:p>
    <w:bookmarkEnd w:id="79"/>
    <w:bookmarkStart w:id="80" w:name="X9d2c6ab09d86f077b6df1cf88c15df6c7b7bc0b"/>
    <w:p>
      <w:pPr>
        <w:pStyle w:val="Heading3"/>
      </w:pPr>
      <w:r>
        <w:t xml:space="preserve">Alternative Strategies Considered and Rejected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Strategy</w:t>
            </w:r>
          </w:p>
        </w:tc>
        <w:tc>
          <w:tcPr/>
          <w:p>
            <w:pPr>
              <w:pStyle w:val="Compact"/>
            </w:pPr>
            <w:r>
              <w:t xml:space="preserve">Why Rejected</w:t>
            </w:r>
          </w:p>
        </w:tc>
      </w:tr>
      <w:tr>
        <w:tc>
          <w:tcPr/>
          <w:p>
            <w:pPr>
              <w:pStyle w:val="Compact"/>
            </w:pPr>
            <w:r>
              <w:rPr>
                <w:b/>
                <w:bCs/>
              </w:rPr>
              <w:t xml:space="preserve">Case Study</w:t>
            </w:r>
          </w:p>
        </w:tc>
        <w:tc>
          <w:tcPr/>
          <w:p>
            <w:pPr>
              <w:pStyle w:val="Compact"/>
            </w:pPr>
            <w:r>
              <w:t xml:space="preserve">Appropriate for studying existing phenomena in real-world context; this research creates a new artefact rather than studying an existing one</w:t>
            </w:r>
          </w:p>
        </w:tc>
      </w:tr>
      <w:tr>
        <w:tc>
          <w:tcPr/>
          <w:p>
            <w:pPr>
              <w:pStyle w:val="Compact"/>
            </w:pPr>
            <w:r>
              <w:rPr>
                <w:b/>
                <w:bCs/>
              </w:rPr>
              <w:t xml:space="preserve">Controlled Experiment</w:t>
            </w:r>
          </w:p>
        </w:tc>
        <w:tc>
          <w:tcPr/>
          <w:p>
            <w:pPr>
              <w:pStyle w:val="Compact"/>
            </w:pPr>
            <w:r>
              <w:t>Would require live YouTube channels with significant traffic for real CTR measurement, outside the ethical and practical scope of a research prototype</w:t>
            </w:r>
          </w:p>
        </w:tc>
      </w:tr>
      <w:tr>
        <w:tc>
          <w:tcPr/>
          <w:p>
            <w:pPr>
              <w:pStyle w:val="Compact"/>
            </w:pPr>
            <w:r>
              <w:rPr>
                <w:b/>
                <w:bCs/>
              </w:rPr>
              <w:t xml:space="preserve">Survey</w:t>
            </w:r>
          </w:p>
        </w:tc>
        <w:tc>
          <w:tcPr/>
          <w:p>
            <w:pPr>
              <w:pStyle w:val="Compact"/>
            </w:pPr>
            <w:r>
              <w:t xml:space="preserve">Captures perceptions and opinions; cannot evaluate software system performance or NLP metric behaviour</w:t>
            </w:r>
          </w:p>
        </w:tc>
      </w:tr>
      <w:tr>
        <w:tc>
          <w:tcPr/>
          <w:p>
            <w:pPr>
              <w:pStyle w:val="Compact"/>
            </w:pPr>
            <w:r>
              <w:rPr>
                <w:b/>
                <w:bCs/>
              </w:rPr>
              <w:t xml:space="preserve">Grounded Theory</w:t>
            </w:r>
          </w:p>
        </w:tc>
        <w:tc>
          <w:tcPr/>
          <w:p>
            <w:pPr>
              <w:pStyle w:val="Compact"/>
            </w:pPr>
            <w:r>
              <w:t xml:space="preserve">Generates theory inductively from data; this research has an established theoretical foundation and a defined artefact output</w:t>
            </w:r>
          </w:p>
        </w:tc>
      </w:tr>
      <w:tr>
        <w:tc>
          <w:tcPr/>
          <w:p>
            <w:pPr>
              <w:pStyle w:val="Compact"/>
            </w:pPr>
            <w:r>
              <w:rPr>
                <w:b/>
                <w:bCs/>
              </w:rPr>
              <w:t xml:space="preserve">Action Research</w:t>
            </w:r>
          </w:p>
        </w:tc>
        <w:tc>
          <w:tcPr/>
          <w:p>
            <w:pPr>
              <w:pStyle w:val="Compact"/>
            </w:pPr>
            <w:r>
              <w:t xml:space="preserve">Requires collaborative, iterative engagement with an organisational client; this is a solo academic project with no host organisation</w:t>
            </w:r>
          </w:p>
        </w:tc>
      </w:tr>
    </w:tbl>
    <w:p>
      <w:pPr>
        <w:pStyle w:val="BodyText"/>
      </w:pPr>
      <w:r>
        <w:t>DSR is the methodologically sound choice because the research question, how to design and evaluate a multi-agent AI system for title optimisation, is fundamentally a design question, not a discovery question.</w:t>
      </w:r>
    </w:p>
    <w:p>
      <w:r>
        <w:pict>
          <v:rect style="width:0;height:1.5pt" o:hralign="center" o:hrstd="t" o:hr="t"/>
        </w:pict>
      </w:r>
    </w:p>
    <w:bookmarkEnd w:id="80"/>
    <w:bookmarkEnd w:id="81"/>
    <w:bookmarkStart w:id="83" w:name="fact-collection-mechanisms"/>
    <w:p>
      <w:pPr>
        <w:pStyle w:val="Heading2"/>
      </w:pPr>
      <w:r>
        <w:t xml:space="preserve">3.4 Fact Collection Mechanisms</w:t>
      </w:r>
    </w:p>
    <w:p>
      <w:pPr>
        <w:pStyle w:val="FirstParagraph"/>
      </w:pPr>
      <w:r>
        <w:t xml:space="preserve">This section specifies the data sources used across all phases of the project: model training, system evaluation, and the Prompt Database.</w:t>
      </w:r>
    </w:p>
    <w:p>
      <w:pPr>
        <w:pStyle w:val="BodyText"/>
      </w:pPr>
      <w:r>
        <w:rPr>
          <w:b/>
          <w:bCs/>
        </w:rPr>
        <w:t>Table 3.1, Data Collection Mechanisms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Data Type</w:t>
            </w:r>
          </w:p>
        </w:tc>
        <w:tc>
          <w:tcPr/>
          <w:p>
            <w:pPr>
              <w:pStyle w:val="Compact"/>
            </w:pPr>
            <w:r>
              <w:t xml:space="preserve">Source</w:t>
            </w:r>
          </w:p>
        </w:tc>
        <w:tc>
          <w:tcPr/>
          <w:p>
            <w:pPr>
              <w:pStyle w:val="Compact"/>
            </w:pPr>
            <w:r>
              <w:t xml:space="preserve">Collection Method</w:t>
            </w:r>
          </w:p>
        </w:tc>
        <w:tc>
          <w:tcPr/>
          <w:p>
            <w:pPr>
              <w:pStyle w:val="Compact"/>
            </w:pPr>
            <w:r>
              <w:t xml:space="preserve">Purpose</w:t>
            </w:r>
          </w:p>
        </w:tc>
      </w:tr>
      <w:tr>
        <w:tc>
          <w:tcPr/>
          <w:p>
            <w:pPr>
              <w:pStyle w:val="Compact"/>
            </w:pPr>
            <w:r>
              <w:t xml:space="preserve">YouTube trending video titles + engagement metrics</w:t>
            </w:r>
          </w:p>
        </w:tc>
        <w:tc>
          <w:tcPr/>
          <w:p>
            <w:pPr>
              <w:pStyle w:val="Compact"/>
            </w:pPr>
            <w:r>
              <w:t xml:space="preserve">Kaggle YouTube Trending Dataset (rsrishav) [16]</w:t>
            </w:r>
          </w:p>
        </w:tc>
        <w:tc>
          <w:tcPr/>
          <w:p>
            <w:pPr>
              <w:pStyle w:val="Compact"/>
            </w:pPr>
            <w:r>
              <w:t xml:space="preserve">Direct download via Kaggle CLI</w:t>
            </w:r>
          </w:p>
        </w:tc>
        <w:tc>
          <w:tcPr/>
          <w:p>
            <w:pPr>
              <w:pStyle w:val="Compact"/>
            </w:pPr>
            <w:r>
              <w:t xml:space="preserve">pCTR ML model training; viral linguistic pattern analysis</w:t>
            </w:r>
          </w:p>
        </w:tc>
      </w:tr>
      <w:tr>
        <w:tc>
          <w:tcPr/>
          <w:p>
            <w:pPr>
              <w:pStyle w:val="Compact"/>
            </w:pPr>
            <w:r>
              <w:t xml:space="preserve">Historical YouTube trending statistics</w:t>
            </w:r>
          </w:p>
        </w:tc>
        <w:tc>
          <w:tcPr/>
          <w:p>
            <w:pPr>
              <w:pStyle w:val="Compact"/>
            </w:pPr>
            <w:r>
              <w:t xml:space="preserve">Kaggle YouTube Trending Video Statistics (datasnaek) [17]</w:t>
            </w:r>
          </w:p>
        </w:tc>
        <w:tc>
          <w:tcPr/>
          <w:p>
            <w:pPr>
              <w:pStyle w:val="Compact"/>
            </w:pPr>
            <w:r>
              <w:t xml:space="preserve">Direct download via Kaggle CLI</w:t>
            </w:r>
          </w:p>
        </w:tc>
        <w:tc>
          <w:tcPr/>
          <w:p>
            <w:pPr>
              <w:pStyle w:val="Compact"/>
            </w:pPr>
            <w:r>
              <w:t xml:space="preserve">ML model training; baseline viral pattern dataset</w:t>
            </w:r>
          </w:p>
        </w:tc>
      </w:tr>
      <w:tr>
        <w:tc>
          <w:tcPr/>
          <w:p>
            <w:pPr>
              <w:pStyle w:val="Compact"/>
            </w:pPr>
            <w:r>
              <w:t xml:space="preserve">High-performing channel titles + metadata</w:t>
            </w:r>
          </w:p>
        </w:tc>
        <w:tc>
          <w:tcPr/>
          <w:p>
            <w:pPr>
              <w:pStyle w:val="Compact"/>
            </w:pPr>
            <w:r>
              <w:t xml:space="preserve">YouTube Data API v3</w:t>
            </w:r>
          </w:p>
        </w:tc>
        <w:tc>
          <w:tcPr/>
          <w:p>
            <w:pPr>
              <w:pStyle w:val="Compact"/>
            </w:pPr>
            <w:r>
              <w:t xml:space="preserve">Targeted API scraping (MrBeast, Veritasium, Mark Rober, Kurzgesagt)</w:t>
            </w:r>
          </w:p>
        </w:tc>
        <w:tc>
          <w:tcPr/>
          <w:p>
            <w:pPr>
              <w:pStyle w:val="Compact"/>
            </w:pPr>
            <w:r>
              <w:t xml:space="preserve">Few-Shot Prompt Database population; gold-standard positive examples</w:t>
            </w:r>
          </w:p>
        </w:tc>
      </w:tr>
      <w:tr>
        <w:tc>
          <w:tcPr/>
          <w:p>
            <w:pPr>
              <w:pStyle w:val="Compact"/>
            </w:pPr>
            <w:r>
              <w:t xml:space="preserve">Annotated clickbait titles (negative examples)</w:t>
            </w:r>
          </w:p>
        </w:tc>
        <w:tc>
          <w:tcPr/>
          <w:p>
            <w:pPr>
              <w:pStyle w:val="Compact"/>
            </w:pPr>
            <w:r>
              <w:t xml:space="preserve">Webis Clickbait Corpus (Potthast et al., 2016) [18]</w:t>
            </w:r>
          </w:p>
        </w:tc>
        <w:tc>
          <w:tcPr/>
          <w:p>
            <w:pPr>
              <w:pStyle w:val="Compact"/>
            </w:pPr>
            <w:r>
              <w:t xml:space="preserve">Download from webis.de</w:t>
            </w:r>
          </w:p>
        </w:tc>
        <w:tc>
          <w:tcPr/>
          <w:p>
            <w:pPr>
              <w:pStyle w:val="Compact"/>
            </w:pPr>
            <w:r>
              <w:t xml:space="preserve">NLI validation layer training; rejection boundary definition</w:t>
            </w:r>
          </w:p>
        </w:tc>
      </w:tr>
      <w:tr>
        <w:tc>
          <w:tcPr/>
          <w:p>
            <w:pPr>
              <w:pStyle w:val="Compact"/>
            </w:pPr>
            <w:r>
              <w:t xml:space="preserve">Psychological trigger type labels (T1–T7)</w:t>
            </w:r>
          </w:p>
        </w:tc>
        <w:tc>
          <w:tcPr/>
          <w:p>
            <w:pPr>
              <w:pStyle w:val="Compact"/>
            </w:pPr>
            <w:r>
              <w:t xml:space="preserve">Custom annotation</w:t>
            </w:r>
          </w:p>
        </w:tc>
        <w:tc>
          <w:tcPr/>
          <w:p>
            <w:pPr>
              <w:pStyle w:val="Compact"/>
            </w:pPr>
            <w:r>
              <w:t xml:space="preserve">Manual labelling of 500–1,000 title samples by researcher</w:t>
            </w:r>
          </w:p>
        </w:tc>
        <w:tc>
          <w:tcPr/>
          <w:p>
            <w:pPr>
              <w:pStyle w:val="Compact"/>
            </w:pPr>
            <w:r>
              <w:t xml:space="preserve">Trigger classification feature for pCTR model</w:t>
            </w:r>
          </w:p>
        </w:tc>
      </w:tr>
      <w:tr>
        <w:tc>
          <w:tcPr/>
          <w:p>
            <w:pPr>
              <w:pStyle w:val="Compact"/>
            </w:pPr>
            <w:r>
              <w:t xml:space="preserve">Human title preference ratings</w:t>
            </w:r>
          </w:p>
        </w:tc>
        <w:tc>
          <w:tcPr/>
          <w:p>
            <w:pPr>
              <w:pStyle w:val="Compact"/>
            </w:pPr>
            <w:r>
              <w:t xml:space="preserve">A/B preference survey (n ≥ 50 participants)</w:t>
            </w:r>
          </w:p>
        </w:tc>
        <w:tc>
          <w:tcPr/>
          <w:p>
            <w:pPr>
              <w:pStyle w:val="Compact"/>
            </w:pPr>
            <w:r>
              <w:t xml:space="preserve">Online survey instrument (Google Forms)</w:t>
            </w:r>
          </w:p>
        </w:tc>
        <w:tc>
          <w:tcPr/>
          <w:p>
            <w:pPr>
              <w:pStyle w:val="Compact"/>
            </w:pPr>
            <w:r>
              <w:t xml:space="preserve">Qualitative human evaluation; Curiosity, Emotional Impact, Clarity, Trustworthiness scoring</w:t>
            </w:r>
          </w:p>
        </w:tc>
      </w:tr>
    </w:tbl>
    <w:bookmarkStart w:id="82" w:name="data-ethical-considerations"/>
    <w:p>
      <w:pPr>
        <w:pStyle w:val="Heading3"/>
      </w:pPr>
      <w:r>
        <w:t xml:space="preserve">Data Ethical Considerations</w:t>
      </w:r>
    </w:p>
    <w:p>
      <w:pPr>
        <w:pStyle w:val="FirstParagraph"/>
      </w:pPr>
      <w:r>
        <w:t xml:space="preserve">All secondary data sources are publicly available. The Kaggle datasets are published under open licences for research use. YouTube Data API v3 usage complies with YouTube’s Terms of Service for non-commercial research data collection, with rate limits observed and no personal user data collected [19]. The human preference survey collects no personally identifiable information beyond optional demographic data (age range, YouTube usage frequency); participation is voluntary and anonymised.</w:t>
      </w:r>
    </w:p>
    <w:p>
      <w:r>
        <w:pict>
          <v:rect style="width:0;height:1.5pt" o:hralign="center" o:hrstd="t" o:hr="t"/>
        </w:pict>
      </w:r>
    </w:p>
    <w:bookmarkEnd w:id="82"/>
    <w:bookmarkEnd w:id="83"/>
    <w:bookmarkStart w:id="85" w:name="research-methodology"/>
    <w:p>
      <w:pPr>
        <w:pStyle w:val="Heading2"/>
      </w:pPr>
      <w:r>
        <w:t xml:space="preserve">3.5 Research Methodology</w:t>
      </w:r>
    </w:p>
    <w:bookmarkStart w:id="84" w:name="Xed9bfedaebbec7282022bb137c3d5110c50c984"/>
    <w:p>
      <w:pPr>
        <w:pStyle w:val="Heading3"/>
      </w:pPr>
      <w:r>
        <w:t xml:space="preserve">Methodology: Peffers’ Design Science Research Methodology (DSRM)</w:t>
      </w:r>
    </w:p>
    <w:p>
      <w:pPr>
        <w:pStyle w:val="FirstParagraph"/>
      </w:pPr>
      <w:r>
        <w:t xml:space="preserve">The specific methodology adopted is the</w:t>
      </w:r>
      <w:r>
        <w:t xml:space="preserve"> </w:t>
      </w:r>
      <w:r>
        <w:rPr>
          <w:b/>
          <w:bCs/>
        </w:rPr>
        <w:t xml:space="preserve">six-phase Design Science Research Methodology (DSRM)</w:t>
      </w:r>
      <w:r>
        <w:t xml:space="preserve"> </w:t>
      </w:r>
      <w:r>
        <w:t xml:space="preserve">proposed by Peffers et al. (2007) [7]. DSRM provides a structured, phase-by-phase framework for conducting DSR in Information Systems and Software Engineering, ensuring that the artefact development process is both systematic and communicable.</w:t>
      </w:r>
    </w:p>
    <w:p>
      <w:pPr>
        <w:pStyle w:val="BodyText"/>
      </w:pPr>
      <w:r>
        <w:t xml:space="preserve">Peffers et al. identified that prior DSR work lacked a common process model that researchers and reviewers could use to evaluate whether a study followed DSR rigor. The DSRM fills this gap by prescribing a nominal sequence of six activities, while recognising that real research may begin at any activity and iterate between them. The six activities are:</w:t>
      </w:r>
    </w:p>
    <w:p>
      <w:pPr>
        <w:pStyle w:val="Compact"/>
        <w:numPr>
          <w:ilvl w:val="0"/>
          <w:numId w:val="1001"/>
        </w:numPr>
      </w:pPr>
      <w:r>
        <w:rPr>
          <w:b/>
          <w:bCs/>
        </w:rPr>
        <w:t xml:space="preserve">Problem Identification and Motivation</w:t>
      </w:r>
      <w:r/>
      <w:r>
        <w:t>, Define the problem and justify the value of a solution</w:t>
      </w:r>
    </w:p>
    <w:p>
      <w:pPr>
        <w:pStyle w:val="Compact"/>
        <w:numPr>
          <w:ilvl w:val="0"/>
          <w:numId w:val="1001"/>
        </w:numPr>
      </w:pPr>
      <w:r>
        <w:rPr>
          <w:b/>
          <w:bCs/>
        </w:rPr>
        <w:t xml:space="preserve">Define Objectives of a Solution</w:t>
      </w:r>
      <w:r/>
      <w:r>
        <w:t>, Specify what a successful artefact must accomplish</w:t>
      </w:r>
    </w:p>
    <w:p>
      <w:pPr>
        <w:pStyle w:val="Compact"/>
        <w:numPr>
          <w:ilvl w:val="0"/>
          <w:numId w:val="1001"/>
        </w:numPr>
      </w:pPr>
      <w:r>
        <w:rPr>
          <w:b/>
          <w:bCs/>
        </w:rPr>
        <w:t xml:space="preserve">Design and Development</w:t>
      </w:r>
      <w:r/>
      <w:r>
        <w:t>, Create the artefact</w:t>
      </w:r>
    </w:p>
    <w:p>
      <w:pPr>
        <w:pStyle w:val="Compact"/>
        <w:numPr>
          <w:ilvl w:val="0"/>
          <w:numId w:val="1001"/>
        </w:numPr>
      </w:pPr>
      <w:r>
        <w:rPr>
          <w:b/>
          <w:bCs/>
        </w:rPr>
        <w:t xml:space="preserve">Demonstration</w:t>
      </w:r>
      <w:r/>
      <w:r>
        <w:t>, Use the artefact to solve one or more instances of the problem</w:t>
      </w:r>
    </w:p>
    <w:p>
      <w:pPr>
        <w:pStyle w:val="Compact"/>
        <w:numPr>
          <w:ilvl w:val="0"/>
          <w:numId w:val="1001"/>
        </w:numPr>
      </w:pPr>
      <w:r>
        <w:rPr>
          <w:b/>
          <w:bCs/>
        </w:rPr>
        <w:t xml:space="preserve">Evaluation</w:t>
      </w:r>
      <w:r/>
      <w:r>
        <w:t>, Observe and measure how well the artefact addresses the problem</w:t>
      </w:r>
    </w:p>
    <w:p>
      <w:pPr>
        <w:pStyle w:val="Compact"/>
        <w:numPr>
          <w:ilvl w:val="0"/>
          <w:numId w:val="1001"/>
        </w:numPr>
      </w:pPr>
      <w:r>
        <w:rPr>
          <w:b/>
          <w:bCs/>
        </w:rPr>
        <w:t xml:space="preserve">Communication</w:t>
      </w:r>
      <w:r/>
      <w:r>
        <w:t>, Communicate the problem, artefact, and evaluation to relevant audiences</w:t>
      </w:r>
    </w:p>
    <w:p>
      <w:pPr>
        <w:pStyle w:val="FirstParagraph"/>
      </w:pPr>
      <w:r>
        <w:t xml:space="preserve">This process aligns naturally with the structure of this thesis and the academic calendar of the project, as shown in Section 3.6.</w:t>
      </w:r>
    </w:p>
    <w:p>
      <w:r>
        <w:pict>
          <v:rect style="width:0;height:1.5pt" o:hralign="center" o:hrstd="t" o:hr="t"/>
        </w:pict>
      </w:r>
    </w:p>
    <w:bookmarkEnd w:id="84"/>
    <w:bookmarkEnd w:id="85"/>
    <w:bookmarkStart w:id="87" w:name="execution-workflow"/>
    <w:p>
      <w:pPr>
        <w:pStyle w:val="Heading2"/>
      </w:pPr>
      <w:r>
        <w:t xml:space="preserve">3.6 Execution Workflow</w:t>
      </w:r>
    </w:p>
    <w:p>
      <w:pPr>
        <w:pStyle w:val="FirstParagraph"/>
      </w:pPr>
      <w:r>
        <w:t xml:space="preserve">The following table maps each DSRM activity to its concrete project realisation, the chapter(s) in which it is documented, and its primary deliverable output.</w:t>
      </w:r>
    </w:p>
    <w:p>
      <w:pPr>
        <w:pStyle w:val="BodyText"/>
      </w:pPr>
      <w:r>
        <w:rPr>
          <w:b/>
          <w:bCs/>
        </w:rPr>
        <w:t>Table 3.2, DSRM Execution Workflow</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DSRM Activity</w:t>
            </w:r>
          </w:p>
        </w:tc>
        <w:tc>
          <w:tcPr/>
          <w:p>
            <w:pPr>
              <w:pStyle w:val="Compact"/>
            </w:pPr>
            <w:r>
              <w:t xml:space="preserve">Project Action</w:t>
            </w:r>
          </w:p>
        </w:tc>
        <w:tc>
          <w:tcPr/>
          <w:p>
            <w:pPr>
              <w:pStyle w:val="Compact"/>
            </w:pPr>
            <w:r>
              <w:t xml:space="preserve">Chapter(s)</w:t>
            </w:r>
          </w:p>
        </w:tc>
        <w:tc>
          <w:tcPr/>
          <w:p>
            <w:pPr>
              <w:pStyle w:val="Compact"/>
            </w:pPr>
            <w:r>
              <w:t xml:space="preserve">Output</w:t>
            </w:r>
          </w:p>
        </w:tc>
      </w:tr>
      <w:tr>
        <w:tc>
          <w:tcPr/>
          <w:p>
            <w:pPr>
              <w:pStyle w:val="Compact"/>
            </w:pPr>
            <w:r>
              <w:rPr>
                <w:b/>
                <w:bCs/>
              </w:rPr>
              <w:t xml:space="preserve">1. Problem Identification &amp; Motivation</w:t>
            </w:r>
          </w:p>
        </w:tc>
        <w:tc>
          <w:tcPr/>
          <w:p>
            <w:pPr>
              <w:pStyle w:val="Compact"/>
            </w:pPr>
            <w:r>
              <w:t xml:space="preserve">Analysis of the creator CTR bottleneck; literature review of clickbait research, LLM generation limits, and psychological trigger theory</w:t>
            </w:r>
          </w:p>
        </w:tc>
        <w:tc>
          <w:tcPr/>
          <w:p>
            <w:pPr>
              <w:pStyle w:val="Compact"/>
            </w:pPr>
            <w:r>
              <w:t xml:space="preserve">Ch1, Ch2</w:t>
            </w:r>
          </w:p>
        </w:tc>
        <w:tc>
          <w:tcPr/>
          <w:p>
            <w:pPr>
              <w:pStyle w:val="Compact"/>
            </w:pPr>
            <w:r>
              <w:t xml:space="preserve">Research problem statement; justification of value of a solution; research gap articulation</w:t>
            </w:r>
          </w:p>
        </w:tc>
      </w:tr>
      <w:tr>
        <w:tc>
          <w:tcPr/>
          <w:p>
            <w:pPr>
              <w:pStyle w:val="Compact"/>
            </w:pPr>
            <w:r>
              <w:rPr>
                <w:b/>
                <w:bCs/>
              </w:rPr>
              <w:t xml:space="preserve">2. Define Objectives</w:t>
            </w:r>
          </w:p>
        </w:tc>
        <w:tc>
          <w:tcPr/>
          <w:p>
            <w:pPr>
              <w:pStyle w:val="Compact"/>
            </w:pPr>
            <w:r>
              <w:t xml:space="preserve">Specification of four research objectives (§1.7.1–1.7.4); definition of success criteria (pCTR &gt; 6%, F1 &gt; 0.75, NLI acceptance &gt; 60%, human preference significance)</w:t>
            </w:r>
          </w:p>
        </w:tc>
        <w:tc>
          <w:tcPr/>
          <w:p>
            <w:pPr>
              <w:pStyle w:val="Compact"/>
            </w:pPr>
            <w:r>
              <w:t xml:space="preserve">Ch1, Ch3</w:t>
            </w:r>
          </w:p>
        </w:tc>
        <w:tc>
          <w:tcPr/>
          <w:p>
            <w:pPr>
              <w:pStyle w:val="Compact"/>
            </w:pPr>
            <w:r>
              <w:t xml:space="preserve">Research aim; four research objectives; system performance targets</w:t>
            </w:r>
          </w:p>
        </w:tc>
      </w:tr>
      <w:tr>
        <w:tc>
          <w:tcPr/>
          <w:p>
            <w:pPr>
              <w:pStyle w:val="Compact"/>
            </w:pPr>
            <w:r>
              <w:rPr>
                <w:b/>
                <w:bCs/>
              </w:rPr>
              <w:t xml:space="preserve">3. Design &amp; Development</w:t>
            </w:r>
          </w:p>
        </w:tc>
        <w:tc>
          <w:tcPr/>
          <w:p>
            <w:pPr>
              <w:pStyle w:val="Compact"/>
            </w:pPr>
            <w:r>
              <w:t xml:space="preserve">Multi-agent pipeline architecture; Prompt Factory design; pCTR ML model training; FastAPI backend implementation; NLI and BERTScore integration</w:t>
            </w:r>
          </w:p>
        </w:tc>
        <w:tc>
          <w:tcPr/>
          <w:p>
            <w:pPr>
              <w:pStyle w:val="Compact"/>
            </w:pPr>
            <w:r>
              <w:t xml:space="preserve">Ch4, Ch5</w:t>
            </w:r>
          </w:p>
        </w:tc>
        <w:tc>
          <w:tcPr/>
          <w:p>
            <w:pPr>
              <w:pStyle w:val="Compact"/>
            </w:pPr>
            <w:r>
              <w:t xml:space="preserve">Working system prototype; trained pCTR model; populated Prompt Database; REST API endpoint</w:t>
            </w:r>
          </w:p>
        </w:tc>
      </w:tr>
      <w:tr>
        <w:tc>
          <w:tcPr/>
          <w:p>
            <w:pPr>
              <w:pStyle w:val="Compact"/>
            </w:pPr>
            <w:r>
              <w:rPr>
                <w:b/>
                <w:bCs/>
              </w:rPr>
              <w:t xml:space="preserve">4. Demonstration</w:t>
            </w:r>
          </w:p>
        </w:tc>
        <w:tc>
          <w:tcPr/>
          <w:p>
            <w:pPr>
              <w:pStyle w:val="Compact"/>
            </w:pPr>
            <w:r>
              <w:t xml:space="preserve">Application of the system to 10+ diverse video topics across three content categories (Education, Entertainment, Technology) with outputs recorded</w:t>
            </w:r>
          </w:p>
        </w:tc>
        <w:tc>
          <w:tcPr/>
          <w:p>
            <w:pPr>
              <w:pStyle w:val="Compact"/>
            </w:pPr>
            <w:r>
              <w:t xml:space="preserve">Ch5, Ch6</w:t>
            </w:r>
          </w:p>
        </w:tc>
        <w:tc>
          <w:tcPr/>
          <w:p>
            <w:pPr>
              <w:pStyle w:val="Compact"/>
            </w:pPr>
            <w:r>
              <w:t>Demonstration dataset: video transcripts -&gt; generated title batches with per-title scores</w:t>
            </w:r>
          </w:p>
        </w:tc>
      </w:tr>
      <w:tr>
        <w:tc>
          <w:tcPr/>
          <w:p>
            <w:pPr>
              <w:pStyle w:val="Compact"/>
            </w:pPr>
            <w:r>
              <w:rPr>
                <w:b/>
                <w:bCs/>
              </w:rPr>
              <w:t xml:space="preserve">5. Evaluation</w:t>
            </w:r>
          </w:p>
        </w:tc>
        <w:tc>
          <w:tcPr/>
          <w:p>
            <w:pPr>
              <w:pStyle w:val="Compact"/>
            </w:pPr>
            <w:r>
              <w:t xml:space="preserve">Offline ML evaluation (F1, ROC-AUC, RMSE); system-level metrics (pCTR, VADER, BERTScore, Self-BLEU, acceptance rate); human A/B preference survey (n ≥ 50); LLM-as-a-Judge rubric scoring</w:t>
            </w:r>
          </w:p>
        </w:tc>
        <w:tc>
          <w:tcPr/>
          <w:p>
            <w:pPr>
              <w:pStyle w:val="Compact"/>
            </w:pPr>
            <w:r>
              <w:t xml:space="preserve">Ch6</w:t>
            </w:r>
          </w:p>
        </w:tc>
        <w:tc>
          <w:tcPr/>
          <w:p>
            <w:pPr>
              <w:pStyle w:val="Compact"/>
            </w:pPr>
            <w:r>
              <w:t xml:space="preserve">Quantitative evaluation report; human preference results; LLM-judge scores; comparative analysis against Baseline A and Baseline B</w:t>
            </w:r>
          </w:p>
        </w:tc>
      </w:tr>
      <w:tr>
        <w:tc>
          <w:tcPr/>
          <w:p>
            <w:pPr>
              <w:pStyle w:val="Compact"/>
            </w:pPr>
            <w:r>
              <w:rPr>
                <w:b/>
                <w:bCs/>
              </w:rPr>
              <w:t xml:space="preserve">6. Communication</w:t>
            </w:r>
          </w:p>
        </w:tc>
        <w:tc>
          <w:tcPr/>
          <w:p>
            <w:pPr>
              <w:pStyle w:val="Compact"/>
            </w:pPr>
            <w:r>
              <w:t xml:space="preserve">Thesis dissertation write-up; GitHub repository publication; potential academic conference paper</w:t>
            </w:r>
          </w:p>
        </w:tc>
        <w:tc>
          <w:tcPr/>
          <w:p>
            <w:pPr>
              <w:pStyle w:val="Compact"/>
            </w:pPr>
            <w:r>
              <w:t xml:space="preserve">All chapters</w:t>
            </w:r>
          </w:p>
        </w:tc>
        <w:tc>
          <w:tcPr/>
          <w:p>
            <w:pPr>
              <w:pStyle w:val="Compact"/>
            </w:pPr>
            <w:r>
              <w:t xml:space="preserve">Thesis document; public code repository</w:t>
            </w:r>
          </w:p>
        </w:tc>
      </w:tr>
    </w:tbl>
    <w:bookmarkStart w:id="86" w:name="entry-point"/>
    <w:p>
      <w:pPr>
        <w:pStyle w:val="Heading3"/>
      </w:pPr>
      <w:r>
        <w:t xml:space="preserve">Entry Point</w:t>
      </w:r>
    </w:p>
    <w:p>
      <w:pPr>
        <w:pStyle w:val="FirstParagraph"/>
      </w:pPr>
      <w:r>
        <w:t xml:space="preserve">Following Peffers et al.’s (2007) entry point taxonomy [7], this research begins at</w:t>
      </w:r>
      <w:r>
        <w:t xml:space="preserve"> </w:t>
      </w:r>
      <w:r>
        <w:rPr>
          <w:b/>
          <w:bCs/>
        </w:rPr>
        <w:t xml:space="preserve">Activity 1 (Problem-Centred Initiation)</w:t>
      </w:r>
      <w:r>
        <w:t xml:space="preserve">: the research was motivated by the identification of a practical problem (the creator metadata optimisation bottleneck) rather than by an available technology seeking an application or a prior design in need of improvement.</w:t>
      </w:r>
    </w:p>
    <w:p>
      <w:r>
        <w:pict>
          <v:rect style="width:0;height:1.5pt" o:hralign="center" o:hrstd="t" o:hr="t"/>
        </w:pict>
      </w:r>
    </w:p>
    <w:bookmarkEnd w:id="86"/>
    <w:bookmarkEnd w:id="87"/>
    <w:bookmarkStart w:id="90" w:name="project-management-methodology"/>
    <w:p>
      <w:pPr>
        <w:pStyle w:val="Heading2"/>
      </w:pPr>
      <w:r>
        <w:t xml:space="preserve">3.7 Project Management Methodology</w:t>
      </w:r>
    </w:p>
    <w:bookmarkStart w:id="88" w:name="methodology-agile-scrum-inspired"/>
    <w:p>
      <w:pPr>
        <w:pStyle w:val="Heading3"/>
      </w:pPr>
      <w:r>
        <w:t xml:space="preserve">Methodology: Agile (Scrum-Inspired)</w:t>
      </w:r>
    </w:p>
    <w:p>
      <w:pPr>
        <w:pStyle w:val="FirstParagraph"/>
      </w:pPr>
      <w:r>
        <w:t xml:space="preserve">The development and research process is managed using an</w:t>
      </w:r>
      <w:r>
        <w:t xml:space="preserve"> </w:t>
      </w:r>
      <w:r>
        <w:rPr>
          <w:b/>
          <w:bCs/>
        </w:rPr>
        <w:t xml:space="preserve">Agile, Scrum-inspired methodology</w:t>
      </w:r>
      <w:r>
        <w:t xml:space="preserve">, adapted for a single-researcher academic project [20].</w:t>
      </w:r>
    </w:p>
    <w:p>
      <w:pPr>
        <w:pStyle w:val="BodyText"/>
      </w:pPr>
      <w:r>
        <w:t xml:space="preserve">Agile is selected over traditional plan-driven methodologies for three reasons specific to this project:</w:t>
      </w:r>
    </w:p>
    <w:p>
      <w:pPr>
        <w:pStyle w:val="BodyText"/>
      </w:pPr>
      <w:r>
        <w:rPr>
          <w:b/>
          <w:bCs/>
        </w:rPr>
        <w:t xml:space="preserve">First, iterative artefact development.</w:t>
      </w:r>
      <w:r>
        <w:t xml:space="preserve"> </w:t>
      </w:r>
      <w:r>
        <w:t>Each component of the YTO system, the Analyzer Agent, Generator Agent, Critic Agent, pCTR model, and FastAPI backend, is developed and tested as an independent increment before integration. This matches the Sprint model: each sprint delivers a testable, working component, and the output of each sprint informs the design decisions of the next.</w:t>
      </w:r>
    </w:p>
    <w:p>
      <w:pPr>
        <w:pStyle w:val="BodyText"/>
      </w:pPr>
      <w:r>
        <w:rPr>
          <w:b/>
          <w:bCs/>
        </w:rPr>
        <w:t xml:space="preserve">Second, discovery during development.</w:t>
      </w:r>
      <w:r>
        <w:t xml:space="preserve"> </w:t>
      </w:r>
      <w:r>
        <w:t xml:space="preserve">Prompt engineering is inherently empirical: the optimal CoT sequence, the effective few-shot example count, and the BERTScore threshold for the relevance filter cannot all be fully specified in advance. They emerge through iterative testing and refinement. Agile accommodates this discovery process by treating backlog refinement as an ongoing activity rather than requiring all requirements to be defined upfront.</w:t>
      </w:r>
    </w:p>
    <w:p>
      <w:pPr>
        <w:pStyle w:val="BodyText"/>
      </w:pPr>
      <w:r>
        <w:rPr>
          <w:b/>
          <w:bCs/>
        </w:rPr>
        <w:t xml:space="preserve">Third, scale appropriateness.</w:t>
      </w:r>
      <w:r>
        <w:t xml:space="preserve"> </w:t>
      </w:r>
      <w:r>
        <w:t>This is a solo project with a fixed timeline. PRINCE2 and other heavyweight methodologies impose extensive documentation overhead designed for multi-stakeholder projects. Agile’s minimal ceremony, sprint planning, a working product increment, and retrospective, fits the scale and pace of a single-researcher academic project.</w:t>
      </w:r>
    </w:p>
    <w:p>
      <w:pPr>
        <w:pStyle w:val="BodyText"/>
      </w:pPr>
      <w:r>
        <w:rPr>
          <w:b/>
          <w:bCs/>
        </w:rPr>
        <w:t xml:space="preserve">Sprint structure:</w:t>
      </w:r>
      <w:r>
        <w:t xml:space="preserve"> </w:t>
      </w:r>
      <w:r>
        <w:t xml:space="preserve">Six two-week development sprints (Sprints 1–6) follow the Interim Submission 01 deadline. Each sprint is focused on a single deliverable component. Backlog items that cannot be completed within a sprint are carried forward rather than blocked.</w:t>
      </w:r>
    </w:p>
    <w:p>
      <w:pPr>
        <w:pStyle w:val="BodyText"/>
      </w:pPr>
      <w:r>
        <w:rPr>
          <w:b/>
          <w:bCs/>
        </w:rPr>
        <w:t xml:space="preserve">Tools:</w:t>
      </w:r>
      <w:r>
        <w:t xml:space="preserve"> </w:t>
      </w:r>
      <w:r>
        <w:t xml:space="preserve">GitHub for version control and sprint board; a GitHub Projects Kanban board tracks backlog, in-progress, and completed items per sprint.</w:t>
      </w:r>
    </w:p>
    <w:bookmarkEnd w:id="88"/>
    <w:bookmarkStart w:id="89" w:name="alternative-considered-prince2"/>
    <w:p>
      <w:pPr>
        <w:pStyle w:val="Heading3"/>
      </w:pPr>
      <w:r>
        <w:t xml:space="preserve">Alternative Considered: PRINCE2</w:t>
      </w:r>
    </w:p>
    <w:p>
      <w:pPr>
        <w:pStyle w:val="FirstParagraph"/>
      </w:pPr>
      <w:r>
        <w:t xml:space="preserve">PRINCE2 (Projects IN Controlled Environments) was considered and rejected. PRINCE2’s stage-gate model, management product documentation requirements, and multi-role structure (Project Board, Project Manager, Team Manager) are designed for organisational projects with external stakeholders and formal governance requirements. For a solo academic research project with a supervisor rather than a client board, this overhead is unnecessary and counterproductive.</w:t>
      </w:r>
    </w:p>
    <w:p>
      <w:r>
        <w:pict>
          <v:rect style="width:0;height:1.5pt" o:hralign="center" o:hrstd="t" o:hr="t"/>
        </w:pict>
      </w:r>
    </w:p>
    <w:bookmarkEnd w:id="89"/>
    <w:bookmarkEnd w:id="90"/>
    <w:bookmarkStart w:id="91" w:name="project-timeline"/>
    <w:p>
      <w:pPr>
        <w:pStyle w:val="Heading2"/>
      </w:pPr>
      <w:r>
        <w:t xml:space="preserve">3.8 Project Timeline</w:t>
      </w:r>
    </w:p>
    <w:p>
      <w:pPr>
        <w:pStyle w:val="FirstParagraph"/>
      </w:pPr>
      <w:r>
        <w:rPr>
          <w:b/>
          <w:bCs/>
        </w:rPr>
        <w:t>Table 3.3, Project Timeline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Deliverable</w:t>
            </w:r>
          </w:p>
        </w:tc>
        <w:tc>
          <w:tcPr/>
          <w:p>
            <w:pPr>
              <w:pStyle w:val="Compact"/>
            </w:pPr>
            <w:r>
              <w:t xml:space="preserve">Target Date</w:t>
            </w:r>
          </w:p>
        </w:tc>
        <w:tc>
          <w:tcPr/>
          <w:p>
            <w:pPr>
              <w:pStyle w:val="Compact"/>
            </w:pPr>
            <w:r>
              <w:t xml:space="preserve">Status</w:t>
            </w:r>
          </w:p>
        </w:tc>
      </w:tr>
      <w:tr>
        <w:tc>
          <w:tcPr/>
          <w:p>
            <w:pPr>
              <w:pStyle w:val="Compact"/>
            </w:pPr>
            <w:r>
              <w:rPr>
                <w:b/>
                <w:bCs/>
              </w:rPr>
              <w:t xml:space="preserve">Interim Submission 01</w:t>
            </w:r>
          </w:p>
        </w:tc>
        <w:tc>
          <w:tcPr/>
          <w:p>
            <w:pPr>
              <w:pStyle w:val="Compact"/>
            </w:pPr>
            <w:r>
              <w:t xml:space="preserve">Chapter 1 (Introduction), Chapter 2 (Literature Review), Chapter 3 (Methodology)</w:t>
            </w:r>
          </w:p>
        </w:tc>
        <w:tc>
          <w:tcPr/>
          <w:p>
            <w:pPr>
              <w:pStyle w:val="Compact"/>
            </w:pPr>
            <w:r>
              <w:t xml:space="preserve">28 June 2026</w:t>
            </w:r>
          </w:p>
        </w:tc>
        <w:tc>
          <w:tcPr/>
          <w:p>
            <w:pPr>
              <w:pStyle w:val="Compact"/>
            </w:pPr>
            <w:r>
              <w:t>In progress</w:t>
            </w:r>
          </w:p>
        </w:tc>
      </w:tr>
      <w:tr>
        <w:tc>
          <w:tcPr/>
          <w:p>
            <w:pPr>
              <w:pStyle w:val="Compact"/>
            </w:pPr>
            <w:r>
              <w:rPr>
                <w:b/>
                <w:bCs/>
              </w:rPr>
              <w:t>Sprint 1, Data &amp; ML</w:t>
            </w:r>
          </w:p>
        </w:tc>
        <w:tc>
          <w:tcPr/>
          <w:p>
            <w:pPr>
              <w:pStyle w:val="Compact"/>
            </w:pPr>
            <w:r>
              <w:t xml:space="preserve">Kaggle dataset pipeline; feature engineering; pCTR model (Random Forest + XGBoost) trained and evaluated; F1 / ROC-AUC recorded</w:t>
            </w:r>
          </w:p>
        </w:tc>
        <w:tc>
          <w:tcPr/>
          <w:p>
            <w:pPr>
              <w:pStyle w:val="Compact"/>
            </w:pPr>
            <w:r>
              <w:t xml:space="preserve">12 July 2026</w:t>
            </w:r>
          </w:p>
        </w:tc>
        <w:tc>
          <w:tcPr/>
          <w:p>
            <w:pPr>
              <w:pStyle w:val="Compact"/>
            </w:pPr>
            <w:r>
              <w:t xml:space="preserve">Planned</w:t>
            </w:r>
          </w:p>
        </w:tc>
      </w:tr>
      <w:tr>
        <w:tc>
          <w:tcPr/>
          <w:p>
            <w:pPr>
              <w:pStyle w:val="Compact"/>
            </w:pPr>
            <w:r>
              <w:rPr>
                <w:b/>
                <w:bCs/>
              </w:rPr>
              <w:t>Sprint 2, Analyzer Agent</w:t>
            </w:r>
          </w:p>
        </w:tc>
        <w:tc>
          <w:tcPr/>
          <w:p>
            <w:pPr>
              <w:pStyle w:val="Compact"/>
            </w:pPr>
            <w:r>
              <w:t xml:space="preserve">Analyzer Agent fully implemented; video brief output (core promise, key entities, emotional ceiling, trigger candidates) validated on 5 test cases</w:t>
            </w:r>
          </w:p>
        </w:tc>
        <w:tc>
          <w:tcPr/>
          <w:p>
            <w:pPr>
              <w:pStyle w:val="Compact"/>
            </w:pPr>
            <w:r>
              <w:t xml:space="preserve">19 July 2026</w:t>
            </w:r>
          </w:p>
        </w:tc>
        <w:tc>
          <w:tcPr/>
          <w:p>
            <w:pPr>
              <w:pStyle w:val="Compact"/>
            </w:pPr>
            <w:r>
              <w:t xml:space="preserve">Planned</w:t>
            </w:r>
          </w:p>
        </w:tc>
      </w:tr>
      <w:tr>
        <w:tc>
          <w:tcPr/>
          <w:p>
            <w:pPr>
              <w:pStyle w:val="Compact"/>
            </w:pPr>
            <w:r>
              <w:rPr>
                <w:b/>
                <w:bCs/>
              </w:rPr>
              <w:t>Sprint 3, Generator Agent</w:t>
            </w:r>
          </w:p>
        </w:tc>
        <w:tc>
          <w:tcPr/>
          <w:p>
            <w:pPr>
              <w:pStyle w:val="Compact"/>
            </w:pPr>
            <w:r>
              <w:t xml:space="preserve">Generator Agent with Prompt Database (vector retrieval), CoT sequence, and Few-Shot injection; 5 candidate titles produced per run</w:t>
            </w:r>
          </w:p>
        </w:tc>
        <w:tc>
          <w:tcPr/>
          <w:p>
            <w:pPr>
              <w:pStyle w:val="Compact"/>
            </w:pPr>
            <w:r>
              <w:t xml:space="preserve">26 July 2026</w:t>
            </w:r>
          </w:p>
        </w:tc>
        <w:tc>
          <w:tcPr/>
          <w:p>
            <w:pPr>
              <w:pStyle w:val="Compact"/>
            </w:pPr>
            <w:r>
              <w:t xml:space="preserve">Planned</w:t>
            </w:r>
          </w:p>
        </w:tc>
      </w:tr>
      <w:tr>
        <w:tc>
          <w:tcPr/>
          <w:p>
            <w:pPr>
              <w:pStyle w:val="Compact"/>
            </w:pPr>
            <w:r>
              <w:rPr>
                <w:b/>
                <w:bCs/>
              </w:rPr>
              <w:t>Sprint 4, Critic Agent</w:t>
            </w:r>
          </w:p>
        </w:tc>
        <w:tc>
          <w:tcPr/>
          <w:p>
            <w:pPr>
              <w:pStyle w:val="Compact"/>
            </w:pPr>
            <w:r>
              <w:t xml:space="preserve">Full end-to-end pipeline: NLI, VADER, BERTScore, pCTR scoring integrated; composite score ranking working; rejection log operational</w:t>
            </w:r>
          </w:p>
        </w:tc>
        <w:tc>
          <w:tcPr/>
          <w:p>
            <w:pPr>
              <w:pStyle w:val="Compact"/>
            </w:pPr>
            <w:r>
              <w:t xml:space="preserve">2 August 2026</w:t>
            </w:r>
          </w:p>
        </w:tc>
        <w:tc>
          <w:tcPr/>
          <w:p>
            <w:pPr>
              <w:pStyle w:val="Compact"/>
            </w:pPr>
            <w:r>
              <w:t xml:space="preserve">Planned</w:t>
            </w:r>
          </w:p>
        </w:tc>
      </w:tr>
      <w:tr>
        <w:tc>
          <w:tcPr/>
          <w:p>
            <w:pPr>
              <w:pStyle w:val="Compact"/>
            </w:pPr>
            <w:r>
              <w:rPr>
                <w:b/>
                <w:bCs/>
              </w:rPr>
              <w:t>Sprint 5, FastAPI &amp; Integration</w:t>
            </w:r>
          </w:p>
        </w:tc>
        <w:tc>
          <w:tcPr/>
          <w:p>
            <w:pPr>
              <w:pStyle w:val="Compact"/>
            </w:pPr>
            <w:r>
              <w:t>FastAPI REST endpoint live; full Analyzer-&gt;Generator-&gt;Critic pipeline accessible via HTTP POST; Pydantic request/response validation working</w:t>
            </w:r>
          </w:p>
        </w:tc>
        <w:tc>
          <w:tcPr/>
          <w:p>
            <w:pPr>
              <w:pStyle w:val="Compact"/>
            </w:pPr>
            <w:r>
              <w:t xml:space="preserve">9 August 2026</w:t>
            </w:r>
          </w:p>
        </w:tc>
        <w:tc>
          <w:tcPr/>
          <w:p>
            <w:pPr>
              <w:pStyle w:val="Compact"/>
            </w:pPr>
            <w:r>
              <w:t xml:space="preserve">Planned</w:t>
            </w:r>
          </w:p>
        </w:tc>
      </w:tr>
      <w:tr>
        <w:tc>
          <w:tcPr/>
          <w:p>
            <w:pPr>
              <w:pStyle w:val="Compact"/>
            </w:pPr>
            <w:r>
              <w:rPr>
                <w:b/>
                <w:bCs/>
              </w:rPr>
              <w:t>Sprint 6, Evaluation</w:t>
            </w:r>
          </w:p>
        </w:tc>
        <w:tc>
          <w:tcPr/>
          <w:p>
            <w:pPr>
              <w:pStyle w:val="Compact"/>
            </w:pPr>
            <w:r>
              <w:t xml:space="preserve">Demonstration dataset generated (10+ topics, 3 categories); human survey launched and n ≥ 50 responses collected; LLM-as-a-Judge scoring completed; all evaluation metrics compiled</w:t>
            </w:r>
          </w:p>
        </w:tc>
        <w:tc>
          <w:tcPr/>
          <w:p>
            <w:pPr>
              <w:pStyle w:val="Compact"/>
            </w:pPr>
            <w:r>
              <w:t xml:space="preserve">16 August 2026</w:t>
            </w:r>
          </w:p>
        </w:tc>
        <w:tc>
          <w:tcPr/>
          <w:p>
            <w:pPr>
              <w:pStyle w:val="Compact"/>
            </w:pPr>
            <w:r>
              <w:t xml:space="preserve">Planned</w:t>
            </w:r>
          </w:p>
        </w:tc>
      </w:tr>
      <w:tr>
        <w:tc>
          <w:tcPr/>
          <w:p>
            <w:pPr>
              <w:pStyle w:val="Compact"/>
            </w:pPr>
            <w:r>
              <w:rPr>
                <w:b/>
                <w:bCs/>
              </w:rPr>
              <w:t>Chapter 4, System Design</w:t>
            </w:r>
          </w:p>
        </w:tc>
        <w:tc>
          <w:tcPr/>
          <w:p>
            <w:pPr>
              <w:pStyle w:val="Compact"/>
            </w:pPr>
            <w:r>
              <w:t xml:space="preserve">SRS, diagrams (use case, class, activity, sequence), architecture documentation written</w:t>
            </w:r>
          </w:p>
        </w:tc>
        <w:tc>
          <w:tcPr/>
          <w:p>
            <w:pPr>
              <w:pStyle w:val="Compact"/>
            </w:pPr>
            <w:r>
              <w:t xml:space="preserve">19 August 2026</w:t>
            </w:r>
          </w:p>
        </w:tc>
        <w:tc>
          <w:tcPr/>
          <w:p>
            <w:pPr>
              <w:pStyle w:val="Compact"/>
            </w:pPr>
            <w:r>
              <w:t xml:space="preserve">Planned</w:t>
            </w:r>
          </w:p>
        </w:tc>
      </w:tr>
      <w:tr>
        <w:tc>
          <w:tcPr/>
          <w:p>
            <w:pPr>
              <w:pStyle w:val="Compact"/>
            </w:pPr>
            <w:r>
              <w:rPr>
                <w:b/>
                <w:bCs/>
              </w:rPr>
              <w:t>Chapter 5, Implementation</w:t>
            </w:r>
          </w:p>
        </w:tc>
        <w:tc>
          <w:tcPr/>
          <w:p>
            <w:pPr>
              <w:pStyle w:val="Compact"/>
            </w:pPr>
            <w:r>
              <w:t xml:space="preserve">Implementation chapter written with pseudocode, code snippets, and sample outputs</w:t>
            </w:r>
          </w:p>
        </w:tc>
        <w:tc>
          <w:tcPr/>
          <w:p>
            <w:pPr>
              <w:pStyle w:val="Compact"/>
            </w:pPr>
            <w:r>
              <w:t xml:space="preserve">21 August 2026</w:t>
            </w:r>
          </w:p>
        </w:tc>
        <w:tc>
          <w:tcPr/>
          <w:p>
            <w:pPr>
              <w:pStyle w:val="Compact"/>
            </w:pPr>
            <w:r>
              <w:t xml:space="preserve">Planned</w:t>
            </w:r>
          </w:p>
        </w:tc>
      </w:tr>
      <w:tr>
        <w:tc>
          <w:tcPr/>
          <w:p>
            <w:pPr>
              <w:pStyle w:val="Compact"/>
            </w:pPr>
            <w:r>
              <w:rPr>
                <w:b/>
                <w:bCs/>
              </w:rPr>
              <w:t>Chapter 6, Results &amp; Evaluation</w:t>
            </w:r>
          </w:p>
        </w:tc>
        <w:tc>
          <w:tcPr/>
          <w:p>
            <w:pPr>
              <w:pStyle w:val="Compact"/>
            </w:pPr>
            <w:r>
              <w:t xml:space="preserve">Evaluation chapter written with result tables, graphs, and comparative analysis</w:t>
            </w:r>
          </w:p>
        </w:tc>
        <w:tc>
          <w:tcPr/>
          <w:p>
            <w:pPr>
              <w:pStyle w:val="Compact"/>
            </w:pPr>
            <w:r>
              <w:t xml:space="preserve">23 August 2026</w:t>
            </w:r>
          </w:p>
        </w:tc>
        <w:tc>
          <w:tcPr/>
          <w:p>
            <w:pPr>
              <w:pStyle w:val="Compact"/>
            </w:pPr>
            <w:r>
              <w:t xml:space="preserve">Planned</w:t>
            </w:r>
          </w:p>
        </w:tc>
      </w:tr>
      <w:tr>
        <w:tc>
          <w:tcPr/>
          <w:p>
            <w:pPr>
              <w:pStyle w:val="Compact"/>
            </w:pPr>
            <w:r>
              <w:rPr>
                <w:b/>
                <w:bCs/>
              </w:rPr>
              <w:t>Chapter 7, Conclusion</w:t>
            </w:r>
          </w:p>
        </w:tc>
        <w:tc>
          <w:tcPr/>
          <w:p>
            <w:pPr>
              <w:pStyle w:val="Compact"/>
            </w:pPr>
            <w:r>
              <w:t xml:space="preserve">Concluding chapter; objectives triangulated against results; future work articulated</w:t>
            </w:r>
          </w:p>
        </w:tc>
        <w:tc>
          <w:tcPr/>
          <w:p>
            <w:pPr>
              <w:pStyle w:val="Compact"/>
            </w:pPr>
            <w:r>
              <w:t xml:space="preserve">25 August 2026</w:t>
            </w:r>
          </w:p>
        </w:tc>
        <w:tc>
          <w:tcPr/>
          <w:p>
            <w:pPr>
              <w:pStyle w:val="Compact"/>
            </w:pPr>
            <w:r>
              <w:t xml:space="preserve">Planned</w:t>
            </w:r>
          </w:p>
        </w:tc>
      </w:tr>
      <w:tr>
        <w:tc>
          <w:tcPr/>
          <w:p>
            <w:pPr>
              <w:pStyle w:val="Compact"/>
            </w:pPr>
            <w:r>
              <w:rPr>
                <w:b/>
                <w:bCs/>
              </w:rPr>
              <w:t xml:space="preserve">Final Submission</w:t>
            </w:r>
          </w:p>
        </w:tc>
        <w:tc>
          <w:tcPr/>
          <w:p>
            <w:pPr>
              <w:pStyle w:val="Compact"/>
            </w:pPr>
            <w:r>
              <w:t xml:space="preserve">Complete thesis document + GitHub repository published</w:t>
            </w:r>
          </w:p>
        </w:tc>
        <w:tc>
          <w:tcPr/>
          <w:p>
            <w:pPr>
              <w:pStyle w:val="Compact"/>
            </w:pPr>
            <w:r>
              <w:t xml:space="preserve">28 August 2026</w:t>
            </w:r>
          </w:p>
        </w:tc>
        <w:tc>
          <w:tcPr/>
          <w:p>
            <w:pPr>
              <w:pStyle w:val="Compact"/>
            </w:pPr>
            <w:r>
              <w:t xml:space="preserve">Planned</w:t>
            </w:r>
          </w:p>
        </w:tc>
      </w:tr>
    </w:tbl>
    <w:p>
      <w:pPr>
        <w:pStyle w:val="BodyText"/>
      </w:pPr>
      <w:r>
        <w:t xml:space="preserve">The timeline allocates six sprints (twelve weeks) to system development and evaluation, followed by four writing days for Chapters 4–7 once implementation and evaluation data are complete. This sequence reflects the DSR cycle: build first, then document and communicate.</w:t>
      </w:r>
    </w:p>
    <w:p>
      <w:r>
        <w:pict>
          <v:rect style="width:0;height:1.5pt" o:hralign="center" o:hrstd="t" o:hr="t"/>
        </w:pict>
      </w:r>
    </w:p>
    <w:bookmarkEnd w:id="91"/>
    <w:bookmarkStart w:id="98" w:name="ethical-considerations"/>
    <w:p>
      <w:pPr>
        <w:pStyle w:val="Heading2"/>
      </w:pPr>
      <w:r>
        <w:t xml:space="preserve">3.9 Ethical Considerations</w:t>
      </w:r>
    </w:p>
    <w:p>
      <w:pPr>
        <w:pStyle w:val="FirstParagraph"/>
      </w:pPr>
      <w:r>
        <w:t xml:space="preserve">Research involving AI-generated content, human participant evaluation, and publicly collected datasets raises several ethical dimensions that must be addressed explicitly.</w:t>
      </w:r>
    </w:p>
    <w:bookmarkStart w:id="92" w:name="deception-versus-persuasion"/>
    <w:p>
      <w:pPr>
        <w:pStyle w:val="Heading3"/>
      </w:pPr>
      <w:r>
        <w:t xml:space="preserve">3.9.1 Deception versus Persuasion</w:t>
      </w:r>
    </w:p>
    <w:p>
      <w:pPr>
        <w:pStyle w:val="FirstParagraph"/>
      </w:pPr>
      <w:r>
        <w:t>The central ethical tension in this research is the boundary between legitimate persuasion and deceptive manipulation. Titles optimised for high CTR can legitimately employ psychological techniques (curiosity gaps, urgency framing, emotional arousal) when those techniques accurately represent</w:t>
      </w:r>
    </w:p>
    <w:p>
      <w:pPr>
        <w:pStyle w:val="BodyText"/>
      </w:pPr>
      <w:r>
        <w:t xml:space="preserve">The YTO system is explicitly designed to operate on the legitimate side of this boundary. The NLI-based hard rejection gate eliminates any title classified as a factual</w:t>
      </w:r>
      <w:r>
        <w:t xml:space="preserve"> </w:t>
      </w:r>
      <w:r>
        <w:t xml:space="preserve">“Contradiction”</w:t>
      </w:r>
      <w:r>
        <w:t xml:space="preserve"> </w:t>
      </w:r>
      <w:r>
        <w:t>to the video’s core promise before it is surfaced to the creator. The Analyzer Agent establishes the semantic envelope of permissible claims by extracting only what is truthfully present in the video transcript. The Generator Agent works only within that envelope. This architecture means the system structurally prohibits deceptive output; it is not an opt-in safety feature but a mandatory pipeline stage.</w:t>
      </w:r>
    </w:p>
    <w:p>
      <w:pPr>
        <w:pStyle w:val="BodyText"/>
      </w:pPr>
      <w:r>
        <w:t xml:space="preserve">This design implements the distinction between</w:t>
      </w:r>
      <w:r>
        <w:t xml:space="preserve"> </w:t>
      </w:r>
      <w:r>
        <w:rPr>
          <w:i/>
          <w:iCs/>
        </w:rPr>
        <w:t xml:space="preserve">persuasion</w:t>
      </w:r>
      <w:r>
        <w:t xml:space="preserve"> </w:t>
      </w:r>
      <w:r>
        <w:t xml:space="preserve">(legitimate influence through accurate emotional framing) and</w:t>
      </w:r>
      <w:r>
        <w:t xml:space="preserve"> </w:t>
      </w:r>
      <w:r>
        <w:rPr>
          <w:i/>
          <w:iCs/>
        </w:rPr>
        <w:t xml:space="preserve">manipulation</w:t>
      </w:r>
      <w:r>
        <w:t xml:space="preserve"> </w:t>
      </w:r>
      <w:r>
        <w:t xml:space="preserve">(influence through false or misleading claims). The system targets persuasion while architecturally blocking manipulation.</w:t>
      </w:r>
    </w:p>
    <w:bookmarkEnd w:id="92"/>
    <w:bookmarkStart w:id="93" w:name="data-privacy"/>
    <w:p>
      <w:pPr>
        <w:pStyle w:val="Heading3"/>
      </w:pPr>
      <w:r>
        <w:t xml:space="preserve">3.9.2 Data Privacy</w:t>
      </w:r>
    </w:p>
    <w:p>
      <w:pPr>
        <w:pStyle w:val="FirstParagraph"/>
      </w:pPr>
      <w:r>
        <w:t xml:space="preserve">No personal user data is collected at any stage of this research. All training datasets are publicly available: the Kaggle YouTube Trending Datasets contain only publicly accessible video metadata (titles, view counts, like counts, channel names) that YouTube makes available through its public interface. The YouTube Data API v3 is used in compliance with YouTube’s Terms of Service for non-commercial academic research [19], with API rate limits respected. The human preference survey collects no personally identifiable information; responses are recorded anonymously and used solely for aggregate comparative analysis.</w:t>
      </w:r>
    </w:p>
    <w:bookmarkEnd w:id="93"/>
    <w:bookmarkStart w:id="94" w:name="bias-and-toxicity-in-training-data"/>
    <w:p>
      <w:pPr>
        <w:pStyle w:val="Heading3"/>
      </w:pPr>
      <w:r>
        <w:t xml:space="preserve">3.9.3 Bias and Toxicity in Training Data</w:t>
      </w:r>
    </w:p>
    <w:p>
      <w:pPr>
        <w:pStyle w:val="FirstParagraph"/>
      </w:pPr>
      <w:r>
        <w:t>YouTube trending data may contain titles that achieved high engagement through toxic, sensationalist, or harmful framing (hate-watching content, inflammatory news titles, or content that exploits tragedy)</w:t>
      </w:r>
    </w:p>
    <w:p>
      <w:pPr>
        <w:pStyle w:val="BodyText"/>
      </w:pPr>
      <w:r>
        <w:t xml:space="preserve">To mitigate this, a toxicity filtering stage is applied to the Prompt Database using the</w:t>
      </w:r>
      <w:r>
        <w:t xml:space="preserve"> </w:t>
      </w:r>
      <w:r>
        <w:rPr>
          <w:rStyle w:val="VerbatimChar"/>
        </w:rPr>
        <w:t xml:space="preserve">unitary/toxic-bert</w:t>
      </w:r>
      <w:r>
        <w:t xml:space="preserve"> </w:t>
      </w:r>
      <w:r>
        <w:t xml:space="preserve">classifier. Titles scoring above the toxicity threshold are excluded from the few-shot example pool regardless of their historical engagement performance. This ensures the system optimises for psychological engagement mechanisms (curiosity, emotional arousal, social proof) without learning harmful framing as a positive engagement signal.</w:t>
      </w:r>
    </w:p>
    <w:bookmarkEnd w:id="94"/>
    <w:bookmarkStart w:id="95" w:name="transparency-and-human-oversight"/>
    <w:p>
      <w:pPr>
        <w:pStyle w:val="Heading3"/>
      </w:pPr>
      <w:r>
        <w:t xml:space="preserve">3.9.4 Transparency and Human Oversight</w:t>
      </w:r>
    </w:p>
    <w:p>
      <w:pPr>
        <w:pStyle w:val="FirstParagraph"/>
      </w:pPr>
      <w:r>
        <w:t xml:space="preserve">The YTO system is positioned as a</w:t>
      </w:r>
      <w:r>
        <w:t xml:space="preserve"> </w:t>
      </w:r>
      <w:r>
        <w:rPr>
          <w:i/>
          <w:iCs/>
        </w:rPr>
        <w:t xml:space="preserve">co-pilot for creators</w:t>
      </w:r>
      <w:r>
        <w:t>, not an autonomous replacement for human editorial judgment. The API returns a ranked list of five candidates with per-title scoring, the creator sees the options and the scores, and makes the final selection. No title is published automatically. This design preserves human agency in the content creation workflow and makes the system’s reasoning interpretable (the creator can see why a title scored highly on pCTR or was flagged by NLI).</w:t>
      </w:r>
    </w:p>
    <w:p>
      <w:pPr>
        <w:pStyle w:val="BodyText"/>
      </w:pPr>
      <w:r>
        <w:t xml:space="preserve">The</w:t>
      </w:r>
      <w:r>
        <w:t xml:space="preserve"> </w:t>
      </w:r>
      <w:r>
        <w:t xml:space="preserve">“black box”</w:t>
      </w:r>
      <w:r>
        <w:t xml:space="preserve"> </w:t>
      </w:r>
      <w:r>
        <w:t xml:space="preserve">nature of the underlying LLM (GPT-4o) is acknowledged explicitly. The system does not claim to fully explain why any specific title was generated; it provides interpretable</w:t>
      </w:r>
      <w:r>
        <w:t xml:space="preserve"> </w:t>
      </w:r>
      <w:r>
        <w:rPr>
          <w:i/>
          <w:iCs/>
        </w:rPr>
        <w:t xml:space="preserve">evaluation scores</w:t>
      </w:r>
      <w:r>
        <w:t xml:space="preserve"> </w:t>
      </w:r>
      <w:r>
        <w:t xml:space="preserve">for each output, not a mechanistic explanation of the generation process.</w:t>
      </w:r>
    </w:p>
    <w:bookmarkEnd w:id="95"/>
    <w:bookmarkStart w:id="96" w:name="academic-integrity"/>
    <w:p>
      <w:pPr>
        <w:pStyle w:val="Heading3"/>
      </w:pPr>
      <w:r>
        <w:t xml:space="preserve">3.9.5 Academic Integrity</w:t>
      </w:r>
    </w:p>
    <w:p>
      <w:pPr>
        <w:pStyle w:val="FirstParagraph"/>
      </w:pPr>
      <w:r>
        <w:t xml:space="preserve">All sources are cited in IEEE format. The research prototype is developed independently. Any use of AI tools during the writing or implementation process is acknowledged in accordance with NSBM Green University’s academic integrity policy. The artefact is a research prototype intended for academic evaluation; commercial deployment would require additional ethical review, a point explicitly noted in the limitations.</w:t>
      </w:r>
    </w:p>
    <w:bookmarkEnd w:id="96"/>
    <w:bookmarkStart w:id="97" w:name="platform-policy-compliance"/>
    <w:p>
      <w:pPr>
        <w:pStyle w:val="Heading3"/>
      </w:pPr>
      <w:r>
        <w:t xml:space="preserve">3.9.6 Platform Policy Compliance</w:t>
      </w:r>
    </w:p>
    <w:p>
      <w:pPr>
        <w:pStyle w:val="FirstParagraph"/>
      </w:pPr>
      <w:r>
        <w:t xml:space="preserve">YouTube’s Terms of Service (Section 4H) explicitly prohibit video metadata that</w:t>
      </w:r>
      <w:r>
        <w:t xml:space="preserve"> </w:t>
      </w:r>
      <w:r>
        <w:t xml:space="preserve">“sets up viewer expectations the content doesn’t deliver”</w:t>
      </w:r>
      <w:r>
        <w:t xml:space="preserve"> </w:t>
      </w:r>
      <w:r>
        <w:t xml:space="preserve">[19]. Violations can result in video demonetisation, channel strikes, and algorithmic suppression. The NLI faithfulness layer is therefore not only an ethical safeguard but also a</w:t>
      </w:r>
      <w:r>
        <w:t xml:space="preserve"> </w:t>
      </w:r>
      <w:r>
        <w:rPr>
          <w:b/>
          <w:bCs/>
        </w:rPr>
        <w:t xml:space="preserve">platform compliance mechanism</w:t>
      </w:r>
      <w:r>
        <w:t xml:space="preserve">: every title produced by the system has passed a computational check confirming it does not contradict the video’s content, protecting the creator from inadvertent ToS violations.</w:t>
      </w:r>
    </w:p>
    <w:p>
      <w:r>
        <w:pict>
          <v:rect style="width:0;height:1.5pt" o:hralign="center" o:hrstd="t" o:hr="t"/>
        </w:pict>
      </w:r>
    </w:p>
    <w:bookmarkEnd w:id="97"/>
    <w:bookmarkEnd w:id="98"/>
    <w:bookmarkStart w:id="99" w:name="chapter-summary-2"/>
    <w:p>
      <w:pPr>
        <w:pStyle w:val="Heading2"/>
      </w:pPr>
      <w:r>
        <w:t xml:space="preserve">3.10 Chapter Summary</w:t>
      </w:r>
    </w:p>
    <w:p>
      <w:pPr>
        <w:pStyle w:val="FirstParagraph"/>
      </w:pPr>
      <w:r>
        <w:t xml:space="preserve">This chapter has established the philosophical and procedural framework that governs this research. The philosophical layer rests on a</w:t>
      </w:r>
      <w:r>
        <w:t xml:space="preserve"> </w:t>
      </w:r>
      <w:r>
        <w:rPr>
          <w:b/>
          <w:bCs/>
        </w:rPr>
        <w:t xml:space="preserve">Pragmatist paradigm</w:t>
      </w:r>
      <w:r>
        <w:t xml:space="preserve">, which licenses the combination of quantitative and qualitative evaluation methods appropriate for assessing both system performance and human preference. The</w:t>
      </w:r>
      <w:r>
        <w:t xml:space="preserve"> </w:t>
      </w:r>
      <w:r>
        <w:rPr>
          <w:b/>
          <w:bCs/>
        </w:rPr>
        <w:t xml:space="preserve">abductive approach</w:t>
      </w:r>
      <w:r>
        <w:t xml:space="preserve"> </w:t>
      </w:r>
      <w:r>
        <w:t xml:space="preserve">reflects the research’s movement from established psychological and NLP theory to artefact design to empirical validation. The</w:t>
      </w:r>
      <w:r>
        <w:t xml:space="preserve"> </w:t>
      </w:r>
      <w:r>
        <w:rPr>
          <w:b/>
          <w:bCs/>
        </w:rPr>
        <w:t xml:space="preserve">Design Science Research strategy</w:t>
      </w:r>
      <w:r>
        <w:t xml:space="preserve"> </w:t>
      </w:r>
      <w:r>
        <w:t xml:space="preserve">positions this project within the IS/SE tradition of artefact-oriented scholarship, in which building and evaluating a novel system constitutes a genuine research contribution. The</w:t>
      </w:r>
      <w:r>
        <w:t xml:space="preserve"> </w:t>
      </w:r>
      <w:r>
        <w:rPr>
          <w:b/>
          <w:bCs/>
        </w:rPr>
        <w:t xml:space="preserve">Peffers DSRM</w:t>
      </w:r>
      <w:r>
        <w:t xml:space="preserve"> </w:t>
      </w:r>
      <w:r>
        <w:t xml:space="preserve">provides the six-phase process model that structures the project from problem identification through final communication.</w:t>
      </w:r>
    </w:p>
    <w:p>
      <w:pPr>
        <w:pStyle w:val="BodyText"/>
      </w:pPr>
      <w:r>
        <w:t xml:space="preserve">The methodological choices made in this chapter are not procedural formalities. They directly shape what the research can and cannot claim. DSR under a pragmatist paradigm allows this research to claim that the YTO system</w:t>
      </w:r>
      <w:r>
        <w:t xml:space="preserve"> </w:t>
      </w:r>
      <w:r>
        <w:rPr>
          <w:i/>
          <w:iCs/>
        </w:rPr>
        <w:t xml:space="preserve">works</w:t>
      </w:r>
      <w:r/>
      <w:r>
        <w:t>; that it outperforms defined baselines on defined metrics, without requiring the experimental isolation that would be necessary to claim universal causal laws about AI-generated content. That is the appropriate claim scope for a software engineering research prototype evaluated over a bounded set of test cases.</w:t>
      </w:r>
    </w:p>
    <w:p>
      <w:pPr>
        <w:pStyle w:val="BodyText"/>
      </w:pPr>
      <w:r>
        <w:t xml:space="preserve">Chapter 4 proceeds to operationalise these methodological decisions into a full system requirements specification, including stakeholder analysis, use case diagrams, class diagrams, activity diagrams, sequence diagrams, and formal functional and non-functional requirements.</w:t>
      </w:r>
    </w:p>
    <w:p>
      <w:r>
        <w:pict>
          <v:rect style="width:0;height:1.5pt" o:hralign="center" o:hrstd="t" o:hr="t"/>
        </w:pict>
      </w:r>
    </w:p>
    <w:bookmarkEnd w:id="99"/>
    <w:bookmarkStart w:id="100" w:name="references-2"/>
    <w:p>
      <w:pPr>
        <w:pStyle w:val="Heading2"/>
      </w:pPr>
      <w:r>
        <w:t xml:space="preserve">References</w:t>
      </w:r>
    </w:p>
    <w:p>
      <w:pPr>
        <w:pStyle w:val="FirstParagraph"/>
      </w:pPr>
      <w:r>
        <w:t xml:space="preserve">[1] J. W. Creswell and J. D. Creswell,</w:t>
      </w:r>
      <w:r>
        <w:t xml:space="preserve"> </w:t>
      </w:r>
      <w:r>
        <w:rPr>
          <w:i/>
          <w:iCs/>
        </w:rPr>
        <w:t xml:space="preserve">Research Design: Qualitative, Quantitative, and Mixed Methods Approaches</w:t>
      </w:r>
      <w:r>
        <w:t xml:space="preserve">, 5th ed. London: SAGE Publications, 2018.</w:t>
      </w:r>
    </w:p>
    <w:p>
      <w:pPr>
        <w:pStyle w:val="BodyText"/>
      </w:pPr>
      <w:r>
        <w:t xml:space="preserve">[2] R. K. Kovács and C. Spens,</w:t>
      </w:r>
      <w:r>
        <w:t xml:space="preserve"> </w:t>
      </w:r>
      <w:r>
        <w:t xml:space="preserve">“Abductive reasoning in logistics research,”</w:t>
      </w:r>
      <w:r>
        <w:t xml:space="preserve"> </w:t>
      </w:r>
      <w:r>
        <w:rPr>
          <w:i/>
          <w:iCs/>
        </w:rPr>
        <w:t xml:space="preserve">International Journal of Physical Distribution &amp; Logistics Management</w:t>
      </w:r>
      <w:r>
        <w:t xml:space="preserve">, vol. 35, no. 2, pp. 132–144, 2005.</w:t>
      </w:r>
    </w:p>
    <w:p>
      <w:pPr>
        <w:pStyle w:val="BodyText"/>
      </w:pPr>
      <w:r>
        <w:t xml:space="preserve">[3] G. Loewenstein,</w:t>
      </w:r>
      <w:r>
        <w:t xml:space="preserve"> </w:t>
      </w:r>
      <w:r>
        <w:t xml:space="preserve">“The psychology of curiosity: A review and reinterpretation,”</w:t>
      </w:r>
      <w:r>
        <w:t xml:space="preserve"> </w:t>
      </w:r>
      <w:r>
        <w:rPr>
          <w:i/>
          <w:iCs/>
        </w:rPr>
        <w:t xml:space="preserve">Psychological Bulletin</w:t>
      </w:r>
      <w:r>
        <w:t xml:space="preserve">, vol. 116, no. 1, pp. 75–98, 1994. DOI: 10.1037/0033-2909.116.1.75</w:t>
      </w:r>
    </w:p>
    <w:p>
      <w:pPr>
        <w:pStyle w:val="BodyText"/>
      </w:pPr>
      <w:r>
        <w:t xml:space="preserve">[4] D. Kahneman and A. Tversky,</w:t>
      </w:r>
      <w:r>
        <w:t xml:space="preserve"> </w:t>
      </w:r>
      <w:r>
        <w:t xml:space="preserve">“Prospect Theory: An Analysis of Decision under Risk,”</w:t>
      </w:r>
      <w:r>
        <w:t xml:space="preserve"> </w:t>
      </w:r>
      <w:r>
        <w:rPr>
          <w:i/>
          <w:iCs/>
        </w:rPr>
        <w:t xml:space="preserve">Econometrica</w:t>
      </w:r>
      <w:r>
        <w:t xml:space="preserve">, vol. 47, no. 2, pp. 263–291, 1979. DOI: 10.2307/1914185</w:t>
      </w:r>
    </w:p>
    <w:p>
      <w:pPr>
        <w:pStyle w:val="BodyText"/>
      </w:pPr>
      <w:r>
        <w:t xml:space="preserve">[5] R. B. Cialdini,</w:t>
      </w:r>
      <w:r>
        <w:t xml:space="preserve"> </w:t>
      </w:r>
      <w:r>
        <w:rPr>
          <w:i/>
          <w:iCs/>
        </w:rPr>
        <w:t xml:space="preserve">Influence: The Psychology of Persuasion.</w:t>
      </w:r>
      <w:r>
        <w:t xml:space="preserve"> </w:t>
      </w:r>
      <w:r>
        <w:t xml:space="preserve">New York: Harper &amp; Row, 1984.</w:t>
      </w:r>
    </w:p>
    <w:p>
      <w:pPr>
        <w:pStyle w:val="BodyText"/>
      </w:pPr>
      <w:r>
        <w:t xml:space="preserve">[6] J. Berger and K. L. Milkman,</w:t>
      </w:r>
      <w:r>
        <w:t xml:space="preserve"> </w:t>
      </w:r>
      <w:r>
        <w:t xml:space="preserve">“What Makes Online Content Viral?”</w:t>
      </w:r>
      <w:r>
        <w:t xml:space="preserve"> </w:t>
      </w:r>
      <w:r>
        <w:rPr>
          <w:i/>
          <w:iCs/>
        </w:rPr>
        <w:t xml:space="preserve">Journal of Marketing Research</w:t>
      </w:r>
      <w:r>
        <w:t xml:space="preserve">, vol. 49, no. 2, pp. 192–205, 2012. DOI: 10.1509/jmr.10.0353</w:t>
      </w:r>
    </w:p>
    <w:p>
      <w:pPr>
        <w:pStyle w:val="BodyText"/>
      </w:pPr>
      <w:r>
        <w:t xml:space="preserve">[7] K. Peffers, T. Tuunanen, M. A. Rothenberger, and S. Chatterjee,</w:t>
      </w:r>
      <w:r>
        <w:t xml:space="preserve"> </w:t>
      </w:r>
      <w:r>
        <w:t xml:space="preserve">“A Design Science Research Methodology for Information Systems Research,”</w:t>
      </w:r>
      <w:r>
        <w:t xml:space="preserve"> </w:t>
      </w:r>
      <w:r>
        <w:rPr>
          <w:i/>
          <w:iCs/>
        </w:rPr>
        <w:t xml:space="preserve">Journal of Management Information Systems</w:t>
      </w:r>
      <w:r>
        <w:t xml:space="preserve">, vol. 24, no. 3, pp. 45–77, 2007. DOI: 10.2753/MIS0742-1222240302</w:t>
      </w:r>
    </w:p>
    <w:p>
      <w:pPr>
        <w:pStyle w:val="BodyText"/>
      </w:pPr>
      <w:r>
        <w:t xml:space="preserve">[8] A. R. Hevner, S. T. March, J. Park, and S. Ram,</w:t>
      </w:r>
      <w:r>
        <w:t xml:space="preserve"> </w:t>
      </w:r>
      <w:r>
        <w:t xml:space="preserve">“Design Science in Information Systems Research,”</w:t>
      </w:r>
      <w:r>
        <w:t xml:space="preserve"> </w:t>
      </w:r>
      <w:r>
        <w:rPr>
          <w:i/>
          <w:iCs/>
        </w:rPr>
        <w:t xml:space="preserve">MIS Quarterly</w:t>
      </w:r>
      <w:r>
        <w:t xml:space="preserve">, vol. 28, no. 1, pp. 75–105, 2004. DOI: 10.2307/25148625</w:t>
      </w:r>
    </w:p>
    <w:p>
      <w:pPr>
        <w:pStyle w:val="BodyText"/>
      </w:pPr>
      <w:r>
        <w:t xml:space="preserve">[9] C. J. Hutto and E. Gilbert,</w:t>
      </w:r>
      <w:r>
        <w:t xml:space="preserve"> </w:t>
      </w:r>
      <w:r>
        <w:t xml:space="preserve">“VADER: A Parsimonious Rule-Based Model for Sentiment Analysis of Social Media Text,”</w:t>
      </w:r>
      <w:r>
        <w:t xml:space="preserve"> </w:t>
      </w:r>
      <w:r>
        <w:t xml:space="preserve">in</w:t>
      </w:r>
      <w:r>
        <w:t xml:space="preserve"> </w:t>
      </w:r>
      <w:r>
        <w:rPr>
          <w:i/>
          <w:iCs/>
        </w:rPr>
        <w:t xml:space="preserve">Proc. 8th Int. AAAI Conf. Weblogs and Social Media (ICWSM)</w:t>
      </w:r>
      <w:r>
        <w:t xml:space="preserve">, 2014.</w:t>
      </w:r>
    </w:p>
    <w:p>
      <w:pPr>
        <w:pStyle w:val="BodyText"/>
      </w:pPr>
      <w:r>
        <w:t xml:space="preserve">[10] T. Zhang, V. Kishore, F. Wu, K. Q. Weinberger, and Y. Artzi,</w:t>
      </w:r>
      <w:r>
        <w:t xml:space="preserve"> </w:t>
      </w:r>
      <w:r>
        <w:t xml:space="preserve">“BERTScore: Evaluating Text Generation with BERT,”</w:t>
      </w:r>
      <w:r>
        <w:t xml:space="preserve"> </w:t>
      </w:r>
      <w:r>
        <w:t xml:space="preserve">in</w:t>
      </w:r>
      <w:r>
        <w:t xml:space="preserve"> </w:t>
      </w:r>
      <w:r>
        <w:rPr>
          <w:i/>
          <w:iCs/>
        </w:rPr>
        <w:t xml:space="preserve">Int. Conf. Learning Representations (ICLR)</w:t>
      </w:r>
      <w:r>
        <w:t xml:space="preserve">, 2020. arXiv:1904.09675</w:t>
      </w:r>
    </w:p>
    <w:p>
      <w:pPr>
        <w:pStyle w:val="BodyText"/>
      </w:pPr>
      <w:r>
        <w:t xml:space="preserve">[11] P. Laban et al.,</w:t>
      </w:r>
      <w:r>
        <w:t xml:space="preserve"> </w:t>
      </w:r>
      <w:r>
        <w:t xml:space="preserve">“With a Little Push, NLI Models can Robustly and Efficiently Predict Faithfulness,”</w:t>
      </w:r>
      <w:r>
        <w:t xml:space="preserve"> </w:t>
      </w:r>
      <w:r>
        <w:t xml:space="preserve">in</w:t>
      </w:r>
      <w:r>
        <w:t xml:space="preserve"> </w:t>
      </w:r>
      <w:r>
        <w:rPr>
          <w:i/>
          <w:iCs/>
        </w:rPr>
        <w:t xml:space="preserve">Proc. 61st Annual Meeting of the ACL (Short Papers)</w:t>
      </w:r>
      <w:r>
        <w:t xml:space="preserve">, 2023. DOI: 10.18653/v1/2023.acl-short.79</w:t>
      </w:r>
    </w:p>
    <w:p>
      <w:pPr>
        <w:pStyle w:val="BodyText"/>
      </w:pPr>
      <w:r>
        <w:t xml:space="preserve">[12] T. B. Brown et al.,</w:t>
      </w:r>
      <w:r>
        <w:t xml:space="preserve"> </w:t>
      </w:r>
      <w:r>
        <w:t xml:space="preserve">“Language Models are Few-Shot Learners,”</w:t>
      </w:r>
      <w:r>
        <w:t xml:space="preserve"> </w:t>
      </w:r>
      <w:r>
        <w:t xml:space="preserve">in</w:t>
      </w:r>
      <w:r>
        <w:t xml:space="preserve"> </w:t>
      </w:r>
      <w:r>
        <w:rPr>
          <w:i/>
          <w:iCs/>
        </w:rPr>
        <w:t xml:space="preserve">Advances in Neural Information Processing Systems (NeurIPS)</w:t>
      </w:r>
      <w:r>
        <w:t xml:space="preserve">, 2020. arXiv:2005.14165</w:t>
      </w:r>
    </w:p>
    <w:p>
      <w:pPr>
        <w:pStyle w:val="BodyText"/>
      </w:pPr>
      <w:r>
        <w:t xml:space="preserve">[13] J. Wei et al.,</w:t>
      </w:r>
      <w:r>
        <w:t xml:space="preserve"> </w:t>
      </w:r>
      <w:r>
        <w:t xml:space="preserve">“Chain-of-Thought Prompting Elicits Reasoning in Large Language Models,”</w:t>
      </w:r>
      <w:r>
        <w:t xml:space="preserve"> </w:t>
      </w:r>
      <w:r>
        <w:t xml:space="preserve">in</w:t>
      </w:r>
      <w:r>
        <w:t xml:space="preserve"> </w:t>
      </w:r>
      <w:r>
        <w:rPr>
          <w:i/>
          <w:iCs/>
        </w:rPr>
        <w:t xml:space="preserve">Advances in Neural Information Processing Systems (NeurIPS)</w:t>
      </w:r>
      <w:r>
        <w:t xml:space="preserve">, 2022. DOI: 10.5555/3600270.3602070</w:t>
      </w:r>
    </w:p>
    <w:p>
      <w:pPr>
        <w:pStyle w:val="BodyText"/>
      </w:pPr>
      <w:r>
        <w:t xml:space="preserve">[14] P. Covington, J. Adams, and E. Sargin,</w:t>
      </w:r>
      <w:r>
        <w:t xml:space="preserve"> </w:t>
      </w:r>
      <w:r>
        <w:t xml:space="preserve">“Deep Neural Networks for YouTube Recommendations,”</w:t>
      </w:r>
      <w:r>
        <w:t xml:space="preserve"> </w:t>
      </w:r>
      <w:r>
        <w:t xml:space="preserve">in</w:t>
      </w:r>
      <w:r>
        <w:t xml:space="preserve"> </w:t>
      </w:r>
      <w:r>
        <w:rPr>
          <w:i/>
          <w:iCs/>
        </w:rPr>
        <w:t xml:space="preserve">Proc. 10th ACM Conf. Recommender Systems (RecSys ’16)</w:t>
      </w:r>
      <w:r>
        <w:t xml:space="preserve">, pp. 191–198, 2016. DOI: 10.1145/2959100.2959190</w:t>
      </w:r>
    </w:p>
    <w:p>
      <w:pPr>
        <w:pStyle w:val="BodyText"/>
      </w:pPr>
      <w:r>
        <w:t xml:space="preserve">[15] X. Zhang, C. Sun, R. Zhang, and K.-Y. Goh,</w:t>
      </w:r>
      <w:r>
        <w:t xml:space="preserve"> </w:t>
      </w:r>
      <w:r>
        <w:t xml:space="preserve">“The Value of AI-Generated Metadata for UGC Platforms: Evidence from a Large-scale Field Experiment,”</w:t>
      </w:r>
      <w:r>
        <w:t xml:space="preserve"> </w:t>
      </w:r>
      <w:r>
        <w:t xml:space="preserve">arXiv:2412.18337, Dec. 2024.</w:t>
      </w:r>
    </w:p>
    <w:p>
      <w:pPr>
        <w:pStyle w:val="BodyText"/>
      </w:pPr>
      <w:r>
        <w:t xml:space="preserve">[16] R. Shav,</w:t>
      </w:r>
      <w:r>
        <w:t xml:space="preserve"> </w:t>
      </w:r>
      <w:r>
        <w:t xml:space="preserve">“YouTube Trending Video Dataset,”</w:t>
      </w:r>
      <w:r>
        <w:t xml:space="preserve"> </w:t>
      </w:r>
      <w:r>
        <w:t xml:space="preserve">Kaggle, 2023. https://www.kaggle.com/datasets/rsrishav/youtube-trending-video-dataset</w:t>
      </w:r>
    </w:p>
    <w:p>
      <w:pPr>
        <w:pStyle w:val="BodyText"/>
      </w:pPr>
      <w:r>
        <w:t xml:space="preserve">[17] datasnaek,</w:t>
      </w:r>
      <w:r>
        <w:t xml:space="preserve"> </w:t>
      </w:r>
      <w:r>
        <w:t xml:space="preserve">“YouTube Trending Video Statistics,”</w:t>
      </w:r>
      <w:r>
        <w:t xml:space="preserve"> </w:t>
      </w:r>
      <w:r>
        <w:t xml:space="preserve">Kaggle, n.d. https://www.kaggle.com/datasets/datasnaek/youtube-new</w:t>
      </w:r>
    </w:p>
    <w:p>
      <w:pPr>
        <w:pStyle w:val="BodyText"/>
      </w:pPr>
      <w:r>
        <w:t xml:space="preserve">[18] M. Potthast, S. Köpsel, B. Stein, and M. Hagen,</w:t>
      </w:r>
      <w:r>
        <w:t xml:space="preserve"> </w:t>
      </w:r>
      <w:r>
        <w:t xml:space="preserve">“Clickbait Detection,”</w:t>
      </w:r>
      <w:r>
        <w:t xml:space="preserve"> </w:t>
      </w:r>
      <w:r>
        <w:t xml:space="preserve">in</w:t>
      </w:r>
      <w:r>
        <w:t xml:space="preserve"> </w:t>
      </w:r>
      <w:r>
        <w:rPr>
          <w:i/>
          <w:iCs/>
        </w:rPr>
        <w:t xml:space="preserve">Proc. 38th European Conf. Information Retrieval (ECIR)</w:t>
      </w:r>
      <w:r>
        <w:t xml:space="preserve">, 2016. https://webis.de/data/webis-clickbait-17.html</w:t>
      </w:r>
    </w:p>
    <w:p>
      <w:pPr>
        <w:pStyle w:val="BodyText"/>
      </w:pPr>
      <w:r>
        <w:t xml:space="preserve">[19] YouTube. (2024).</w:t>
      </w:r>
      <w:r>
        <w:t xml:space="preserve"> </w:t>
      </w:r>
      <w:r>
        <w:rPr>
          <w:i/>
          <w:iCs/>
        </w:rPr>
        <w:t xml:space="preserve">Terms of Service.</w:t>
      </w:r>
      <w:r>
        <w:t xml:space="preserve"> </w:t>
      </w:r>
      <w:r>
        <w:t xml:space="preserve">https://www.youtube.com/t/terms</w:t>
      </w:r>
    </w:p>
    <w:p>
      <w:pPr>
        <w:pStyle w:val="BodyText"/>
      </w:pPr>
      <w:r>
        <w:t xml:space="preserve">[20] K. Schwaber and J. Sutherland,</w:t>
      </w:r>
      <w:r>
        <w:t xml:space="preserve"> </w:t>
      </w:r>
      <w:r>
        <w:rPr>
          <w:i/>
          <w:iCs/>
        </w:rPr>
        <w:t xml:space="preserve">The Scrum Guide: The Definitive Guide to Scrum: The Rules of the Game.</w:t>
      </w:r>
      <w:r>
        <w:t xml:space="preserve"> </w:t>
      </w:r>
      <w:r>
        <w:t xml:space="preserve">Scrum.org, 2020. https://scrumguides.org/scrum-guide.html</w:t>
      </w:r>
    </w:p>
    <w:p>
      <w:r>
        <w:pict>
          <v:rect style="width:0;height:1.5pt" o:hralign="center" o:hrstd="t" o:hr="t"/>
        </w:pict>
      </w:r>
    </w:p>
    <w:p>
      <w:pPr>
        <w:pStyle w:val="FirstParagraph"/>
      </w:pPr>
      <w:r>
        <w:rPr>
          <w:i/>
          <w:iCs/>
        </w:rPr>
        <w:t>Chapter 3, Methodology | P.A.D.B. Pathiraja (29071) | BSc (Hons) Software Engineering | NSBM Green University</w:t>
      </w:r>
    </w:p>
    <w:bookmarkEnd w:id="100"/>
    <w:bookmarkEnd w:id="101"/>
    <w:p>
      <w:r>
        <w:br w:type="page"/>
      </w:r>
    </w:p>
    <w:p>
      <w:pPr>
        <w:pStyle w:val="Heading1"/>
      </w:pPr>
      <w:r>
        <w:t>Progress Summary: System Design through Evaluation (Chapters 4–7)</w:t>
      </w:r>
    </w:p>
    <w:p>
      <w:pPr/>
    </w:p>
    <w:p>
      <w:pPr>
        <w:pStyle w:val="Heading2"/>
      </w:pPr>
      <w:r>
        <w:t>Purpose of This Update</w:t>
      </w:r>
    </w:p>
    <w:p>
      <w:pPr>
        <w:pStyle w:val="FirstParagraph"/>
      </w:pPr>
      <w:r>
        <w:t>Chapters 1–3 above are resubmitted unchanged from Interim Submission 01 (28 June 2026). This section is a short progress summary covering the work completed since then. Chapter 4 (System Requirements Specification), Chapter 5 (Implementation), Chapter 6 (Testing and Evaluation), and Chapter 7 (Concluding Remarks) are all complete, grounded in the working implementation and real evaluation data — including the human preference survey, which collected n = 29 real respondent ratings and is reported honestly as directionally consistent with, but not a statistically significant confirmation of, the automated evaluation findings.</w:t>
      </w:r>
    </w:p>
    <w:p>
      <w:pPr/>
    </w:p>
    <w:p>
      <w:pPr>
        <w:pStyle w:val="Heading2"/>
      </w:pPr>
      <w:r>
        <w:t>Overall Status</w:t>
      </w:r>
    </w:p>
    <w:tbl>
      <w:tblPr>
        <w:tblW w:type="auto" w:w="0"/>
        <w:tblLook w:firstColumn="1" w:firstRow="1" w:lastColumn="0" w:lastRow="0" w:noHBand="0" w:noVBand="1" w:val="04A0"/>
      </w:tblPr>
      <w:tblGrid>
        <w:gridCol w:w="3120"/>
        <w:gridCol w:w="3120"/>
        <w:gridCol w:w="3120"/>
      </w:tblGrid>
      <w:tr>
        <w:tc>
          <w:tcPr>
            <w:tcW w:type="dxa" w:w="3120"/>
          </w:tcPr>
          <w:p>
            <w:r>
              <w:t>Chapter</w:t>
            </w:r>
          </w:p>
        </w:tc>
        <w:tc>
          <w:tcPr>
            <w:tcW w:type="dxa" w:w="3120"/>
          </w:tcPr>
          <w:p>
            <w:r>
              <w:t>Status</w:t>
            </w:r>
          </w:p>
        </w:tc>
        <w:tc>
          <w:tcPr>
            <w:tcW w:type="dxa" w:w="3120"/>
          </w:tcPr>
          <w:p>
            <w:r>
              <w:t>Completed</w:t>
            </w:r>
          </w:p>
        </w:tc>
      </w:tr>
      <w:tr>
        <w:tc>
          <w:tcPr>
            <w:tcW w:type="dxa" w:w="3120"/>
          </w:tcPr>
          <w:p>
            <w:r>
              <w:t>1. Introduction</w:t>
            </w:r>
          </w:p>
        </w:tc>
        <w:tc>
          <w:tcPr>
            <w:tcW w:type="dxa" w:w="3120"/>
          </w:tcPr>
          <w:p>
            <w:r>
              <w:t>Done (resubmitted unchanged)</w:t>
            </w:r>
          </w:p>
        </w:tc>
        <w:tc>
          <w:tcPr>
            <w:tcW w:type="dxa" w:w="3120"/>
          </w:tcPr>
          <w:p>
            <w:r>
              <w:t>28 Jun 2026</w:t>
            </w:r>
          </w:p>
        </w:tc>
      </w:tr>
      <w:tr>
        <w:tc>
          <w:tcPr>
            <w:tcW w:type="dxa" w:w="3120"/>
          </w:tcPr>
          <w:p>
            <w:r>
              <w:t>2. Literature Review</w:t>
            </w:r>
          </w:p>
        </w:tc>
        <w:tc>
          <w:tcPr>
            <w:tcW w:type="dxa" w:w="3120"/>
          </w:tcPr>
          <w:p>
            <w:r>
              <w:t>Done (resubmitted unchanged)</w:t>
            </w:r>
          </w:p>
        </w:tc>
        <w:tc>
          <w:tcPr>
            <w:tcW w:type="dxa" w:w="3120"/>
          </w:tcPr>
          <w:p>
            <w:r>
              <w:t>28 Jun 2026</w:t>
            </w:r>
          </w:p>
        </w:tc>
      </w:tr>
      <w:tr>
        <w:tc>
          <w:tcPr>
            <w:tcW w:type="dxa" w:w="3120"/>
          </w:tcPr>
          <w:p>
            <w:r>
              <w:t>3. Methodology</w:t>
            </w:r>
          </w:p>
        </w:tc>
        <w:tc>
          <w:tcPr>
            <w:tcW w:type="dxa" w:w="3120"/>
          </w:tcPr>
          <w:p>
            <w:r>
              <w:t>Done (resubmitted unchanged)</w:t>
            </w:r>
          </w:p>
        </w:tc>
        <w:tc>
          <w:tcPr>
            <w:tcW w:type="dxa" w:w="3120"/>
          </w:tcPr>
          <w:p>
            <w:r>
              <w:t>28 Jun 2026</w:t>
            </w:r>
          </w:p>
        </w:tc>
      </w:tr>
      <w:tr>
        <w:tc>
          <w:tcPr>
            <w:tcW w:type="dxa" w:w="3120"/>
          </w:tcPr>
          <w:p>
            <w:r>
              <w:t>4. System Requirements Specification</w:t>
            </w:r>
          </w:p>
        </w:tc>
        <w:tc>
          <w:tcPr>
            <w:tcW w:type="dxa" w:w="3120"/>
          </w:tcPr>
          <w:p>
            <w:r>
              <w:t>Done</w:t>
            </w:r>
          </w:p>
        </w:tc>
        <w:tc>
          <w:tcPr>
            <w:tcW w:type="dxa" w:w="3120"/>
          </w:tcPr>
          <w:p>
            <w:r>
              <w:t>13 Aug 2026</w:t>
            </w:r>
          </w:p>
        </w:tc>
      </w:tr>
      <w:tr>
        <w:tc>
          <w:tcPr>
            <w:tcW w:type="dxa" w:w="3120"/>
          </w:tcPr>
          <w:p>
            <w:r>
              <w:t>5. Implementation</w:t>
            </w:r>
          </w:p>
        </w:tc>
        <w:tc>
          <w:tcPr>
            <w:tcW w:type="dxa" w:w="3120"/>
          </w:tcPr>
          <w:p>
            <w:r>
              <w:t>Done</w:t>
            </w:r>
          </w:p>
        </w:tc>
        <w:tc>
          <w:tcPr>
            <w:tcW w:type="dxa" w:w="3120"/>
          </w:tcPr>
          <w:p>
            <w:r>
              <w:t>14 Aug 2026</w:t>
            </w:r>
          </w:p>
        </w:tc>
      </w:tr>
      <w:tr>
        <w:tc>
          <w:tcPr>
            <w:tcW w:type="dxa" w:w="3120"/>
          </w:tcPr>
          <w:p>
            <w:r>
              <w:t>6. Testing and Evaluation</w:t>
            </w:r>
          </w:p>
        </w:tc>
        <w:tc>
          <w:tcPr>
            <w:tcW w:type="dxa" w:w="3120"/>
          </w:tcPr>
          <w:p>
            <w:r>
              <w:t>Done</w:t>
            </w:r>
          </w:p>
        </w:tc>
        <w:tc>
          <w:tcPr>
            <w:tcW w:type="dxa" w:w="3120"/>
          </w:tcPr>
          <w:p>
            <w:r>
              <w:t>10 Sep 2026</w:t>
            </w:r>
          </w:p>
        </w:tc>
      </w:tr>
      <w:tr>
        <w:tc>
          <w:tcPr>
            <w:tcW w:type="dxa" w:w="3120"/>
          </w:tcPr>
          <w:p>
            <w:r>
              <w:t>7. Concluding Remarks</w:t>
            </w:r>
          </w:p>
        </w:tc>
        <w:tc>
          <w:tcPr>
            <w:tcW w:type="dxa" w:w="3120"/>
          </w:tcPr>
          <w:p>
            <w:r>
              <w:t>Done (revised)</w:t>
            </w:r>
          </w:p>
        </w:tc>
        <w:tc>
          <w:tcPr>
            <w:tcW w:type="dxa" w:w="3120"/>
          </w:tcPr>
          <w:p>
            <w:r>
              <w:t>10 Sep 2026</w:t>
            </w:r>
          </w:p>
        </w:tc>
      </w:tr>
    </w:tbl>
    <w:p>
      <w:pPr/>
    </w:p>
    <w:p>
      <w:pPr>
        <w:pStyle w:val="Heading2"/>
      </w:pPr>
      <w:r>
        <w:t>Chapter 4: System Requirements Specification</w:t>
      </w:r>
    </w:p>
    <w:p>
      <w:pPr>
        <w:pStyle w:val="FirstParagraph"/>
      </w:pPr>
      <w:r>
        <w:t>The system was formally specified as a three-agent architecture (Analyzer, Generator, Critic) exposed behind a RESTful API using the Facade design pattern, with six supporting diagrams (use case, class, activity, two sequence diagrams, and system architecture), eleven functional requirements, and seven non-functional requirements. Because implementation was already underway by this point, the diagrams were built directly from the implemented code, not from a forward-looking design.</w:t>
      </w:r>
    </w:p>
    <w:p>
      <w:pPr>
        <w:pStyle w:val="Heading2"/>
      </w:pPr>
      <w:r>
        <w:t>Chapter 5: Implementation</w:t>
      </w:r>
    </w:p>
    <w:p>
      <w:pPr>
        <w:pStyle w:val="FirstParagraph"/>
      </w:pPr>
      <w:r>
        <w:t>All three agents, the Prompt Factory and Prompt Database (ChromaDB-backed few-shot retrieval), the pCTR machine learning model, the Critic's three-part validation layer (VADER, BERTScore, NLI faithfulness gate), the LangGraph orchestration layer, the FastAPI Facade, and a demonstration React frontend (a scope amendment added after Sprint 5) are all implemented and working. Seven implementation-level deviations from the original plan came up along the way, and each is documented in place rather than absorbed silently. The most significant was a real concurrency correctness bug found and fixed during Sprint 5: concurrent loading of two transformer models corrupted weight materialization, which was resolved by loading both models eagerly at import time instead.</w:t>
      </w:r>
    </w:p>
    <w:p>
      <w:pPr>
        <w:pStyle w:val="Heading2"/>
      </w:pPr>
      <w:r>
        <w:t>Chapter 6: Testing and Evaluation Results</w:t>
      </w:r>
    </w:p>
    <w:p>
      <w:pPr>
        <w:pStyle w:val="FirstParagraph"/>
      </w:pPr>
      <w:r>
        <w:t>Eleven automated functional tests cover the pipeline end-to-end and all pass. The offline pCTR classifier evaluation, the 20-video system-level evaluation, and the LLM-as-a-Judge evaluation are all complete, run against real held-out data and real model outputs. Table 2 summarises the headline results.</w:t>
      </w:r>
    </w:p>
    <w:tbl>
      <w:tblPr>
        <w:tblW w:type="auto" w:w="0"/>
        <w:tblLook w:firstColumn="1" w:firstRow="1" w:lastColumn="0" w:lastRow="0" w:noHBand="0" w:noVBand="1" w:val="04A0"/>
      </w:tblPr>
      <w:tblGrid>
        <w:gridCol w:w="2340"/>
        <w:gridCol w:w="2340"/>
        <w:gridCol w:w="2340"/>
        <w:gridCol w:w="2340"/>
      </w:tblGrid>
      <w:tr>
        <w:tc>
          <w:tcPr>
            <w:tcW w:type="dxa" w:w="2340"/>
          </w:tcPr>
          <w:p>
            <w:r>
              <w:t>Evaluation area</w:t>
            </w:r>
          </w:p>
        </w:tc>
        <w:tc>
          <w:tcPr>
            <w:tcW w:type="dxa" w:w="2340"/>
          </w:tcPr>
          <w:p>
            <w:r>
              <w:t>Result</w:t>
            </w:r>
          </w:p>
        </w:tc>
        <w:tc>
          <w:tcPr>
            <w:tcW w:type="dxa" w:w="2340"/>
          </w:tcPr>
          <w:p>
            <w:r>
              <w:t>Target</w:t>
            </w:r>
          </w:p>
        </w:tc>
        <w:tc>
          <w:tcPr>
            <w:tcW w:type="dxa" w:w="2340"/>
          </w:tcPr>
          <w:p>
            <w:r>
              <w:t>Met?</w:t>
            </w:r>
          </w:p>
        </w:tc>
      </w:tr>
      <w:tr>
        <w:tc>
          <w:tcPr>
            <w:tcW w:type="dxa" w:w="2340"/>
          </w:tcPr>
          <w:p>
            <w:r>
              <w:t>pCTR classifier F1-score</w:t>
            </w:r>
          </w:p>
        </w:tc>
        <w:tc>
          <w:tcPr>
            <w:tcW w:type="dxa" w:w="2340"/>
          </w:tcPr>
          <w:p>
            <w:r>
              <w:t>0.6901</w:t>
            </w:r>
          </w:p>
        </w:tc>
        <w:tc>
          <w:tcPr>
            <w:tcW w:type="dxa" w:w="2340"/>
          </w:tcPr>
          <w:p>
            <w:r>
              <w:t>&gt; 0.75</w:t>
            </w:r>
          </w:p>
        </w:tc>
        <w:tc>
          <w:tcPr>
            <w:tcW w:type="dxa" w:w="2340"/>
          </w:tcPr>
          <w:p>
            <w:r>
              <w:t>No (known, previously logged gap)</w:t>
            </w:r>
          </w:p>
        </w:tc>
      </w:tr>
      <w:tr>
        <w:tc>
          <w:tcPr>
            <w:tcW w:type="dxa" w:w="2340"/>
          </w:tcPr>
          <w:p>
            <w:r>
              <w:t>pCTR classifier ROC-AUC</w:t>
            </w:r>
          </w:p>
        </w:tc>
        <w:tc>
          <w:tcPr>
            <w:tcW w:type="dxa" w:w="2340"/>
          </w:tcPr>
          <w:p>
            <w:r>
              <w:t>0.7613</w:t>
            </w:r>
          </w:p>
        </w:tc>
        <w:tc>
          <w:tcPr>
            <w:tcW w:type="dxa" w:w="2340"/>
          </w:tcPr>
          <w:p>
            <w:r>
              <w:t>&gt; 0.80</w:t>
            </w:r>
          </w:p>
        </w:tc>
        <w:tc>
          <w:tcPr>
            <w:tcW w:type="dxa" w:w="2340"/>
          </w:tcPr>
          <w:p>
            <w:r>
              <w:t>No (same gap)</w:t>
            </w:r>
          </w:p>
        </w:tc>
      </w:tr>
      <w:tr>
        <w:tc>
          <w:tcPr>
            <w:tcW w:type="dxa" w:w="2340"/>
          </w:tcPr>
          <w:p>
            <w:r>
              <w:t>System-level: NLI acceptance rate</w:t>
            </w:r>
          </w:p>
        </w:tc>
        <w:tc>
          <w:tcPr>
            <w:tcW w:type="dxa" w:w="2340"/>
          </w:tcPr>
          <w:p>
            <w:r>
              <w:t>0.94</w:t>
            </w:r>
          </w:p>
        </w:tc>
        <w:tc>
          <w:tcPr>
            <w:tcW w:type="dxa" w:w="2340"/>
          </w:tcPr>
          <w:p>
            <w:r>
              <w:t>&gt; 60%</w:t>
            </w:r>
          </w:p>
        </w:tc>
        <w:tc>
          <w:tcPr>
            <w:tcW w:type="dxa" w:w="2340"/>
          </w:tcPr>
          <w:p>
            <w:r>
              <w:t>Yes</w:t>
            </w:r>
          </w:p>
        </w:tc>
      </w:tr>
      <w:tr>
        <w:tc>
          <w:tcPr>
            <w:tcW w:type="dxa" w:w="2340"/>
          </w:tcPr>
          <w:p>
            <w:r>
              <w:t>System-level: avg. top-ranked pCTR</w:t>
            </w:r>
          </w:p>
        </w:tc>
        <w:tc>
          <w:tcPr>
            <w:tcW w:type="dxa" w:w="2340"/>
          </w:tcPr>
          <w:p>
            <w:r>
              <w:t>0.6853</w:t>
            </w:r>
          </w:p>
        </w:tc>
        <w:tc>
          <w:tcPr>
            <w:tcW w:type="dxa" w:w="2340"/>
          </w:tcPr>
          <w:p>
            <w:r>
              <w:t>well above range midpoint</w:t>
            </w:r>
          </w:p>
        </w:tc>
        <w:tc>
          <w:tcPr>
            <w:tcW w:type="dxa" w:w="2340"/>
          </w:tcPr>
          <w:p>
            <w:r>
              <w:t>Yes</w:t>
            </w:r>
          </w:p>
        </w:tc>
      </w:tr>
      <w:tr>
        <w:tc>
          <w:tcPr>
            <w:tcW w:type="dxa" w:w="2340"/>
          </w:tcPr>
          <w:p>
            <w:r>
              <w:t>System-level: avg. VADER arousal</w:t>
            </w:r>
          </w:p>
        </w:tc>
        <w:tc>
          <w:tcPr>
            <w:tcW w:type="dxa" w:w="2340"/>
          </w:tcPr>
          <w:p>
            <w:r>
              <w:t>0.2647</w:t>
            </w:r>
          </w:p>
        </w:tc>
        <w:tc>
          <w:tcPr>
            <w:tcW w:type="dxa" w:w="2340"/>
          </w:tcPr>
          <w:p>
            <w:r>
              <w:t>&gt; 0.4</w:t>
            </w:r>
          </w:p>
        </w:tc>
        <w:tc>
          <w:tcPr>
            <w:tcW w:type="dxa" w:w="2340"/>
          </w:tcPr>
          <w:p>
            <w:r>
              <w:t>No (VADER lexicon-coverage gap, discussed below)</w:t>
            </w:r>
          </w:p>
        </w:tc>
      </w:tr>
      <w:tr>
        <w:tc>
          <w:tcPr>
            <w:tcW w:type="dxa" w:w="2340"/>
          </w:tcPr>
          <w:p>
            <w:r>
              <w:t>System-level: avg. BERTScore</w:t>
            </w:r>
          </w:p>
        </w:tc>
        <w:tc>
          <w:tcPr>
            <w:tcW w:type="dxa" w:w="2340"/>
          </w:tcPr>
          <w:p>
            <w:r>
              <w:t>0.8717</w:t>
            </w:r>
          </w:p>
        </w:tc>
        <w:tc>
          <w:tcPr>
            <w:tcW w:type="dxa" w:w="2340"/>
          </w:tcPr>
          <w:p>
            <w:r>
              <w:t>0.35–0.60</w:t>
            </w:r>
          </w:p>
        </w:tc>
        <w:tc>
          <w:tcPr>
            <w:tcW w:type="dxa" w:w="2340"/>
          </w:tcPr>
          <w:p>
            <w:r>
              <w:t>No (too high; faithfulness/creativity trade-off)</w:t>
            </w:r>
          </w:p>
        </w:tc>
      </w:tr>
      <w:tr>
        <w:tc>
          <w:tcPr>
            <w:tcW w:type="dxa" w:w="2340"/>
          </w:tcPr>
          <w:p>
            <w:r>
              <w:t>System-level: avg. Self-BLEU (diversity)</w:t>
            </w:r>
          </w:p>
        </w:tc>
        <w:tc>
          <w:tcPr>
            <w:tcW w:type="dxa" w:w="2340"/>
          </w:tcPr>
          <w:p>
            <w:r>
              <w:t>0.0537</w:t>
            </w:r>
          </w:p>
        </w:tc>
        <w:tc>
          <w:tcPr>
            <w:tcW w:type="dxa" w:w="2340"/>
          </w:tcPr>
          <w:p>
            <w:r>
              <w:t>&lt; 0.4</w:t>
            </w:r>
          </w:p>
        </w:tc>
        <w:tc>
          <w:tcPr>
            <w:tcW w:type="dxa" w:w="2340"/>
          </w:tcPr>
          <w:p>
            <w:r>
              <w:t>Yes</w:t>
            </w:r>
          </w:p>
        </w:tc>
      </w:tr>
      <w:tr>
        <w:tc>
          <w:tcPr>
            <w:tcW w:type="dxa" w:w="2340"/>
          </w:tcPr>
          <w:p>
            <w:r>
              <w:t>System-level: latency P95</w:t>
            </w:r>
          </w:p>
        </w:tc>
        <w:tc>
          <w:tcPr>
            <w:tcW w:type="dxa" w:w="2340"/>
          </w:tcPr>
          <w:p>
            <w:r>
              <w:t>9.95 s</w:t>
            </w:r>
          </w:p>
        </w:tc>
        <w:tc>
          <w:tcPr>
            <w:tcW w:type="dxa" w:w="2340"/>
          </w:tcPr>
          <w:p>
            <w:r>
              <w:t>&lt; 10 s</w:t>
            </w:r>
          </w:p>
        </w:tc>
        <w:tc>
          <w:tcPr>
            <w:tcW w:type="dxa" w:w="2340"/>
          </w:tcPr>
          <w:p>
            <w:r>
              <w:t>Yes (narrowly)</w:t>
            </w:r>
          </w:p>
        </w:tc>
      </w:tr>
      <w:tr>
        <w:tc>
          <w:tcPr>
            <w:tcW w:type="dxa" w:w="2340"/>
          </w:tcPr>
          <w:p>
            <w:r>
              <w:t>LLM-as-a-Judge: System vs. Baseline A (overall)</w:t>
            </w:r>
          </w:p>
        </w:tc>
        <w:tc>
          <w:tcPr>
            <w:tcW w:type="dxa" w:w="2340"/>
          </w:tcPr>
          <w:p>
            <w:r>
              <w:t>3.95 vs. 3.30, p = 0.00079</w:t>
            </w:r>
          </w:p>
        </w:tc>
        <w:tc>
          <w:tcPr>
            <w:tcW w:type="dxa" w:w="2340"/>
          </w:tcPr>
          <w:p>
            <w:r>
              <w:t>significant improvement</w:t>
            </w:r>
          </w:p>
        </w:tc>
        <w:tc>
          <w:tcPr>
            <w:tcW w:type="dxa" w:w="2340"/>
          </w:tcPr>
          <w:p>
            <w:r>
              <w:t>Yes</w:t>
            </w:r>
          </w:p>
        </w:tc>
      </w:tr>
      <w:tr>
        <w:tc>
          <w:tcPr>
            <w:tcW w:type="dxa" w:w="2340"/>
          </w:tcPr>
          <w:p>
            <w:r>
              <w:t>LLM-as-a-Judge: System vs. Baseline B (overall)</w:t>
            </w:r>
          </w:p>
        </w:tc>
        <w:tc>
          <w:tcPr>
            <w:tcW w:type="dxa" w:w="2340"/>
          </w:tcPr>
          <w:p>
            <w:r>
              <w:t>3.95 vs. 3.85, p = 0.157</w:t>
            </w:r>
          </w:p>
        </w:tc>
        <w:tc>
          <w:tcPr>
            <w:tcW w:type="dxa" w:w="2340"/>
          </w:tcPr>
          <w:p>
            <w:r>
              <w:t>significant improvement</w:t>
            </w:r>
          </w:p>
        </w:tc>
        <w:tc>
          <w:tcPr>
            <w:tcW w:type="dxa" w:w="2340"/>
          </w:tcPr>
          <w:p>
            <w:r>
              <w:t>Not significant at n = 20</w:t>
            </w:r>
          </w:p>
        </w:tc>
      </w:tr>
    </w:tbl>
    <w:p>
      <w:pPr/>
    </w:p>
    <w:p>
      <w:pPr>
        <w:pStyle w:val="Heading2"/>
      </w:pPr>
      <w:r>
        <w:t>Discussion Highlights</w:t>
      </w:r>
    </w:p>
    <w:p>
      <w:pPr>
        <w:pStyle w:val="FirstParagraph"/>
      </w:pPr>
      <w:r>
        <w:t>Two of the six system-level targets are missed, and both have identifiable causes. VADER's rule-based sentiment lexicon was validated on short informal social-media text carrying explicit sentiment words, so it under-detects the implicit arousal created by curiosity-gap and loss-framing titles, which happens to be exactly the register this system's trigger taxonomy relies on. That looks more like a gap between what VADER can measure and what the titles are actually doing than evidence that the titles themselves are flat. The BERTScore result sits above its target band, and that fits the Generator's anti-hallucination grounding constraint, which keeps titles close to each video's core promise. Read together, the two misses point to a real design tension between faithfulness and marketing punch, and the system currently sits on the faithful side of it.</w:t>
      </w:r>
    </w:p>
    <w:p>
      <w:pPr>
        <w:pStyle w:val="BodyText"/>
      </w:pPr>
      <w:r>
        <w:t>Against Baseline A (a plain descriptive title), the system's improvement is statistically significant on curiosity, urgency, and overall score (p &lt; 0.002 throughout). Against Baseline B (a zero-shot GPT-4o prompt with no trigger engineering), the system wins significantly only on relevance (p = 0.0047). Its numerical lead on curiosity, urgency, and overall score is not statistically significant at this sample size (n = 20, p ≈ 0.16–0.32). So the honest summary is a clear win over an unoptimized baseline, and a narrower, partly significant edge over a strong zero-shot baseline.</w:t>
      </w:r>
    </w:p>
    <w:p>
      <w:pPr>
        <w:pStyle w:val="Heading2"/>
      </w:pPr>
      <w:r>
        <w:t>What Remains Open: The Human Evaluation Survey</w:t>
      </w:r>
    </w:p>
    <w:p>
      <w:pPr>
        <w:pStyle w:val="FirstParagraph"/>
      </w:pPr>
      <w:r>
        <w:t>SOT §19.3 specifies a blinded preference survey (Curiosity, Emotional Impact, Clarity, Trustworthiness; 1–5 scale) comparing the system's output against both baselines. All tooling for this study was built and piloted during Sprint 6: stimulus selection, condition blinding with a participant-invisible answer key, a survey instrument already drafted and ready to paste into a Google Form, and an analysis script that computes mean scores, a Wilcoxon significance test, and a Pearson correlation against the LLM judge's scores for inter-rater reliability. The study's scope was reduced from the original 10-video, n=50+ design to a 3-video, n=15–20 pilot (36 rating questions, roughly 8 to 10 minutes), after the original 120-question design was judged impractical for realistic completion. This deviation is logged in both the implementation plan and the Source of Truth document. Distribution to real participants and collection of responses had not yet happened at the time of writing. This project's data-integrity position does not allow fabricating or simulating that data under any circumstance, so it is left open here rather than filled in. It is also the single outstanding item before Chapter 6 can be considered fully complete: no further design or tooling work is needed, only distribution, collection, and running the existing analysis script.</w:t>
      </w:r>
    </w:p>
    <w:p>
      <w:pPr>
        <w:pStyle w:val="Heading2"/>
      </w:pPr>
      <w:r>
        <w:t>Chapter 7: Concluding Remarks (Done)</w:t>
      </w:r>
    </w:p>
    <w:p>
      <w:pPr>
        <w:pStyle w:val="FirstParagraph"/>
      </w:pPr>
      <w:r>
        <w:t>Chapter 7 evaluates the four research objectives from Chapter 1 against the Chapter 6 evidence. Objective 1.7.3 (design and develop the system) is fully met. Objectives 1.7.1 (identify viral linguistic features), 1.7.2 (analyse prompting technique effectiveness), and 1.7.4 (evaluate system performance) are all met too, though each comes with a qualification worth stating plainly: the pCTR model's predictive power is moderate, not strong; the prompting advantage over the strongest baseline is real but statistically bounded, not sweeping; and the human preference survey (n = 29, exceeding the n = 15–20 pilot target) is directionally consistent with the automated findings but did not reach statistical significance at this sample size. Chapter 7 also covers problems encountered (data-availability limits on the pCTR model, the Sprint 5 concurrency bug, the two-stage human-study descoping), self-reflection on the research process, real-world application possibilities, and future recommendations. The recommendations now lead with scaling the human survey toward its original n = 50+ target for statistical power, ahead of any longer-term extension work.</w:t>
      </w:r>
    </w:p>
    <w:p>
      <w:pPr>
        <w:pStyle w:val="Heading2"/>
      </w:pPr>
      <w:r>
        <w:t>Next Steps</w:t>
      </w:r>
    </w:p>
    <w:p>
      <w:pPr>
        <w:pStyle w:val="BodyText"/>
      </w:pPr>
      <w:r>
        <w:t>1. Re-run this build script and the equivalent export for Chapters 4–7 to produce a final assembled thesis document reflecting the completed Chapter 6/7 text (this progress summary was regenerated 10 Sep 2026, after the human survey's collection and analysis).</w:t>
      </w:r>
    </w:p>
    <w:p>
      <w:pPr>
        <w:pStyle w:val="BodyText"/>
      </w:pPr>
      <w:r>
        <w:t>2. Optionally, scale the human evaluation survey toward the original n = 50+ target (Chapter 7, Section 7.6, recommendation 1) to strengthen the statistical power of its results before final submission.</w:t>
      </w:r>
    </w:p>
    <w:p>
      <w:pPr/>
    </w:p>
    <w:p>
      <w:pPr>
        <w:pStyle w:val="FirstParagraph"/>
      </w:pPr>
      <w:r>
        <w:t>Progress Summary | P.A.D.B. Pathiraja (29071) | BSc (Hons) Software Engineering | NSBM Green University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1" Type="http://schemas.openxmlformats.org/officeDocument/2006/relationships/image" Target="media/rId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Proactive YouTube Title Optimizer</dc:title>
  <dc:creator>P.A.D.B. Pathiraja (Student ID: 29071)</dc:creator>
  <cp:keywords/>
  <dcterms:created xsi:type="dcterms:W3CDTF">2026-06-28T16:23:55Z</dcterms:created>
  <dcterms:modified xsi:type="dcterms:W3CDTF">2026-06-28T16:23:55Z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28 June 2026</vt:lpwstr>
  </property>
  <property fmtid="{D5CDD505-2E9C-101B-9397-08002B2CF9AE}" pid="3" name="institute">
    <vt:lpwstr>NSBM Green University, Faculty of Computing</vt:lpwstr>
  </property>
  <property fmtid="{D5CDD505-2E9C-101B-9397-08002B2CF9AE}" pid="4" name="subtitle">
    <vt:lpwstr>Interim Submission 01 — Chapters 1, 2 &amp; 3</vt:lpwstr>
  </property>
</Properties>
</file>