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Discovering causal models with optimization: confounders, cycles and instrument validity</w:t>
      </w:r>
    </w:p>
    <w:p>
      <w:pPr>
        <w:spacing w:after="360"/>
      </w:pPr>
      <w:r>
        <w:rPr>
          <w:color w:val="3A4350"/>
          <w:sz w:val="26"/>
          <w:szCs w:val="26"/>
        </w:rPr>
        <w:t xml:space="preserve">Theoretical introduction and the 20 most relevant papers (2020–2026) from Caltech, Oxford, MIT, Princeton and Berkeley, with a numerically tested innovation for certifying a pumping instrument at a coastal well field</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BASE ARTICLE AND CONTENTS  </w:t>
      </w:r>
      <w:r>
        <w:rPr>
          <w:b/>
          <w:bCs/>
        </w:rPr>
        <w:t xml:space="preserve">Base article:</w:t>
      </w:r>
      <w:r>
        <w:t xml:space="preserve"> Eberhardt, F., Kaynar, N. &amp; Siddiq, A. (2025). Discovering causal models with optimization: Confounders, cycles, and instrument validity. </w:t>
      </w:r>
      <w:r>
        <w:rPr>
          <w:i/>
          <w:iCs/>
        </w:rPr>
        <w:t xml:space="preserve">Management Science</w:t>
      </w:r>
      <w:r>
        <w:t xml:space="preserve">, 71(4), 3283–3302. </w:t>
      </w:r>
      <w:r>
        <w:rPr>
          <w:b/>
          <w:bCs/>
        </w:rPr>
        <w:t xml:space="preserve">Part I:</w:t>
      </w:r>
      <w:r>
        <w:t xml:space="preserve"> theoretical introduction with equations: the base article, structural models with cycles and latent confounders, Markov equivalence and the limits of independence, causal discovery as optimization, instruments with feedback, testing instrument validity, partial identification by optimization, finite samples and faithfulness, and the step from the whole graph to the decision. </w:t>
      </w:r>
      <w:r>
        <w:rPr>
          <w:b/>
          <w:bCs/>
        </w:rPr>
        <w:t xml:space="preserve">Part II:</w:t>
      </w:r>
      <w:r>
        <w:t xml:space="preserve"> 20 verified papers, 4 from each institution in the requested order: Caltech (C1–C4), Oxford (O1–O4), MIT (M1–M4), Princeton (P1–P4) and Berkeley (BK1–BK4), each with a key equation in OMML and an innovation. </w:t>
      </w:r>
      <w:r>
        <w:rPr>
          <w:b/>
          <w:bCs/>
        </w:rPr>
        <w:t xml:space="preserve">Part III:</w:t>
      </w:r>
      <w:r>
        <w:t xml:space="preserve"> synthesis and the VEGLA-GO (</w:t>
      </w:r>
      <w:r>
        <w:rPr>
          <w:i/>
          <w:iCs/>
        </w:rPr>
        <w:t xml:space="preserve">vegla</w:t>
      </w:r>
      <w:r>
        <w:t xml:space="preserve">: the instrument) innovation for the SWI-Goal-OED project: which extra measurements let causal discovery decide whether a pumping instrument can be trusted,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 base article and the theoretical introduction: discovery by optimization and instrument validity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Discovering Causal Models with Optimization: Confounders, Cycles, and Instrument Validity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Frederick Eberhardt, Nur Kaynar, Auyon Siddiq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Management Science, vol. 71(4), pp. 3283–3302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q9dm3tlgvu_vjn0cpgzot">
              <w:r>
                <w:rPr>
                  <w:color w:val="1D4ED8"/>
                  <w:sz w:val="18"/>
                  <w:szCs w:val="18"/>
                  <w:u w:val="single"/>
                </w:rPr>
                <w:t xml:space="preserve">https://doi.org/10.1287/mnsc.2021.02066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Eberhardt: Division of the Humanities and Social Sciences, Caltech; N. Kaynar and A. Siddiq: UCLA Anderson School of Management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Causal discovery as an integer program over directed graphs with latent confounders and feedback cycles; promising edges are preselected from the conditional independence structure; in the large-sample limit the output is Markov equivalent to the true graph. Applied to test instrument validity, the method reveals the pathways that would make an instrument invalid.</w:t>
            </w:r>
          </w:p>
        </w:tc>
      </w:tr>
    </w:tbl>
    <w:p>
      <w:pPr>
        <w:spacing w:after="80"/>
      </w:pPr>
    </w:p>
    <w:p>
      <w:pPr>
        <w:spacing w:after="120"/>
      </w:pPr>
      <w:r>
        <w:rPr>
          <w:i/>
          <w:iCs/>
          <w:color w:val="5B6573"/>
          <w:sz w:val="18"/>
          <w:szCs w:val="18"/>
        </w:rPr>
        <w:t xml:space="preserve">Theoretical introduction written for this document. Section 1.1 presents the base article; sections 1.2–1.8 give the standard theory on which it and the 20 papers of Part II rest (classical references B1–B20 at the end); section 1.9 links the theory to the coastal aquifer and to the numerical test of section 10.</w:t>
      </w:r>
    </w:p>
    <w:p>
      <w:pPr>
        <w:pStyle w:val="Heading3"/>
      </w:pPr>
      <w:r>
        <w:rPr>
          <w:color w:val="1F3864"/>
        </w:rPr>
        <w:t xml:space="preserve">1.1 The base article</w:t>
      </w:r>
    </w:p>
    <w:p>
      <w:pPr>
        <w:spacing w:after="120"/>
        <w:jc w:val="both"/>
      </w:pPr>
      <w:r>
        <w:t xml:space="preserve">Eberhardt, Kaynar and Siddiq treat causal discovery as an optimization problem. The input is observational data, the output a directed graph, and the search space contains two features that few existing methods handle together: </w:t>
      </w:r>
      <w:r>
        <w:rPr>
          <w:b/>
          <w:bCs/>
        </w:rPr>
        <w:t xml:space="preserve">latent confounders</w:t>
      </w:r>
      <w:r>
        <w:t xml:space="preserve">, represented by bidirected edges, and </w:t>
      </w:r>
      <w:r>
        <w:rPr>
          <w:b/>
          <w:bCs/>
        </w:rPr>
        <w:t xml:space="preserve">feedback cycles</w:t>
      </w:r>
      <w:r>
        <w:t xml:space="preserve">. Discovery is written as an integer program, and the conditional independence structure of the data is used to select promising edges before the search, which keeps the program small. In the large-sample limit the graph returned is Markov equivalent to the graph that generated the data. The authors report that the method is competitive with the state of the art and solves in minutes instances that other methods cannot handle.</w:t>
      </w:r>
    </w:p>
    <w:p>
      <w:pPr>
        <w:spacing w:after="120"/>
        <w:jc w:val="both"/>
      </w:pPr>
      <w:r>
        <w:t xml:space="preserve">The second contribution is an application to </w:t>
      </w:r>
      <w:r>
        <w:rPr>
          <w:b/>
          <w:bCs/>
        </w:rPr>
        <w:t xml:space="preserve">instrument validity</w:t>
      </w:r>
      <w:r>
        <w:t xml:space="preserve">. The method is used to examine two classical instruments for the return to education, the quarter of birth [B19] and the proximity to a college [B20]. Its distinguishing feature, compared with standard instrument tests, is that it reveals the specific causal pathways that would make an instrument invalid. A representative formulation of the objective, with the exact constraints of the integer program not reproduced here, is the weighted agreement between the graph and the test results:</w:t>
      </w:r>
    </w:p>
    <w:p>
      <w:pPr>
        <w:pStyle w:val="Equation"/>
      </w:pPr>
      <m:oMathPara>
        <m:oMathParaPr>
          <m:jc m:val="center"/>
        </m:oMathParaPr>
        <m:oMath>
          <m:acc>
            <m:accPr>
              <m:chr m:val="̂"/>
            </m:accPr>
            <m:e>
              <m:r>
                <m:t>G</m:t>
              </m:r>
            </m:e>
          </m:acc>
          <m:r>
            <m:rPr>
              <m:sty m:val="p"/>
            </m:rPr>
            <m:t>∈</m:t>
          </m:r>
          <m:r>
            <m:rPr>
              <m:sty m:val="p"/>
            </m:rPr>
            <m:t>arg</m:t>
          </m:r>
          <m:limLow>
            <m:e>
              <m:r>
                <m:rPr>
                  <m:sty m:val="p"/>
                </m:rPr>
                <m:t>max</m:t>
              </m:r>
            </m:e>
            <m:lim>
              <m:r>
                <m:t>G</m:t>
              </m:r>
              <m:r>
                <m:rPr>
                  <m:sty m:val="p"/>
                </m:rPr>
                <m:t>∈</m:t>
              </m:r>
              <m:sSub>
                <m:e>
                  <m:r>
                    <m:rPr>
                      <m:scr m:val="script"/>
                      <m:sty m:val="p"/>
                    </m:rPr>
                    <m:t>G</m:t>
                  </m:r>
                </m:e>
                <m:sub>
                  <m:r>
                    <m:rPr>
                      <m:sty m:val="p"/>
                    </m:rPr>
                    <m:t>c</m:t>
                  </m:r>
                  <m:r>
                    <m:rPr>
                      <m:sty m:val="p"/>
                    </m:rPr>
                    <m:t>y</m:t>
                  </m:r>
                  <m:r>
                    <m:rPr>
                      <m:sty m:val="p"/>
                    </m:rPr>
                    <m:t>c</m:t>
                  </m:r>
                  <m:r>
                    <m:rPr>
                      <m:sty m:val="p"/>
                    </m:rPr>
                    <m:t>,</m:t>
                  </m:r>
                  <m:r>
                    <m:rPr>
                      <m:sty m:val="p"/>
                    </m:rPr>
                    <m:t>l</m:t>
                  </m:r>
                  <m:r>
                    <m:rPr>
                      <m:sty m:val="p"/>
                    </m:rPr>
                    <m:t>a</m:t>
                  </m:r>
                  <m:r>
                    <m:rPr>
                      <m:sty m:val="p"/>
                    </m:rPr>
                    <m:t>t</m:t>
                  </m:r>
                </m:sub>
              </m:sSub>
            </m:lim>
          </m:limLow>
          <m:r>
            <m:t> </m:t>
          </m:r>
          <m:nary>
            <m:naryPr>
              <m:chr m:val="∑"/>
              <m:limLoc m:val="undOvr"/>
              <m:subHide m:val="off"/>
              <m:supHide m:val="off"/>
            </m:naryPr>
            <m:sub>
              <m:r>
                <m:t>k</m:t>
              </m:r>
              <m:r>
                <m:rPr>
                  <m:sty m:val="p"/>
                </m:rPr>
                <m:t>=</m:t>
              </m:r>
              <m:r>
                <m:t>1</m:t>
              </m:r>
            </m:sub>
            <m:sup>
              <m:r>
                <m:t>K</m:t>
              </m:r>
            </m:sup>
            <m:e>
              <m:sSub>
                <m:e>
                  <m:r>
                    <m:t>w</m:t>
                  </m:r>
                </m:e>
                <m:sub>
                  <m:r>
                    <m:t>k</m:t>
                  </m:r>
                </m:sub>
              </m:sSub>
            </m:e>
          </m:nary>
          <m:r>
            <m:t> </m:t>
          </m:r>
          <m:r>
            <m:rPr>
              <m:scr m:val="double-struck"/>
              <m:sty m:val="p"/>
            </m:rPr>
            <m:t>1</m:t>
          </m:r>
          <m:d>
            <m:dPr>
              <m:begChr m:val="{"/>
              <m:sepChr m:val=""/>
              <m:endChr m:val="}"/>
              <m:grow/>
            </m:dPr>
            <m:e>
              <m:d>
                <m:dPr>
                  <m:begChr m:val="("/>
                  <m:sepChr m:val=""/>
                  <m:endChr m:val=")"/>
                  <m:grow/>
                </m:dPr>
                <m:e>
                  <m:sSub>
                    <m:e>
                      <m:r>
                        <m:t>A</m:t>
                      </m:r>
                    </m:e>
                    <m:sub>
                      <m:r>
                        <m:t>k</m:t>
                      </m:r>
                    </m:sub>
                  </m:sSub>
                  <m:sSub>
                    <m:e>
                      <m:r>
                        <m:rPr>
                          <m:sty m:val="p"/>
                        </m:rPr>
                        <m:t>⊥</m:t>
                      </m:r>
                    </m:e>
                    <m:sub>
                      <m:r>
                        <m:t>G</m:t>
                      </m:r>
                    </m:sub>
                  </m:sSub>
                  <m:sSub>
                    <m:e>
                      <m:r>
                        <m:t>B</m:t>
                      </m:r>
                    </m:e>
                    <m:sub>
                      <m:r>
                        <m:t>k</m:t>
                      </m:r>
                    </m:sub>
                  </m:sSub>
                  <m:r>
                    <m:rPr>
                      <m:sty m:val="p"/>
                    </m:rPr>
                    <m:t>∣</m:t>
                  </m:r>
                  <m:sSub>
                    <m:e>
                      <m:r>
                        <m:t>S</m:t>
                      </m:r>
                    </m:e>
                    <m:sub>
                      <m:r>
                        <m:t>k</m:t>
                      </m:r>
                    </m:sub>
                  </m:sSub>
                </m:e>
              </m:d>
              <m:r>
                <m:rPr>
                  <m:sty m:val="p"/>
                </m:rPr>
                <m:t>=</m:t>
              </m:r>
              <m:sSub>
                <m:e>
                  <m:r>
                    <m:t>d</m:t>
                  </m:r>
                </m:e>
                <m:sub>
                  <m:r>
                    <m:t>k</m:t>
                  </m:r>
                </m:sub>
              </m:sSub>
            </m:e>
          </m:d>
        </m:oMath>
      </m:oMathPara>
    </w:p>
    <w:p>
      <w:pPr>
        <w:spacing w:after="120"/>
        <w:jc w:val="both"/>
      </w:pPr>
      <w:r>
        <w:t xml:space="preserve">where </w:t>
      </w:r>
      <m:oMath>
        <m:sSub>
          <m:e>
            <m:r>
              <m:rPr>
                <m:scr m:val="script"/>
                <m:sty m:val="p"/>
              </m:rPr>
              <m:t>G</m:t>
            </m:r>
          </m:e>
          <m:sub>
            <m:r>
              <m:rPr>
                <m:sty m:val="p"/>
              </m:rPr>
              <m:t>c</m:t>
            </m:r>
            <m:r>
              <m:rPr>
                <m:sty m:val="p"/>
              </m:rPr>
              <m:t>y</m:t>
            </m:r>
            <m:r>
              <m:rPr>
                <m:sty m:val="p"/>
              </m:rPr>
              <m:t>c</m:t>
            </m:r>
            <m:r>
              <m:rPr>
                <m:sty m:val="p"/>
              </m:rPr>
              <m:t>,</m:t>
            </m:r>
            <m:r>
              <m:rPr>
                <m:sty m:val="p"/>
              </m:rPr>
              <m:t>l</m:t>
            </m:r>
            <m:r>
              <m:rPr>
                <m:sty m:val="p"/>
              </m:rPr>
              <m:t>a</m:t>
            </m:r>
            <m:r>
              <m:rPr>
                <m:sty m:val="p"/>
              </m:rPr>
              <m:t>t</m:t>
            </m:r>
          </m:sub>
        </m:sSub>
      </m:oMath>
      <w:r>
        <w:t xml:space="preserve"> is the class of directed graphs with bidirected edges and cycles, </w:t>
      </w:r>
      <m:oMath>
        <m:sSub>
          <m:e>
            <m:r>
              <m:t>d</m:t>
            </m:r>
          </m:e>
          <m:sub>
            <m:r>
              <m:t>k</m:t>
            </m:r>
          </m:sub>
        </m:sSub>
      </m:oMath>
      <w:r>
        <w:t xml:space="preserve"> the decision of the </w:t>
      </w:r>
      <m:oMath>
        <m:r>
          <m:t>k</m:t>
        </m:r>
      </m:oMath>
      <w:r>
        <w:t xml:space="preserve">-th conditional independence test (independent or not), </w:t>
      </w:r>
      <m:oMath>
        <m:sSub>
          <m:e>
            <m:r>
              <m:t>A</m:t>
            </m:r>
          </m:e>
          <m:sub>
            <m:r>
              <m:t>k</m:t>
            </m:r>
          </m:sub>
        </m:sSub>
        <m:sSub>
          <m:e>
            <m:r>
              <m:rPr>
                <m:sty m:val="p"/>
              </m:rPr>
              <m:t>⊥</m:t>
            </m:r>
          </m:e>
          <m:sub>
            <m:r>
              <m:t>G</m:t>
            </m:r>
          </m:sub>
        </m:sSub>
        <m:sSub>
          <m:e>
            <m:r>
              <m:t>B</m:t>
            </m:r>
          </m:e>
          <m:sub>
            <m:r>
              <m:t>k</m:t>
            </m:r>
          </m:sub>
        </m:sSub>
        <m:r>
          <m:rPr>
            <m:sty m:val="p"/>
          </m:rPr>
          <m:t>∣</m:t>
        </m:r>
        <m:sSub>
          <m:e>
            <m:r>
              <m:t>S</m:t>
            </m:r>
          </m:e>
          <m:sub>
            <m:r>
              <m:t>k</m:t>
            </m:r>
          </m:sub>
        </m:sSub>
      </m:oMath>
      <w:r>
        <w:t xml:space="preserve"> the d-separation status of the same statement in </w:t>
      </w:r>
      <m:oMath>
        <m:r>
          <m:t>G</m:t>
        </m:r>
      </m:oMath>
      <w:r>
        <w:t xml:space="preserve">, and </w:t>
      </w:r>
      <m:oMath>
        <m:sSub>
          <m:e>
            <m:r>
              <m:t>w</m:t>
            </m:r>
          </m:e>
          <m:sub>
            <m:r>
              <m:t>k</m:t>
            </m:r>
          </m:sub>
        </m:sSub>
      </m:oMath>
      <w:r>
        <w:t xml:space="preserve"> the confidence in the test. This document does not claim that this is the exact objective of the paper; it is the common form of weighted constraint-based discovery [B10] to which the paper belongs.</w:t>
      </w:r>
    </w:p>
    <w:p>
      <w:pPr>
        <w:pStyle w:val="Heading3"/>
      </w:pPr>
      <w:r>
        <w:rPr>
          <w:color w:val="1F3864"/>
        </w:rPr>
        <w:t xml:space="preserve">1.2 Structural models with cycles and latent confounders</w:t>
      </w:r>
    </w:p>
    <w:p>
      <w:pPr>
        <w:spacing w:after="120"/>
        <w:jc w:val="both"/>
      </w:pPr>
      <w:r>
        <w:t xml:space="preserve">In a linear structural model every variable is a linear function of its direct causes plus an error; latent confounders appear as correlations between errors, and feedback as cycles in the matrix of coefficients:</w:t>
      </w:r>
    </w:p>
    <w:p>
      <w:pPr>
        <w:pStyle w:val="Equation"/>
      </w:pPr>
      <m:oMathPara>
        <m:oMathParaPr>
          <m:jc m:val="center"/>
        </m:oMathParaPr>
        <m:oMath>
          <m:r>
            <m:t>X</m:t>
          </m:r>
          <m:r>
            <m:rPr>
              <m:sty m:val="p"/>
            </m:rPr>
            <m:t>=</m:t>
          </m:r>
          <m:r>
            <m:t>B</m:t>
          </m:r>
          <m:r>
            <m:t>X</m:t>
          </m:r>
          <m:r>
            <m:rPr>
              <m:sty m:val="p"/>
            </m:rPr>
            <m:t>+</m:t>
          </m:r>
          <m:r>
            <m:t>ε</m:t>
          </m:r>
          <m:r>
            <m:rPr>
              <m:sty m:val="p"/>
            </m:rPr>
            <m:t>,</m:t>
          </m:r>
          <m:r>
            <m:t>  </m:t>
          </m:r>
          <m:r>
            <m:rPr>
              <m:sty m:val="p"/>
            </m:rPr>
            <m:t>C</m:t>
          </m:r>
          <m:r>
            <m:rPr>
              <m:sty m:val="p"/>
            </m:rPr>
            <m:t>o</m:t>
          </m:r>
          <m:r>
            <m:rPr>
              <m:sty m:val="p"/>
            </m:rPr>
            <m:t>v</m:t>
          </m:r>
          <m:d>
            <m:dPr>
              <m:begChr m:val="("/>
              <m:sepChr m:val=""/>
              <m:endChr m:val=")"/>
              <m:grow/>
            </m:dPr>
            <m:e>
              <m:r>
                <m:t>ε</m:t>
              </m:r>
            </m:e>
          </m:d>
          <m:r>
            <m:rPr>
              <m:sty m:val="p"/>
            </m:rPr>
            <m:t>=</m:t>
          </m:r>
          <m:r>
            <m:t>Ω</m:t>
          </m:r>
          <m:r>
            <m:rPr>
              <m:sty m:val="p"/>
            </m:rPr>
            <m:t>,</m:t>
          </m:r>
          <m:r>
            <m:t>  </m:t>
          </m:r>
          <m:r>
            <m:t>Σ</m:t>
          </m:r>
          <m:r>
            <m:rPr>
              <m:sty m:val="p"/>
            </m:rPr>
            <m:t>=</m:t>
          </m:r>
          <m:sSup>
            <m:e>
              <m:d>
                <m:dPr>
                  <m:begChr m:val="("/>
                  <m:sepChr m:val=""/>
                  <m:endChr m:val=")"/>
                  <m:grow/>
                </m:dPr>
                <m:e>
                  <m:r>
                    <m:t>I</m:t>
                  </m:r>
                  <m:r>
                    <m:rPr>
                      <m:sty m:val="p"/>
                    </m:rPr>
                    <m:t>−</m:t>
                  </m:r>
                  <m:r>
                    <m:t>B</m:t>
                  </m:r>
                </m:e>
              </m:d>
            </m:e>
            <m:sup>
              <m:r>
                <m:rPr>
                  <m:sty m:val="p"/>
                </m:rPr>
                <m:t>−</m:t>
              </m:r>
              <m:r>
                <m:t>1</m:t>
              </m:r>
            </m:sup>
          </m:sSup>
          <m:r>
            <m:t>Ω</m:t>
          </m:r>
          <m:sSup>
            <m:e>
              <m:d>
                <m:dPr>
                  <m:begChr m:val="("/>
                  <m:sepChr m:val=""/>
                  <m:endChr m:val=")"/>
                  <m:grow/>
                </m:dPr>
                <m:e>
                  <m:r>
                    <m:t>I</m:t>
                  </m:r>
                  <m:r>
                    <m:rPr>
                      <m:sty m:val="p"/>
                    </m:rPr>
                    <m:t>−</m:t>
                  </m:r>
                  <m:r>
                    <m:t>B</m:t>
                  </m:r>
                </m:e>
              </m:d>
            </m:e>
            <m:sup>
              <m:r>
                <m:rPr>
                  <m:sty m:val="p"/>
                </m:rPr>
                <m:t>−</m:t>
              </m:r>
              <m:r>
                <m:rPr>
                  <m:sty m:val="p"/>
                </m:rPr>
                <m:t>⊤</m:t>
              </m:r>
            </m:sup>
          </m:sSup>
        </m:oMath>
      </m:oMathPara>
    </w:p>
    <w:p>
      <w:pPr>
        <w:spacing w:after="120"/>
        <w:jc w:val="both"/>
      </w:pPr>
      <w:r>
        <w:t xml:space="preserve">Here </w:t>
      </w:r>
      <m:oMath>
        <m:sSub>
          <m:e>
            <m:r>
              <m:t>B</m:t>
            </m:r>
          </m:e>
          <m:sub>
            <m:r>
              <m:t>j</m:t>
            </m:r>
            <m:r>
              <m:t>i</m:t>
            </m:r>
          </m:sub>
        </m:sSub>
        <m:r>
          <m:rPr>
            <m:sty m:val="p"/>
          </m:rPr>
          <m:t>≠</m:t>
        </m:r>
        <m:r>
          <m:t>0</m:t>
        </m:r>
      </m:oMath>
      <w:r>
        <w:t xml:space="preserve"> is the directed edge </w:t>
      </w:r>
      <m:oMath>
        <m:r>
          <m:t>i</m:t>
        </m:r>
        <m:r>
          <m:rPr>
            <m:sty m:val="p"/>
          </m:rPr>
          <m:t>→</m:t>
        </m:r>
        <m:r>
          <m:t>j</m:t>
        </m:r>
      </m:oMath>
      <w:r>
        <w:t xml:space="preserve"> and </w:t>
      </w:r>
      <m:oMath>
        <m:sSub>
          <m:e>
            <m:r>
              <m:t>Ω</m:t>
            </m:r>
          </m:e>
          <m:sub>
            <m:r>
              <m:t>i</m:t>
            </m:r>
            <m:r>
              <m:t>j</m:t>
            </m:r>
          </m:sub>
        </m:sSub>
        <m:r>
          <m:rPr>
            <m:sty m:val="p"/>
          </m:rPr>
          <m:t>≠</m:t>
        </m:r>
        <m:r>
          <m:t>0</m:t>
        </m:r>
      </m:oMath>
      <w:r>
        <w:t xml:space="preserve"> the bidirected edge </w:t>
      </w:r>
      <m:oMath>
        <m:r>
          <m:t>i</m:t>
        </m:r>
        <m:r>
          <m:rPr>
            <m:sty m:val="p"/>
          </m:rPr>
          <m:t>↔</m:t>
        </m:r>
        <m:r>
          <m:t>j</m:t>
        </m:r>
      </m:oMath>
      <w:r>
        <w:t xml:space="preserve">. With cycles the model describes an equilibrium; it is defined when </w:t>
      </w:r>
      <m:oMath>
        <m:r>
          <m:t>I</m:t>
        </m:r>
        <m:r>
          <m:rPr>
            <m:sty m:val="p"/>
          </m:rPr>
          <m:t>−</m:t>
        </m:r>
        <m:r>
          <m:t>B</m:t>
        </m:r>
      </m:oMath>
      <w:r>
        <w:t xml:space="preserve"> is invertible, and it is the limit of a dynamic process when the spectral radius of </w:t>
      </w:r>
      <m:oMath>
        <m:r>
          <m:t>B</m:t>
        </m:r>
      </m:oMath>
      <w:r>
        <w:t xml:space="preserve"> is below one. For such linear models, cycles and correlated errors included, the global Markov property is d-separation: if </w:t>
      </w:r>
      <m:oMath>
        <m:r>
          <m:t>A</m:t>
        </m:r>
      </m:oMath>
      <w:r>
        <w:t xml:space="preserve"> and </w:t>
      </w:r>
      <m:oMath>
        <m:r>
          <m:t>B</m:t>
        </m:r>
      </m:oMath>
      <w:r>
        <w:t xml:space="preserve"> are d-separated given </w:t>
      </w:r>
      <m:oMath>
        <m:r>
          <m:t>S</m:t>
        </m:r>
      </m:oMath>
      <w:r>
        <w:t xml:space="preserve">, their partial correlation given </w:t>
      </w:r>
      <m:oMath>
        <m:r>
          <m:t>S</m:t>
        </m:r>
      </m:oMath>
      <w:r>
        <w:t xml:space="preserve"> vanishes [B3, B4]. For nonlinear cyclic models d-separation can fail, and σ-separation takes its place [B6].</w:t>
      </w:r>
    </w:p>
    <w:p>
      <w:pPr>
        <w:pStyle w:val="Equation"/>
      </w:pPr>
      <m:oMathPara>
        <m:oMathParaPr>
          <m:jc m:val="center"/>
        </m:oMathParaPr>
        <m:oMath>
          <m:r>
            <m:t>A</m:t>
          </m:r>
          <m:sSub>
            <m:e>
              <m:r>
                <m:rPr>
                  <m:sty m:val="p"/>
                </m:rPr>
                <m:t>⊥</m:t>
              </m:r>
            </m:e>
            <m:sub>
              <m:r>
                <m:t>G</m:t>
              </m:r>
            </m:sub>
          </m:sSub>
          <m:r>
            <m:t>B</m:t>
          </m:r>
          <m:r>
            <m:rPr>
              <m:sty m:val="p"/>
            </m:rPr>
            <m:t>∣</m:t>
          </m:r>
          <m:r>
            <m:t>S</m:t>
          </m:r>
          <m:r>
            <m:t> </m:t>
          </m:r>
          <m:r>
            <m:rPr>
              <m:sty m:val="p"/>
            </m:rPr>
            <m:t>⇒</m:t>
          </m:r>
          <m:r>
            <m:t> </m:t>
          </m:r>
          <m:sSub>
            <m:e>
              <m:r>
                <m:t>ρ</m:t>
              </m:r>
            </m:e>
            <m:sub>
              <m:r>
                <m:t>A</m:t>
              </m:r>
              <m:r>
                <m:t>B</m:t>
              </m:r>
              <m:r>
                <m:rPr>
                  <m:sty m:val="p"/>
                </m:rPr>
                <m:t>⋅</m:t>
              </m:r>
              <m:r>
                <m:t>S</m:t>
              </m:r>
            </m:sub>
          </m:sSub>
          <m:r>
            <m:rPr>
              <m:sty m:val="p"/>
            </m:rPr>
            <m:t>=</m:t>
          </m:r>
          <m:r>
            <m:t>0</m:t>
          </m:r>
        </m:oMath>
      </m:oMathPara>
    </w:p>
    <w:p>
      <w:pPr>
        <w:spacing w:after="120"/>
        <w:jc w:val="both"/>
      </w:pPr>
      <w:r>
        <w:t xml:space="preserve">Two papers of Part II approach confounding from other directions: a few pervasive confounders that touch many variables can be estimated and removed before the search [M3], and a global latent class that touches every variable leaves rank constraints rather than independences [C3]. Unrolling feedback in time turns a cycle into an infinite acyclic graph, where identification is decidable on a finite segment [C4].</w:t>
      </w:r>
    </w:p>
    <w:p>
      <w:pPr>
        <w:pStyle w:val="Heading3"/>
      </w:pPr>
      <w:r>
        <w:rPr>
          <w:color w:val="1F3864"/>
        </w:rPr>
        <w:t xml:space="preserve">1.3 Equivalence and the limits of independence</w:t>
      </w:r>
    </w:p>
    <w:p>
      <w:pPr>
        <w:spacing w:after="120"/>
        <w:jc w:val="both"/>
      </w:pPr>
      <w:r>
        <w:t xml:space="preserve">Two graphs are Markov equivalent when they imply the same d-separations; data on conditional independences cannot distinguish them, and the base article's guarantee is stated up to this equivalence. For acyclic graphs with latent variables the equivalence classes are represented by maximal ancestral graphs and their partial ancestral graphs [B7], and the FCI algorithm is complete for them [B8]. For cyclic graphs the classical algorithm is CCD [B5]. Faithfulness is the converse assumption, that every vanishing partial correlation comes from a d-separation:</w:t>
      </w:r>
    </w:p>
    <w:p>
      <w:pPr>
        <w:pStyle w:val="Equation"/>
      </w:pPr>
      <m:oMathPara>
        <m:oMathParaPr>
          <m:jc m:val="center"/>
        </m:oMathParaPr>
        <m:oMath>
          <m:sSub>
            <m:e>
              <m:r>
                <m:t>G</m:t>
              </m:r>
            </m:e>
            <m:sub>
              <m:r>
                <m:t>1</m:t>
              </m:r>
            </m:sub>
          </m:sSub>
          <m:r>
            <m:rPr>
              <m:sty m:val="p"/>
            </m:rPr>
            <m:t>∼</m:t>
          </m:r>
          <m:sSub>
            <m:e>
              <m:r>
                <m:t>G</m:t>
              </m:r>
            </m:e>
            <m:sub>
              <m:r>
                <m:t>2</m:t>
              </m:r>
            </m:sub>
          </m:sSub>
          <m:r>
            <m:rPr>
              <m:sty m:val="p"/>
            </m:rPr>
            <m:t>⇔</m:t>
          </m:r>
          <m:d>
            <m:dPr>
              <m:begChr m:val="{"/>
              <m:sepChr m:val=""/>
              <m:endChr m:val="}"/>
              <m:grow/>
            </m:dPr>
            <m:e>
              <m:d>
                <m:dPr>
                  <m:begChr m:val="("/>
                  <m:sepChr m:val=""/>
                  <m:endChr m:val=")"/>
                  <m:grow/>
                </m:dPr>
                <m:e>
                  <m:r>
                    <m:t>A</m:t>
                  </m:r>
                  <m:r>
                    <m:rPr>
                      <m:sty m:val="p"/>
                    </m:rPr>
                    <m:t>,</m:t>
                  </m:r>
                  <m:r>
                    <m:t>B</m:t>
                  </m:r>
                  <m:r>
                    <m:rPr>
                      <m:sty m:val="p"/>
                    </m:rPr>
                    <m:t>,</m:t>
                  </m:r>
                  <m:r>
                    <m:t>S</m:t>
                  </m:r>
                </m:e>
              </m:d>
              <m:r>
                <m:rPr>
                  <m:sty m:val="p"/>
                </m:rPr>
                <m:t>:</m:t>
              </m:r>
              <m:r>
                <m:t>A</m:t>
              </m:r>
              <m:sSub>
                <m:e>
                  <m:r>
                    <m:rPr>
                      <m:sty m:val="p"/>
                    </m:rPr>
                    <m:t>⊥</m:t>
                  </m:r>
                </m:e>
                <m:sub>
                  <m:sSub>
                    <m:e>
                      <m:r>
                        <m:t>G</m:t>
                      </m:r>
                    </m:e>
                    <m:sub>
                      <m:r>
                        <m:t>1</m:t>
                      </m:r>
                    </m:sub>
                  </m:sSub>
                </m:sub>
              </m:sSub>
              <m:r>
                <m:t>B</m:t>
              </m:r>
              <m:r>
                <m:rPr>
                  <m:sty m:val="p"/>
                </m:rPr>
                <m:t>∣</m:t>
              </m:r>
              <m:r>
                <m:t>S</m:t>
              </m:r>
            </m:e>
          </m:d>
          <m:r>
            <m:rPr>
              <m:sty m:val="p"/>
            </m:rPr>
            <m:t>=</m:t>
          </m:r>
          <m:d>
            <m:dPr>
              <m:begChr m:val="{"/>
              <m:sepChr m:val=""/>
              <m:endChr m:val="}"/>
              <m:grow/>
            </m:dPr>
            <m:e>
              <m:d>
                <m:dPr>
                  <m:begChr m:val="("/>
                  <m:sepChr m:val=""/>
                  <m:endChr m:val=")"/>
                  <m:grow/>
                </m:dPr>
                <m:e>
                  <m:r>
                    <m:t>A</m:t>
                  </m:r>
                  <m:r>
                    <m:rPr>
                      <m:sty m:val="p"/>
                    </m:rPr>
                    <m:t>,</m:t>
                  </m:r>
                  <m:r>
                    <m:t>B</m:t>
                  </m:r>
                  <m:r>
                    <m:rPr>
                      <m:sty m:val="p"/>
                    </m:rPr>
                    <m:t>,</m:t>
                  </m:r>
                  <m:r>
                    <m:t>S</m:t>
                  </m:r>
                </m:e>
              </m:d>
              <m:r>
                <m:rPr>
                  <m:sty m:val="p"/>
                </m:rPr>
                <m:t>:</m:t>
              </m:r>
              <m:r>
                <m:t>A</m:t>
              </m:r>
              <m:sSub>
                <m:e>
                  <m:r>
                    <m:rPr>
                      <m:sty m:val="p"/>
                    </m:rPr>
                    <m:t>⊥</m:t>
                  </m:r>
                </m:e>
                <m:sub>
                  <m:sSub>
                    <m:e>
                      <m:r>
                        <m:t>G</m:t>
                      </m:r>
                    </m:e>
                    <m:sub>
                      <m:r>
                        <m:t>2</m:t>
                      </m:r>
                    </m:sub>
                  </m:sSub>
                </m:sub>
              </m:sSub>
              <m:r>
                <m:t>B</m:t>
              </m:r>
              <m:r>
                <m:rPr>
                  <m:sty m:val="p"/>
                </m:rPr>
                <m:t>∣</m:t>
              </m:r>
              <m:r>
                <m:t>S</m:t>
              </m:r>
            </m:e>
          </m:d>
          <m:r>
            <m:rPr>
              <m:sty m:val="p"/>
            </m:rPr>
            <m:t>,</m:t>
          </m:r>
          <m:r>
            <m:t>  </m:t>
          </m:r>
          <m:sSub>
            <m:e>
              <m:r>
                <m:t>ρ</m:t>
              </m:r>
            </m:e>
            <m:sub>
              <m:r>
                <m:t>A</m:t>
              </m:r>
              <m:r>
                <m:t>B</m:t>
              </m:r>
              <m:r>
                <m:rPr>
                  <m:sty m:val="p"/>
                </m:rPr>
                <m:t>⋅</m:t>
              </m:r>
              <m:r>
                <m:t>S</m:t>
              </m:r>
            </m:sub>
          </m:sSub>
          <m:r>
            <m:rPr>
              <m:sty m:val="p"/>
            </m:rPr>
            <m:t>=</m:t>
          </m:r>
          <m:r>
            <m:t>0</m:t>
          </m:r>
          <m:r>
            <m:t> </m:t>
          </m:r>
          <m:r>
            <m:rPr>
              <m:sty m:val="p"/>
            </m:rPr>
            <m:t>⇒</m:t>
          </m:r>
          <m:r>
            <m:t> </m:t>
          </m:r>
          <m:r>
            <m:t>A</m:t>
          </m:r>
          <m:sSub>
            <m:e>
              <m:r>
                <m:rPr>
                  <m:sty m:val="p"/>
                </m:rPr>
                <m:t>⊥</m:t>
              </m:r>
            </m:e>
            <m:sub>
              <m:r>
                <m:t>G</m:t>
              </m:r>
            </m:sub>
          </m:sSub>
          <m:r>
            <m:t>B</m:t>
          </m:r>
          <m:r>
            <m:rPr>
              <m:sty m:val="p"/>
            </m:rPr>
            <m:t>∣</m:t>
          </m:r>
          <m:r>
            <m:t>S</m:t>
          </m:r>
        </m:oMath>
      </m:oMathPara>
    </w:p>
    <w:p>
      <w:pPr>
        <w:spacing w:after="120"/>
        <w:jc w:val="both"/>
      </w:pPr>
      <w:r>
        <w:t xml:space="preserve">Independences are not the only testable constraints. Models with hidden variables can imply inequality constraints, of which Pearl's instrumental inequality is the best known [B12]; a hidden-variable model is indistinguishable from an ordinary DAG exactly when it imposes no such inequality [O4]. Efficient representations of the equivalence classes with latent variables, such as standard imsets for maximal ancestral graphs [O3], are what makes exact search over them feasible.</w:t>
      </w:r>
    </w:p>
    <w:p>
      <w:pPr>
        <w:pStyle w:val="Heading3"/>
      </w:pPr>
      <w:r>
        <w:rPr>
          <w:color w:val="1F3864"/>
        </w:rPr>
        <w:t xml:space="preserve">1.4 Causal discovery as optimization</w:t>
      </w:r>
    </w:p>
    <w:p>
      <w:pPr>
        <w:spacing w:after="120"/>
        <w:jc w:val="both"/>
      </w:pPr>
      <w:r>
        <w:t xml:space="preserve">There are three main routes from data to a graph by optimization. The first maximizes a decomposable score over DAGs, exactly by integer programming with one binary variable for each node and parent set and cutting planes that exclude cycles [B9]:</w:t>
      </w:r>
    </w:p>
    <w:p>
      <w:pPr>
        <w:pStyle w:val="Equation"/>
      </w:pPr>
      <m:oMathPara>
        <m:oMathParaPr>
          <m:jc m:val="center"/>
        </m:oMathParaPr>
        <m:oMath>
          <m:limLow>
            <m:e>
              <m:r>
                <m:rPr>
                  <m:sty m:val="p"/>
                </m:rPr>
                <m:t>max</m:t>
              </m:r>
            </m:e>
            <m:lim>
              <m:r>
                <m:t>x</m:t>
              </m:r>
            </m:lim>
          </m:limLow>
          <m:nary>
            <m:naryPr>
              <m:chr m:val="∑"/>
              <m:limLoc m:val="undOvr"/>
              <m:subHide m:val="off"/>
              <m:supHide m:val="on"/>
            </m:naryPr>
            <m:sub>
              <m:r>
                <m:t>v</m:t>
              </m:r>
            </m:sub>
            <m:sup>
              <m:r>
                <m:t>​</m:t>
              </m:r>
            </m:sup>
            <m:e>
              <m:nary>
                <m:naryPr>
                  <m:chr m:val="∑"/>
                  <m:limLoc m:val="undOvr"/>
                  <m:subHide m:val="off"/>
                  <m:supHide m:val="on"/>
                </m:naryPr>
                <m:sub>
                  <m:r>
                    <m:t>P</m:t>
                  </m:r>
                </m:sub>
                <m:sup>
                  <m:r>
                    <m:t>​</m:t>
                  </m:r>
                </m:sup>
                <m:e>
                  <m:r>
                    <m:t>s</m:t>
                  </m:r>
                </m:e>
              </m:nary>
            </m:e>
          </m:nary>
          <m:d>
            <m:dPr>
              <m:begChr m:val="("/>
              <m:sepChr m:val=""/>
              <m:endChr m:val=")"/>
              <m:grow/>
            </m:dPr>
            <m:e>
              <m:r>
                <m:t>v</m:t>
              </m:r>
              <m:r>
                <m:rPr>
                  <m:sty m:val="p"/>
                </m:rPr>
                <m:t>,</m:t>
              </m:r>
              <m:r>
                <m:t>P</m:t>
              </m:r>
            </m:e>
          </m:d>
          <m:r>
            <m:t> </m:t>
          </m:r>
          <m:sSub>
            <m:e>
              <m:r>
                <m:t>x</m:t>
              </m:r>
            </m:e>
            <m:sub>
              <m:r>
                <m:t>v</m:t>
              </m:r>
              <m:r>
                <m:rPr>
                  <m:sty m:val="p"/>
                </m:rPr>
                <m:t>,</m:t>
              </m:r>
              <m:r>
                <m:t>P</m:t>
              </m:r>
            </m:sub>
          </m:sSub>
          <m:r>
            <m:t> </m:t>
          </m:r>
          <m:r>
            <m:rPr>
              <m:nor/>
            </m:rPr>
            <m:t>s.t.</m:t>
          </m:r>
          <m:r>
            <m:t> </m:t>
          </m:r>
          <m:nary>
            <m:naryPr>
              <m:chr m:val="∑"/>
              <m:limLoc m:val="undOvr"/>
              <m:subHide m:val="off"/>
              <m:supHide m:val="on"/>
            </m:naryPr>
            <m:sub>
              <m:r>
                <m:t>P</m:t>
              </m:r>
            </m:sub>
            <m:sup>
              <m:r>
                <m:t>​</m:t>
              </m:r>
            </m:sup>
            <m:e>
              <m:sSub>
                <m:e>
                  <m:r>
                    <m:t>x</m:t>
                  </m:r>
                </m:e>
                <m:sub>
                  <m:r>
                    <m:t>v</m:t>
                  </m:r>
                  <m:r>
                    <m:rPr>
                      <m:sty m:val="p"/>
                    </m:rPr>
                    <m:t>,</m:t>
                  </m:r>
                  <m:r>
                    <m:t>P</m:t>
                  </m:r>
                </m:sub>
              </m:sSub>
            </m:e>
          </m:nary>
          <m:r>
            <m:rPr>
              <m:sty m:val="p"/>
            </m:rPr>
            <m:t>=</m:t>
          </m:r>
          <m:r>
            <m:t>1</m:t>
          </m:r>
          <m:r>
            <m:t> </m:t>
          </m:r>
          <m:r>
            <m:rPr>
              <m:sty m:val="p"/>
            </m:rPr>
            <m:t>∀</m:t>
          </m:r>
          <m:r>
            <m:t>v</m:t>
          </m:r>
          <m:r>
            <m:rPr>
              <m:sty m:val="p"/>
            </m:rPr>
            <m:t>,</m:t>
          </m:r>
          <m:r>
            <m:t>  </m:t>
          </m:r>
          <m:nary>
            <m:naryPr>
              <m:chr m:val="∑"/>
              <m:limLoc m:val="undOvr"/>
              <m:subHide m:val="off"/>
              <m:supHide m:val="on"/>
            </m:naryPr>
            <m:sub>
              <m:r>
                <m:t>v</m:t>
              </m:r>
              <m:r>
                <m:rPr>
                  <m:sty m:val="p"/>
                </m:rPr>
                <m:t>∈</m:t>
              </m:r>
              <m:r>
                <m:t>C</m:t>
              </m:r>
            </m:sub>
            <m:sup>
              <m:r>
                <m:t>​</m:t>
              </m:r>
            </m:sup>
            <m:e>
              <m:nary>
                <m:naryPr>
                  <m:chr m:val="∑"/>
                  <m:limLoc m:val="undOvr"/>
                  <m:subHide m:val="off"/>
                  <m:supHide m:val="on"/>
                </m:naryPr>
                <m:sub>
                  <m:r>
                    <m:t>P</m:t>
                  </m:r>
                  <m:r>
                    <m:rPr>
                      <m:sty m:val="p"/>
                    </m:rPr>
                    <m:t>:</m:t>
                  </m:r>
                  <m:r>
                    <m:t> </m:t>
                  </m:r>
                  <m:r>
                    <m:t>P</m:t>
                  </m:r>
                  <m:r>
                    <m:rPr>
                      <m:sty m:val="p"/>
                    </m:rPr>
                    <m:t>∩</m:t>
                  </m:r>
                  <m:r>
                    <m:t>C</m:t>
                  </m:r>
                  <m:r>
                    <m:rPr>
                      <m:sty m:val="p"/>
                    </m:rPr>
                    <m:t>=</m:t>
                  </m:r>
                  <m:r>
                    <m:rPr>
                      <m:sty m:val="p"/>
                    </m:rPr>
                    <m:t>∅</m:t>
                  </m:r>
                </m:sub>
                <m:sup>
                  <m:r>
                    <m:t>​</m:t>
                  </m:r>
                </m:sup>
                <m:e>
                  <m:sSub>
                    <m:e>
                      <m:r>
                        <m:t>x</m:t>
                      </m:r>
                    </m:e>
                    <m:sub>
                      <m:r>
                        <m:t>v</m:t>
                      </m:r>
                      <m:r>
                        <m:rPr>
                          <m:sty m:val="p"/>
                        </m:rPr>
                        <m:t>,</m:t>
                      </m:r>
                      <m:r>
                        <m:t>P</m:t>
                      </m:r>
                    </m:sub>
                  </m:sSub>
                </m:e>
              </m:nary>
            </m:e>
          </m:nary>
          <m:r>
            <m:rPr>
              <m:sty m:val="p"/>
            </m:rPr>
            <m:t>≥</m:t>
          </m:r>
          <m:r>
            <m:t>1</m:t>
          </m:r>
          <m:r>
            <m:t> </m:t>
          </m:r>
          <m:r>
            <m:rPr>
              <m:sty m:val="p"/>
            </m:rPr>
            <m:t>∀</m:t>
          </m:r>
          <m:r>
            <m:t>C</m:t>
          </m:r>
          <m:r>
            <m:rPr>
              <m:sty m:val="p"/>
            </m:rPr>
            <m:t>⊆</m:t>
          </m:r>
          <m:r>
            <m:t>V</m:t>
          </m:r>
          <m:r>
            <m:rPr>
              <m:sty m:val="p"/>
            </m:rPr>
            <m:t>,</m:t>
          </m:r>
          <m:r>
            <m:t> </m:t>
          </m:r>
          <m:d>
            <m:dPr>
              <m:begChr m:val="|"/>
              <m:sepChr m:val=""/>
              <m:endChr m:val="|"/>
              <m:grow/>
            </m:dPr>
            <m:e>
              <m:r>
                <m:t>C</m:t>
              </m:r>
            </m:e>
          </m:d>
          <m:r>
            <m:rPr>
              <m:sty m:val="p"/>
            </m:rPr>
            <m:t>≥</m:t>
          </m:r>
          <m:r>
            <m:t>2</m:t>
          </m:r>
        </m:oMath>
      </m:oMathPara>
    </w:p>
    <w:p>
      <w:pPr>
        <w:spacing w:after="120"/>
        <w:jc w:val="both"/>
      </w:pPr>
      <w:r>
        <w:t xml:space="preserve">The second treats the outputs of conditional independence tests as weighted constraints and finds the graph that violates the least total weight, by answer set programming or integer programming [B10]; it handles confounders and cycles naturally, because only the d-separation relation has to be encoded, and the base article belongs to this route. The third replaces the combinatorial acyclicity constraint by a smooth equality and uses continuous optimization [B11]:</w:t>
      </w:r>
    </w:p>
    <w:p>
      <w:pPr>
        <w:pStyle w:val="Equation"/>
      </w:pPr>
      <m:oMathPara>
        <m:oMathParaPr>
          <m:jc m:val="center"/>
        </m:oMathParaPr>
        <m:oMath>
          <m:limLow>
            <m:e>
              <m:r>
                <m:rPr>
                  <m:sty m:val="p"/>
                </m:rPr>
                <m:t>min</m:t>
              </m:r>
            </m:e>
            <m:lim>
              <m:r>
                <m:t>W</m:t>
              </m:r>
              <m:r>
                <m:rPr>
                  <m:sty m:val="p"/>
                </m:rPr>
                <m:t>∈</m:t>
              </m:r>
              <m:sSup>
                <m:e>
                  <m:r>
                    <m:rPr>
                      <m:scr m:val="double-struck"/>
                      <m:sty m:val="p"/>
                    </m:rPr>
                    <m:t>R</m:t>
                  </m:r>
                </m:e>
                <m:sup>
                  <m:r>
                    <m:t>d</m:t>
                  </m:r>
                  <m:r>
                    <m:rPr>
                      <m:sty m:val="p"/>
                    </m:rPr>
                    <m:t>×</m:t>
                  </m:r>
                  <m:r>
                    <m:t>d</m:t>
                  </m:r>
                </m:sup>
              </m:sSup>
            </m:lim>
          </m:limLow>
          <m:r>
            <m:t> </m:t>
          </m:r>
          <m:f>
            <m:fPr>
              <m:type m:val="bar"/>
            </m:fPr>
            <m:num>
              <m:r>
                <m:t>1</m:t>
              </m:r>
            </m:num>
            <m:den>
              <m:r>
                <m:t>2</m:t>
              </m:r>
              <m:r>
                <m:t>n</m:t>
              </m:r>
            </m:den>
          </m:f>
          <m:sSubSup>
            <m:e>
              <m:d>
                <m:dPr>
                  <m:begChr m:val="∥"/>
                  <m:sepChr m:val=""/>
                  <m:endChr m:val="∥"/>
                  <m:grow/>
                </m:dPr>
                <m:e>
                  <m:r>
                    <m:t>X</m:t>
                  </m:r>
                  <m:r>
                    <m:rPr>
                      <m:sty m:val="p"/>
                    </m:rPr>
                    <m:t>−</m:t>
                  </m:r>
                  <m:r>
                    <m:t>X</m:t>
                  </m:r>
                  <m:r>
                    <m:t>W</m:t>
                  </m:r>
                </m:e>
              </m:d>
            </m:e>
            <m:sub>
              <m:r>
                <m:t>F</m:t>
              </m:r>
            </m:sub>
            <m:sup>
              <m:r>
                <m:t>2</m:t>
              </m:r>
            </m:sup>
          </m:sSubSup>
          <m:r>
            <m:rPr>
              <m:sty m:val="p"/>
            </m:rPr>
            <m:t>+</m:t>
          </m:r>
          <m:r>
            <m:t>λ</m:t>
          </m:r>
          <m:sSub>
            <m:e>
              <m:d>
                <m:dPr>
                  <m:begChr m:val="∥"/>
                  <m:sepChr m:val=""/>
                  <m:endChr m:val="∥"/>
                  <m:grow/>
                </m:dPr>
                <m:e>
                  <m:r>
                    <m:t>W</m:t>
                  </m:r>
                </m:e>
              </m:d>
            </m:e>
            <m:sub>
              <m:r>
                <m:t>1</m:t>
              </m:r>
            </m:sub>
          </m:sSub>
          <m:r>
            <m:t> </m:t>
          </m:r>
          <m:r>
            <m:rPr>
              <m:nor/>
            </m:rPr>
            <m:t>s.t.</m:t>
          </m:r>
          <m:r>
            <m:t> </m:t>
          </m:r>
          <m:r>
            <m:t>h</m:t>
          </m:r>
          <m:d>
            <m:dPr>
              <m:begChr m:val="("/>
              <m:sepChr m:val=""/>
              <m:endChr m:val=")"/>
              <m:grow/>
            </m:dPr>
            <m:e>
              <m:r>
                <m:t>W</m:t>
              </m:r>
            </m:e>
          </m:d>
          <m:r>
            <m:rPr>
              <m:sty m:val="p"/>
            </m:rPr>
            <m:t>=</m:t>
          </m:r>
          <m:r>
            <m:rPr>
              <m:sty m:val="p"/>
            </m:rPr>
            <m:t>t</m:t>
          </m:r>
          <m:r>
            <m:rPr>
              <m:sty m:val="p"/>
            </m:rPr>
            <m:t>r</m:t>
          </m:r>
          <m:d>
            <m:dPr>
              <m:begChr m:val="("/>
              <m:sepChr m:val=""/>
              <m:endChr m:val=")"/>
              <m:grow/>
            </m:dPr>
            <m:e>
              <m:sSup>
                <m:e>
                  <m:r>
                    <m:t>e</m:t>
                  </m:r>
                </m:e>
                <m:sup>
                  <m:r>
                    <m:t>W</m:t>
                  </m:r>
                  <m:r>
                    <m:rPr>
                      <m:sty m:val="p"/>
                    </m:rPr>
                    <m:t>∘</m:t>
                  </m:r>
                  <m:r>
                    <m:t>W</m:t>
                  </m:r>
                </m:sup>
              </m:sSup>
            </m:e>
          </m:d>
          <m:r>
            <m:rPr>
              <m:sty m:val="p"/>
            </m:rPr>
            <m:t>−</m:t>
          </m:r>
          <m:r>
            <m:t>d</m:t>
          </m:r>
          <m:r>
            <m:rPr>
              <m:sty m:val="p"/>
            </m:rPr>
            <m:t>=</m:t>
          </m:r>
          <m:r>
            <m:t>0</m:t>
          </m:r>
        </m:oMath>
      </m:oMathPara>
    </w:p>
    <w:p>
      <w:pPr>
        <w:spacing w:after="120"/>
        <w:jc w:val="both"/>
      </w:pPr>
      <w:r>
        <w:t xml:space="preserve">Between these lie searches over orderings and partial orders. Every ordering defines a minimal independence map, and the sparsest one identifies the equivalence class [M1]; a greedy walk over orderings is uniformly consistent under strong faithfulness [M4], and its extension to partial orders handles latent confounders [M2]. Selection of invalid instruments can itself be written as a sparsity program [O2], and invariance across environments as a penalized or adversarial program [P2, P3].</w:t>
      </w:r>
    </w:p>
    <w:p>
      <w:pPr>
        <w:pStyle w:val="Heading3"/>
      </w:pPr>
      <w:r>
        <w:rPr>
          <w:color w:val="1F3864"/>
        </w:rPr>
        <w:t xml:space="preserve">1.5 Instruments and identification with feedback</w:t>
      </w:r>
    </w:p>
    <w:p>
      <w:pPr>
        <w:spacing w:after="120"/>
        <w:jc w:val="both"/>
      </w:pPr>
      <w:r>
        <w:t xml:space="preserve">A variable </w:t>
      </w:r>
      <m:oMath>
        <m:r>
          <m:t>Z</m:t>
        </m:r>
      </m:oMath>
      <w:r>
        <w:t xml:space="preserve"> is an instrument for the effect of </w:t>
      </w:r>
      <m:oMath>
        <m:r>
          <m:t>X</m:t>
        </m:r>
      </m:oMath>
      <w:r>
        <w:t xml:space="preserve"> on </w:t>
      </w:r>
      <m:oMath>
        <m:r>
          <m:t>Y</m:t>
        </m:r>
      </m:oMath>
      <w:r>
        <w:t xml:space="preserve"> if it is relevant, </w:t>
      </w:r>
      <m:oMath>
        <m:r>
          <m:t>Z</m:t>
        </m:r>
        <m:box>
          <m:boxPr>
            <m:opEmu m:val="on"/>
          </m:boxPr>
          <m:e>
            <m:r>
              <m:rPr>
                <m:sty m:val="p"/>
              </m:rPr>
              <m:t>⊥̸</m:t>
            </m:r>
          </m:e>
        </m:box>
        <m:r>
          <m:t>X</m:t>
        </m:r>
      </m:oMath>
      <w:r>
        <w:t xml:space="preserve">, and if it reaches </w:t>
      </w:r>
      <m:oMath>
        <m:r>
          <m:t>Y</m:t>
        </m:r>
      </m:oMath>
      <w:r>
        <w:t xml:space="preserve"> only through </w:t>
      </w:r>
      <m:oMath>
        <m:r>
          <m:t>X</m:t>
        </m:r>
      </m:oMath>
      <w:r>
        <w:t xml:space="preserve"> and shares no confounder with </w:t>
      </w:r>
      <m:oMath>
        <m:r>
          <m:t>Y</m:t>
        </m:r>
      </m:oMath>
      <w:r>
        <w:t xml:space="preserve">. In graphical form the second condition says that </w:t>
      </w:r>
      <m:oMath>
        <m:r>
          <m:t>Z</m:t>
        </m:r>
      </m:oMath>
      <w:r>
        <w:t xml:space="preserve"> is d-separated from </w:t>
      </w:r>
      <m:oMath>
        <m:r>
          <m:t>Y</m:t>
        </m:r>
      </m:oMath>
      <w:r>
        <w:t xml:space="preserve"> in the graph </w:t>
      </w:r>
      <m:oMath>
        <m:sSub>
          <m:e>
            <m:r>
              <m:t>G</m:t>
            </m:r>
          </m:e>
          <m:sub>
            <m:bar>
              <m:barPr>
                <m:pos m:val="bot"/>
              </m:barPr>
              <m:e>
                <m:r>
                  <m:t>X</m:t>
                </m:r>
              </m:e>
            </m:bar>
          </m:sub>
        </m:sSub>
      </m:oMath>
      <w:r>
        <w:t xml:space="preserve"> obtained by removing the edges out of </w:t>
      </w:r>
      <m:oMath>
        <m:r>
          <m:t>X</m:t>
        </m:r>
      </m:oMath>
      <w:r>
        <w:t xml:space="preserve"> [B1]. In the linear model the effect is the ratio of two covariances:</w:t>
      </w:r>
    </w:p>
    <w:p>
      <w:pPr>
        <w:pStyle w:val="Equation"/>
      </w:pPr>
      <m:oMathPara>
        <m:oMathParaPr>
          <m:jc m:val="center"/>
        </m:oMathParaPr>
        <m:oMath>
          <m:r>
            <m:t>Z</m:t>
          </m:r>
          <m:sSub>
            <m:e>
              <m:r>
                <m:rPr>
                  <m:sty m:val="p"/>
                </m:rPr>
                <m:t>⊥</m:t>
              </m:r>
            </m:e>
            <m:sub>
              <m:sSub>
                <m:e>
                  <m:r>
                    <m:t>G</m:t>
                  </m:r>
                </m:e>
                <m:sub>
                  <m:bar>
                    <m:barPr>
                      <m:pos m:val="bot"/>
                    </m:barPr>
                    <m:e>
                      <m:r>
                        <m:t>X</m:t>
                      </m:r>
                    </m:e>
                  </m:bar>
                </m:sub>
              </m:sSub>
            </m:sub>
          </m:sSub>
          <m:r>
            <m:t>Y</m:t>
          </m:r>
          <m:r>
            <m:rPr>
              <m:sty m:val="p"/>
            </m:rPr>
            <m:t>,</m:t>
          </m:r>
          <m:r>
            <m:t>  </m:t>
          </m:r>
          <m:sSub>
            <m:e>
              <m:r>
                <m:t>β</m:t>
              </m:r>
            </m:e>
            <m:sub>
              <m:r>
                <m:rPr>
                  <m:sty m:val="p"/>
                </m:rPr>
                <m:t>I</m:t>
              </m:r>
              <m:r>
                <m:rPr>
                  <m:sty m:val="p"/>
                </m:rPr>
                <m:t>V</m:t>
              </m:r>
            </m:sub>
          </m:sSub>
          <m:r>
            <m:rPr>
              <m:sty m:val="p"/>
            </m:rPr>
            <m:t>=</m:t>
          </m:r>
          <m:f>
            <m:fPr>
              <m:type m:val="bar"/>
            </m:fPr>
            <m:num>
              <m:sSub>
                <m:e>
                  <m:r>
                    <m:t>σ</m:t>
                  </m:r>
                </m:e>
                <m:sub>
                  <m:r>
                    <m:t>Z</m:t>
                  </m:r>
                  <m:r>
                    <m:t>Y</m:t>
                  </m:r>
                </m:sub>
              </m:sSub>
            </m:num>
            <m:den>
              <m:sSub>
                <m:e>
                  <m:r>
                    <m:t>σ</m:t>
                  </m:r>
                </m:e>
                <m:sub>
                  <m:r>
                    <m:t>Z</m:t>
                  </m:r>
                  <m:r>
                    <m:t>X</m:t>
                  </m:r>
                </m:sub>
              </m:sSub>
            </m:den>
          </m:f>
        </m:oMath>
      </m:oMathPara>
    </w:p>
    <w:p>
      <w:pPr>
        <w:spacing w:after="120"/>
        <w:jc w:val="both"/>
      </w:pPr>
      <w:r>
        <w:t xml:space="preserve">Feedback from </w:t>
      </w:r>
      <m:oMath>
        <m:r>
          <m:t>Y</m:t>
        </m:r>
      </m:oMath>
      <w:r>
        <w:t xml:space="preserve"> to </w:t>
      </w:r>
      <m:oMath>
        <m:r>
          <m:t>X</m:t>
        </m:r>
      </m:oMath>
      <w:r>
        <w:t xml:space="preserve"> does not destroy this identification. With </w:t>
      </w:r>
      <m:oMath>
        <m:r>
          <m:t>X</m:t>
        </m:r>
        <m:r>
          <m:rPr>
            <m:sty m:val="p"/>
          </m:rPr>
          <m:t>=</m:t>
        </m:r>
        <m:r>
          <m:t>a</m:t>
        </m:r>
        <m:r>
          <m:t>Z</m:t>
        </m:r>
        <m:r>
          <m:rPr>
            <m:sty m:val="p"/>
          </m:rPr>
          <m:t>+</m:t>
        </m:r>
        <m:r>
          <m:t>g</m:t>
        </m:r>
        <m:r>
          <m:t>Y</m:t>
        </m:r>
        <m:r>
          <m:rPr>
            <m:sty m:val="p"/>
          </m:rPr>
          <m:t>+</m:t>
        </m:r>
        <m:sSub>
          <m:e>
            <m:r>
              <m:t>e</m:t>
            </m:r>
          </m:e>
          <m:sub>
            <m:r>
              <m:t>X</m:t>
            </m:r>
          </m:sub>
        </m:sSub>
      </m:oMath>
      <w:r>
        <w:t xml:space="preserve"> and </w:t>
      </w:r>
      <m:oMath>
        <m:r>
          <m:t>Y</m:t>
        </m:r>
        <m:r>
          <m:rPr>
            <m:sty m:val="p"/>
          </m:rPr>
          <m:t>=</m:t>
        </m:r>
        <m:r>
          <m:t>b</m:t>
        </m:r>
        <m:r>
          <m:t>X</m:t>
        </m:r>
        <m:r>
          <m:rPr>
            <m:sty m:val="p"/>
          </m:rPr>
          <m:t>+</m:t>
        </m:r>
        <m:sSub>
          <m:e>
            <m:r>
              <m:t>e</m:t>
            </m:r>
          </m:e>
          <m:sub>
            <m:r>
              <m:t>Y</m:t>
            </m:r>
          </m:sub>
        </m:sSub>
      </m:oMath>
      <w:r>
        <w:t xml:space="preserve">, solving the system gives</w:t>
      </w:r>
    </w:p>
    <w:p>
      <w:pPr>
        <w:pStyle w:val="Equation"/>
      </w:pPr>
      <m:oMathPara>
        <m:oMathParaPr>
          <m:jc m:val="center"/>
        </m:oMathParaPr>
        <m:oMath>
          <m:d>
            <m:dPr>
              <m:begChr m:val="("/>
              <m:sepChr m:val=""/>
              <m:endChr m:val=")"/>
              <m:grow/>
            </m:dPr>
            <m:e>
              <m:r>
                <m:t>1</m:t>
              </m:r>
              <m:r>
                <m:rPr>
                  <m:sty m:val="p"/>
                </m:rPr>
                <m:t>−</m:t>
              </m:r>
              <m:r>
                <m:t>b</m:t>
              </m:r>
              <m:r>
                <m:t>g</m:t>
              </m:r>
            </m:e>
          </m:d>
          <m:r>
            <m:t>Y</m:t>
          </m:r>
          <m:r>
            <m:rPr>
              <m:sty m:val="p"/>
            </m:rPr>
            <m:t>=</m:t>
          </m:r>
          <m:r>
            <m:t>a</m:t>
          </m:r>
          <m:r>
            <m:t>b</m:t>
          </m:r>
          <m:r>
            <m:t>Z</m:t>
          </m:r>
          <m:r>
            <m:rPr>
              <m:sty m:val="p"/>
            </m:rPr>
            <m:t>+</m:t>
          </m:r>
          <m:r>
            <m:t>b</m:t>
          </m:r>
          <m:sSub>
            <m:e>
              <m:r>
                <m:t>e</m:t>
              </m:r>
            </m:e>
            <m:sub>
              <m:r>
                <m:t>X</m:t>
              </m:r>
            </m:sub>
          </m:sSub>
          <m:r>
            <m:rPr>
              <m:sty m:val="p"/>
            </m:rPr>
            <m:t>+</m:t>
          </m:r>
          <m:sSub>
            <m:e>
              <m:r>
                <m:t>e</m:t>
              </m:r>
            </m:e>
            <m:sub>
              <m:r>
                <m:t>Y</m:t>
              </m:r>
            </m:sub>
          </m:sSub>
          <m:r>
            <m:rPr>
              <m:sty m:val="p"/>
            </m:rPr>
            <m:t>,</m:t>
          </m:r>
          <m:r>
            <m:t>  </m:t>
          </m:r>
          <m:d>
            <m:dPr>
              <m:begChr m:val="("/>
              <m:sepChr m:val=""/>
              <m:endChr m:val=")"/>
              <m:grow/>
            </m:dPr>
            <m:e>
              <m:r>
                <m:t>1</m:t>
              </m:r>
              <m:r>
                <m:rPr>
                  <m:sty m:val="p"/>
                </m:rPr>
                <m:t>−</m:t>
              </m:r>
              <m:r>
                <m:t>b</m:t>
              </m:r>
              <m:r>
                <m:t>g</m:t>
              </m:r>
            </m:e>
          </m:d>
          <m:r>
            <m:t>X</m:t>
          </m:r>
          <m:r>
            <m:rPr>
              <m:sty m:val="p"/>
            </m:rPr>
            <m:t>=</m:t>
          </m:r>
          <m:r>
            <m:t>a</m:t>
          </m:r>
          <m:r>
            <m:t>Z</m:t>
          </m:r>
          <m:r>
            <m:rPr>
              <m:sty m:val="p"/>
            </m:rPr>
            <m:t>+</m:t>
          </m:r>
          <m:r>
            <m:t>g</m:t>
          </m:r>
          <m:sSub>
            <m:e>
              <m:r>
                <m:t>e</m:t>
              </m:r>
            </m:e>
            <m:sub>
              <m:r>
                <m:t>Y</m:t>
              </m:r>
            </m:sub>
          </m:sSub>
          <m:r>
            <m:rPr>
              <m:sty m:val="p"/>
            </m:rPr>
            <m:t>+</m:t>
          </m:r>
          <m:sSub>
            <m:e>
              <m:r>
                <m:t>e</m:t>
              </m:r>
            </m:e>
            <m:sub>
              <m:r>
                <m:t>X</m:t>
              </m:r>
            </m:sub>
          </m:sSub>
          <m:r>
            <m:t> </m:t>
          </m:r>
          <m:r>
            <m:rPr>
              <m:sty m:val="p"/>
            </m:rPr>
            <m:t>⇒</m:t>
          </m:r>
          <m:r>
            <m:t> </m:t>
          </m:r>
          <m:f>
            <m:fPr>
              <m:type m:val="bar"/>
            </m:fPr>
            <m:num>
              <m:sSub>
                <m:e>
                  <m:r>
                    <m:t>σ</m:t>
                  </m:r>
                </m:e>
                <m:sub>
                  <m:r>
                    <m:t>Z</m:t>
                  </m:r>
                  <m:r>
                    <m:t>Y</m:t>
                  </m:r>
                </m:sub>
              </m:sSub>
            </m:num>
            <m:den>
              <m:sSub>
                <m:e>
                  <m:r>
                    <m:t>σ</m:t>
                  </m:r>
                </m:e>
                <m:sub>
                  <m:r>
                    <m:t>Z</m:t>
                  </m:r>
                  <m:r>
                    <m:t>X</m:t>
                  </m:r>
                </m:sub>
              </m:sSub>
            </m:den>
          </m:f>
          <m:r>
            <m:rPr>
              <m:sty m:val="p"/>
            </m:rPr>
            <m:t>=</m:t>
          </m:r>
          <m:f>
            <m:fPr>
              <m:type m:val="bar"/>
            </m:fPr>
            <m:num>
              <m:r>
                <m:t>a</m:t>
              </m:r>
              <m:r>
                <m:t>b</m:t>
              </m:r>
            </m:num>
            <m:den>
              <m:r>
                <m:t>a</m:t>
              </m:r>
            </m:den>
          </m:f>
          <m:r>
            <m:rPr>
              <m:sty m:val="p"/>
            </m:rPr>
            <m:t>=</m:t>
          </m:r>
          <m:r>
            <m:t>b</m:t>
          </m:r>
        </m:oMath>
      </m:oMathPara>
    </w:p>
    <w:p>
      <w:pPr>
        <w:spacing w:after="120"/>
        <w:jc w:val="both"/>
      </w:pPr>
      <w:r>
        <w:t xml:space="preserve">provided that </w:t>
      </w:r>
      <m:oMath>
        <m:r>
          <m:t>Z</m:t>
        </m:r>
      </m:oMath>
      <w:r>
        <w:t xml:space="preserve"> is independent of </w:t>
      </w:r>
      <m:oMath>
        <m:sSub>
          <m:e>
            <m:r>
              <m:t>e</m:t>
            </m:r>
          </m:e>
          <m:sub>
            <m:r>
              <m:t>X</m:t>
            </m:r>
          </m:sub>
        </m:sSub>
      </m:oMath>
      <w:r>
        <w:t xml:space="preserve"> and </w:t>
      </w:r>
      <m:oMath>
        <m:sSub>
          <m:e>
            <m:r>
              <m:t>e</m:t>
            </m:r>
          </m:e>
          <m:sub>
            <m:r>
              <m:t>Y</m:t>
            </m:r>
          </m:sub>
        </m:sSub>
      </m:oMath>
      <w:r>
        <w:t xml:space="preserve"> and </w:t>
      </w:r>
      <m:oMath>
        <m:r>
          <m:t>b</m:t>
        </m:r>
        <m:r>
          <m:t>g</m:t>
        </m:r>
        <m:r>
          <m:rPr>
            <m:sty m:val="p"/>
          </m:rPr>
          <m:t>≠</m:t>
        </m:r>
        <m:r>
          <m:t>1</m:t>
        </m:r>
      </m:oMath>
      <w:r>
        <w:t xml:space="preserve">. When the instrument is invalid, the ratio is biased by the part of the covariance between </w:t>
      </w:r>
      <m:oMath>
        <m:r>
          <m:t>Z</m:t>
        </m:r>
      </m:oMath>
      <w:r>
        <w:t xml:space="preserve"> and </w:t>
      </w:r>
      <m:oMath>
        <m:r>
          <m:t>Y</m:t>
        </m:r>
      </m:oMath>
      <w:r>
        <w:t xml:space="preserve"> that does not pass through </w:t>
      </w:r>
      <m:oMath>
        <m:r>
          <m:t>X</m:t>
        </m:r>
      </m:oMath>
      <w:r>
        <w:t xml:space="preserve">, </w:t>
      </w:r>
      <m:oMath>
        <m:sSub>
          <m:e>
            <m:r>
              <m:t>β</m:t>
            </m:r>
          </m:e>
          <m:sub>
            <m:r>
              <m:rPr>
                <m:sty m:val="p"/>
              </m:rPr>
              <m:t>I</m:t>
            </m:r>
            <m:r>
              <m:rPr>
                <m:sty m:val="p"/>
              </m:rPr>
              <m:t>V</m:t>
            </m:r>
          </m:sub>
        </m:sSub>
        <m:r>
          <m:rPr>
            <m:sty m:val="p"/>
          </m:rPr>
          <m:t>−</m:t>
        </m:r>
        <m:r>
          <m:t>b</m:t>
        </m:r>
        <m:r>
          <m:rPr>
            <m:sty m:val="p"/>
          </m:rPr>
          <m:t>=</m:t>
        </m:r>
        <m:sSub>
          <m:e>
            <m:r>
              <m:t>σ</m:t>
            </m:r>
          </m:e>
          <m:sub>
            <m:r>
              <m:t>Z</m:t>
            </m:r>
            <m:r>
              <m:rPr>
                <m:sty m:val="p"/>
              </m:rPr>
              <m:t>,</m:t>
            </m:r>
            <m:r>
              <m:t>Y</m:t>
            </m:r>
            <m:r>
              <m:rPr>
                <m:sty m:val="p"/>
              </m:rPr>
              <m:t>−</m:t>
            </m:r>
            <m:r>
              <m:t>b</m:t>
            </m:r>
            <m:r>
              <m:t>X</m:t>
            </m:r>
          </m:sub>
        </m:sSub>
        <m:r>
          <m:rPr>
            <m:sty m:val="p"/>
          </m:rPr>
          <m:t>/</m:t>
        </m:r>
        <m:sSub>
          <m:e>
            <m:r>
              <m:t>σ</m:t>
            </m:r>
          </m:e>
          <m:sub>
            <m:r>
              <m:t>Z</m:t>
            </m:r>
            <m:r>
              <m:t>X</m:t>
            </m:r>
          </m:sub>
        </m:sSub>
      </m:oMath>
      <w:r>
        <w:t xml:space="preserve">. Assumptions beyond exclusion matter as well: with several instruments, monotonicity holds only in a partial form [BK2], and instruments built from exogenous shocks need recentering because exposure to the shocks is not random [BK1].</w:t>
      </w:r>
    </w:p>
    <w:p>
      <w:pPr>
        <w:pStyle w:val="Heading3"/>
      </w:pPr>
      <w:r>
        <w:rPr>
          <w:color w:val="1F3864"/>
        </w:rPr>
        <w:t xml:space="preserve">1.6 Testing instrument validity</w:t>
      </w:r>
    </w:p>
    <w:p>
      <w:pPr>
        <w:spacing w:after="120"/>
        <w:jc w:val="both"/>
      </w:pPr>
      <w:r>
        <w:t xml:space="preserve">With one instrument in a linear model the effect is just identified and validity cannot be tested from the joint distribution of </w:t>
      </w:r>
      <m:oMath>
        <m:d>
          <m:dPr>
            <m:begChr m:val="("/>
            <m:sepChr m:val=""/>
            <m:endChr m:val=")"/>
            <m:grow/>
          </m:dPr>
          <m:e>
            <m:r>
              <m:t>Z</m:t>
            </m:r>
            <m:r>
              <m:rPr>
                <m:sty m:val="p"/>
              </m:rPr>
              <m:t>,</m:t>
            </m:r>
            <m:r>
              <m:t>X</m:t>
            </m:r>
            <m:r>
              <m:rPr>
                <m:sty m:val="p"/>
              </m:rPr>
              <m:t>,</m:t>
            </m:r>
            <m:r>
              <m:t>Y</m:t>
            </m:r>
          </m:e>
        </m:d>
      </m:oMath>
      <w:r>
        <w:t xml:space="preserve"> alone. With discrete variables the model implies the instrumental inequality [B12], which yields tests of validity, for instance for a binary treatment [B14]. With more instruments than treatments the overidentifying restrictions can be tested with the Sargan statistic [B15]:</w:t>
      </w:r>
    </w:p>
    <w:p>
      <w:pPr>
        <w:pStyle w:val="Equation"/>
      </w:pPr>
      <m:oMathPara>
        <m:oMathParaPr>
          <m:jc m:val="center"/>
        </m:oMathParaPr>
        <m:oMath>
          <m:limLow>
            <m:e>
              <m:r>
                <m:rPr>
                  <m:sty m:val="p"/>
                </m:rPr>
                <m:t>max</m:t>
              </m:r>
            </m:e>
            <m:lim>
              <m:r>
                <m:t>x</m:t>
              </m:r>
            </m:lim>
          </m:limLow>
          <m:nary>
            <m:naryPr>
              <m:chr m:val="∑"/>
              <m:limLoc m:val="undOvr"/>
              <m:subHide m:val="off"/>
              <m:supHide m:val="on"/>
            </m:naryPr>
            <m:sub>
              <m:r>
                <m:t>y</m:t>
              </m:r>
            </m:sub>
            <m:sup>
              <m:r>
                <m:t>​</m:t>
              </m:r>
            </m:sup>
            <m:e>
              <m:limLow>
                <m:e>
                  <m:r>
                    <m:rPr>
                      <m:sty m:val="p"/>
                    </m:rPr>
                    <m:t>max</m:t>
                  </m:r>
                </m:e>
                <m:lim>
                  <m:r>
                    <m:t>z</m:t>
                  </m:r>
                </m:lim>
              </m:limLow>
            </m:e>
          </m:nary>
          <m:r>
            <m:t>P</m:t>
          </m:r>
          <m:d>
            <m:dPr>
              <m:begChr m:val="("/>
              <m:sepChr m:val=""/>
              <m:endChr m:val=")"/>
              <m:grow/>
            </m:dPr>
            <m:e>
              <m:r>
                <m:t>x</m:t>
              </m:r>
              <m:r>
                <m:rPr>
                  <m:sty m:val="p"/>
                </m:rPr>
                <m:t>,</m:t>
              </m:r>
              <m:r>
                <m:t>y</m:t>
              </m:r>
              <m:r>
                <m:rPr>
                  <m:sty m:val="p"/>
                </m:rPr>
                <m:t>∣</m:t>
              </m:r>
              <m:r>
                <m:t>z</m:t>
              </m:r>
            </m:e>
          </m:d>
          <m:r>
            <m:rPr>
              <m:sty m:val="p"/>
            </m:rPr>
            <m:t>≤</m:t>
          </m:r>
          <m:r>
            <m:t>1</m:t>
          </m:r>
          <m:r>
            <m:rPr>
              <m:sty m:val="p"/>
            </m:rPr>
            <m:t>,</m:t>
          </m:r>
          <m:r>
            <m:t>  </m:t>
          </m:r>
          <m:r>
            <m:t>J</m:t>
          </m:r>
          <m:r>
            <m:rPr>
              <m:sty m:val="p"/>
            </m:rPr>
            <m:t>=</m:t>
          </m:r>
          <m:r>
            <m:t>n</m:t>
          </m:r>
          <m:r>
            <m:t> </m:t>
          </m:r>
          <m:sSubSup>
            <m:e>
              <m:r>
                <m:t>R</m:t>
              </m:r>
            </m:e>
            <m:sub>
              <m:acc>
                <m:accPr>
                  <m:chr m:val="̂"/>
                </m:accPr>
                <m:e>
                  <m:r>
                    <m:t>u</m:t>
                  </m:r>
                </m:e>
              </m:acc>
              <m:r>
                <m:rPr>
                  <m:sty m:val="p"/>
                </m:rPr>
                <m:t>∼</m:t>
              </m:r>
              <m:r>
                <m:t>Z</m:t>
              </m:r>
            </m:sub>
            <m:sup>
              <m:r>
                <m:t>2</m:t>
              </m:r>
            </m:sup>
          </m:sSubSup>
          <m:r>
            <m:t> </m:t>
          </m:r>
          <m:limUpp>
            <m:e>
              <m:r>
                <m:rPr>
                  <m:sty m:val="p"/>
                </m:rPr>
                <m:t>→</m:t>
              </m:r>
            </m:e>
            <m:lim>
              <m:r>
                <m:t>d</m:t>
              </m:r>
            </m:lim>
          </m:limUpp>
          <m:r>
            <m:t> </m:t>
          </m:r>
          <m:sSubSup>
            <m:e>
              <m:r>
                <m:t>χ</m:t>
              </m:r>
            </m:e>
            <m:sub>
              <m:r>
                <m:t>L</m:t>
              </m:r>
              <m:r>
                <m:rPr>
                  <m:sty m:val="p"/>
                </m:rPr>
                <m:t>−</m:t>
              </m:r>
              <m:r>
                <m:t>1</m:t>
              </m:r>
            </m:sub>
            <m:sup>
              <m:r>
                <m:t>2</m:t>
              </m:r>
            </m:sup>
          </m:sSubSup>
        </m:oMath>
      </m:oMathPara>
    </w:p>
    <w:p>
      <w:pPr>
        <w:spacing w:after="120"/>
        <w:jc w:val="both"/>
      </w:pPr>
      <w:r>
        <w:t xml:space="preserve">where </w:t>
      </w:r>
      <m:oMath>
        <m:acc>
          <m:accPr>
            <m:chr m:val="̂"/>
          </m:accPr>
          <m:e>
            <m:r>
              <m:t>u</m:t>
            </m:r>
          </m:e>
        </m:acc>
      </m:oMath>
      <w:r>
        <w:t xml:space="preserve"> are the residuals of the two-stage least squares fit and </w:t>
      </w:r>
      <m:oMath>
        <m:r>
          <m:t>L</m:t>
        </m:r>
      </m:oMath>
      <w:r>
        <w:t xml:space="preserve"> the number of instruments. The Sargan test fails when all instruments are invalid in the same direction; methods for invalid instruments therefore assume that a majority [B16] or a plurality [B17, O1] of them are valid, possibly with many weak ones [O2]. Two other routes test a single instrument: through the strength of confounding under the principle of independent mechanisms [C1], or, as in the base article, through the graph that other measured variables reveal around it. Testing whether specific pathways exist in a DAG of mediators is the same question asked edge by edge [BK4].</w:t>
      </w:r>
    </w:p>
    <w:p>
      <w:pPr>
        <w:pStyle w:val="Heading3"/>
      </w:pPr>
      <w:r>
        <w:rPr>
          <w:color w:val="1F3864"/>
        </w:rPr>
        <w:t xml:space="preserve">1.7 Partial identification by optimization</w:t>
      </w:r>
    </w:p>
    <w:p>
      <w:pPr>
        <w:spacing w:after="120"/>
        <w:jc w:val="both"/>
      </w:pPr>
      <w:r>
        <w:t xml:space="preserve">When the assumptions do not point-identify an effect, the sharp bounds are the extremes of the estimand over all models compatible with the data. Balke and Pearl [B13] wrote this for a binary instrument as a linear program over the distribution of response types:</w:t>
      </w:r>
    </w:p>
    <w:p>
      <w:pPr>
        <w:pStyle w:val="Equation"/>
      </w:pPr>
      <m:oMathPara>
        <m:oMathParaPr>
          <m:jc m:val="center"/>
        </m:oMathParaPr>
        <m:oMath>
          <m:bar>
            <m:barPr>
              <m:pos m:val="bot"/>
            </m:barPr>
            <m:e>
              <m:r>
                <m:t>ψ</m:t>
              </m:r>
            </m:e>
          </m:bar>
          <m:r>
            <m:rPr>
              <m:sty m:val="p"/>
            </m:rPr>
            <m:t>=</m:t>
          </m:r>
          <m:limLow>
            <m:e>
              <m:r>
                <m:rPr>
                  <m:sty m:val="p"/>
                </m:rPr>
                <m:t>min</m:t>
              </m:r>
            </m:e>
            <m:lim>
              <m:r>
                <m:t>q</m:t>
              </m:r>
              <m:r>
                <m:rPr>
                  <m:sty m:val="p"/>
                </m:rPr>
                <m:t>∈</m:t>
              </m:r>
              <m:r>
                <m:t>Δ</m:t>
              </m:r>
            </m:lim>
          </m:limLow>
          <m:r>
            <m:t> </m:t>
          </m:r>
          <m:sSup>
            <m:e>
              <m:r>
                <m:t>c</m:t>
              </m:r>
            </m:e>
            <m:sup>
              <m:r>
                <m:rPr>
                  <m:sty m:val="p"/>
                </m:rPr>
                <m:t>⊤</m:t>
              </m:r>
            </m:sup>
          </m:sSup>
          <m:r>
            <m:t>q</m:t>
          </m:r>
          <m:r>
            <m:rPr>
              <m:sty m:val="p"/>
            </m:rPr>
            <m:t>,</m:t>
          </m:r>
          <m:r>
            <m:t>  </m:t>
          </m:r>
          <m:bar>
            <m:barPr>
              <m:pos m:val="top"/>
            </m:barPr>
            <m:e>
              <m:r>
                <m:t>ψ</m:t>
              </m:r>
            </m:e>
          </m:bar>
          <m:r>
            <m:rPr>
              <m:sty m:val="p"/>
            </m:rPr>
            <m:t>=</m:t>
          </m:r>
          <m:limLow>
            <m:e>
              <m:r>
                <m:rPr>
                  <m:sty m:val="p"/>
                </m:rPr>
                <m:t>max</m:t>
              </m:r>
            </m:e>
            <m:lim>
              <m:r>
                <m:t>q</m:t>
              </m:r>
              <m:r>
                <m:rPr>
                  <m:sty m:val="p"/>
                </m:rPr>
                <m:t>∈</m:t>
              </m:r>
              <m:r>
                <m:t>Δ</m:t>
              </m:r>
            </m:lim>
          </m:limLow>
          <m:r>
            <m:t> </m:t>
          </m:r>
          <m:sSup>
            <m:e>
              <m:r>
                <m:t>c</m:t>
              </m:r>
            </m:e>
            <m:sup>
              <m:r>
                <m:rPr>
                  <m:sty m:val="p"/>
                </m:rPr>
                <m:t>⊤</m:t>
              </m:r>
            </m:sup>
          </m:sSup>
          <m:r>
            <m:t>q</m:t>
          </m:r>
          <m:r>
            <m:t>  </m:t>
          </m:r>
          <m:r>
            <m:rPr>
              <m:nor/>
            </m:rPr>
            <m:t>s.t.</m:t>
          </m:r>
          <m:r>
            <m:t>  </m:t>
          </m:r>
          <m:r>
            <m:t>P</m:t>
          </m:r>
          <m:d>
            <m:dPr>
              <m:begChr m:val="("/>
              <m:sepChr m:val=""/>
              <m:endChr m:val=")"/>
              <m:grow/>
            </m:dPr>
            <m:e>
              <m:r>
                <m:t>x</m:t>
              </m:r>
              <m:r>
                <m:rPr>
                  <m:sty m:val="p"/>
                </m:rPr>
                <m:t>,</m:t>
              </m:r>
              <m:r>
                <m:t>y</m:t>
              </m:r>
              <m:r>
                <m:rPr>
                  <m:sty m:val="p"/>
                </m:rPr>
                <m:t>∣</m:t>
              </m:r>
              <m:r>
                <m:t>z</m:t>
              </m:r>
            </m:e>
          </m:d>
          <m:r>
            <m:rPr>
              <m:sty m:val="p"/>
            </m:rPr>
            <m:t>=</m:t>
          </m:r>
          <m:nary>
            <m:naryPr>
              <m:chr m:val="∑"/>
              <m:limLoc m:val="undOvr"/>
              <m:subHide m:val="off"/>
              <m:supHide m:val="on"/>
            </m:naryPr>
            <m:sub>
              <m:r>
                <m:t>r</m:t>
              </m:r>
            </m:sub>
            <m:sup>
              <m:r>
                <m:t>​</m:t>
              </m:r>
            </m:sup>
            <m:e>
              <m:r>
                <m:rPr>
                  <m:scr m:val="double-struck"/>
                  <m:sty m:val="p"/>
                </m:rPr>
                <m:t>1</m:t>
              </m:r>
            </m:e>
          </m:nary>
          <m:d>
            <m:dPr>
              <m:begChr m:val="{"/>
              <m:sepChr m:val=""/>
              <m:endChr m:val="}"/>
              <m:grow/>
            </m:dPr>
            <m:e>
              <m:r>
                <m:t>x</m:t>
              </m:r>
              <m:d>
                <m:dPr>
                  <m:begChr m:val="("/>
                  <m:sepChr m:val=""/>
                  <m:endChr m:val=")"/>
                  <m:grow/>
                </m:dPr>
                <m:e>
                  <m:r>
                    <m:t>r</m:t>
                  </m:r>
                  <m:r>
                    <m:rPr>
                      <m:sty m:val="p"/>
                    </m:rPr>
                    <m:t>,</m:t>
                  </m:r>
                  <m:r>
                    <m:t>z</m:t>
                  </m:r>
                </m:e>
              </m:d>
              <m:r>
                <m:rPr>
                  <m:sty m:val="p"/>
                </m:rPr>
                <m:t>=</m:t>
              </m:r>
              <m:r>
                <m:t>x</m:t>
              </m:r>
              <m:r>
                <m:rPr>
                  <m:sty m:val="p"/>
                </m:rPr>
                <m:t>,</m:t>
              </m:r>
              <m:r>
                <m:t> </m:t>
              </m:r>
              <m:r>
                <m:t>y</m:t>
              </m:r>
              <m:d>
                <m:dPr>
                  <m:begChr m:val="("/>
                  <m:sepChr m:val=""/>
                  <m:endChr m:val=")"/>
                  <m:grow/>
                </m:dPr>
                <m:e>
                  <m:r>
                    <m:t>r</m:t>
                  </m:r>
                  <m:r>
                    <m:rPr>
                      <m:sty m:val="p"/>
                    </m:rPr>
                    <m:t>,</m:t>
                  </m:r>
                  <m:r>
                    <m:t>x</m:t>
                  </m:r>
                </m:e>
              </m:d>
              <m:r>
                <m:rPr>
                  <m:sty m:val="p"/>
                </m:rPr>
                <m:t>=</m:t>
              </m:r>
              <m:r>
                <m:t>y</m:t>
              </m:r>
            </m:e>
          </m:d>
          <m:sSub>
            <m:e>
              <m:r>
                <m:t>q</m:t>
              </m:r>
            </m:e>
            <m:sub>
              <m:r>
                <m:t>r</m:t>
              </m:r>
            </m:sub>
          </m:sSub>
          <m:r>
            <m:t> </m:t>
          </m:r>
          <m:r>
            <m:t> </m:t>
          </m:r>
          <m:r>
            <m:rPr>
              <m:sty m:val="p"/>
            </m:rPr>
            <m:t>∀</m:t>
          </m:r>
          <m:r>
            <m:t>x</m:t>
          </m:r>
          <m:r>
            <m:rPr>
              <m:sty m:val="p"/>
            </m:rPr>
            <m:t>,</m:t>
          </m:r>
          <m:r>
            <m:t>y</m:t>
          </m:r>
          <m:r>
            <m:rPr>
              <m:sty m:val="p"/>
            </m:rPr>
            <m:t>,</m:t>
          </m:r>
          <m:r>
            <m:t>z</m:t>
          </m:r>
        </m:oMath>
      </m:oMathPara>
    </w:p>
    <w:p>
      <w:pPr>
        <w:spacing w:after="120"/>
        <w:jc w:val="both"/>
      </w:pPr>
      <w:r>
        <w:t xml:space="preserve">where </w:t>
      </w:r>
      <m:oMath>
        <m:r>
          <m:t>q</m:t>
        </m:r>
      </m:oMath>
      <w:r>
        <w:t xml:space="preserve"> is the distribution of the response types </w:t>
      </w:r>
      <m:oMath>
        <m:r>
          <m:t>r</m:t>
        </m:r>
      </m:oMath>
      <w:r>
        <w:t xml:space="preserve"> over the simplex </w:t>
      </w:r>
      <m:oMath>
        <m:r>
          <m:t>Δ</m:t>
        </m:r>
      </m:oMath>
      <w:r>
        <w:t xml:space="preserve"> and </w:t>
      </w:r>
      <m:oMath>
        <m:sSup>
          <m:e>
            <m:r>
              <m:t>c</m:t>
            </m:r>
          </m:e>
          <m:sup>
            <m:r>
              <m:rPr>
                <m:sty m:val="p"/>
              </m:rPr>
              <m:t>⊤</m:t>
            </m:r>
          </m:sup>
        </m:sSup>
        <m:r>
          <m:t>q</m:t>
        </m:r>
      </m:oMath>
      <w:r>
        <w:t xml:space="preserve"> the average effect. The program is automated for any discrete graph, assumption and estimand by polynomial programming [P1]; when the exclusion restriction is dropped altogether, selection models still give narrow identified sets [P4]. Infeasibility of such a program means that the assumed graph, for example an exclusion restriction, contradicts the data.</w:t>
      </w:r>
    </w:p>
    <w:p>
      <w:pPr>
        <w:pStyle w:val="Heading3"/>
      </w:pPr>
      <w:r>
        <w:rPr>
          <w:color w:val="1F3864"/>
        </w:rPr>
        <w:t xml:space="preserve">1.8 Finite samples, faithfulness and error control</w:t>
      </w:r>
    </w:p>
    <w:p>
      <w:pPr>
        <w:spacing w:after="120"/>
        <w:jc w:val="both"/>
      </w:pPr>
      <w:r>
        <w:t xml:space="preserve">With finite data the tests conflict, and the weights decide which conflicts are resolved and how. A common choice weights each decision by its distance from the threshold on a log scale [B10]. Consistency, especially uniform consistency, needs a margin away from unfaithfulness, strong faithfulness, under which every partial correlation that does not vanish is bounded away from zero [B18]:</w:t>
      </w:r>
    </w:p>
    <w:p>
      <w:pPr>
        <w:pStyle w:val="Equation"/>
      </w:pPr>
      <m:oMathPara>
        <m:oMathParaPr>
          <m:jc m:val="center"/>
        </m:oMathParaPr>
        <m:oMath>
          <m:sSub>
            <m:e>
              <m:r>
                <m:t>w</m:t>
              </m:r>
            </m:e>
            <m:sub>
              <m:r>
                <m:t>k</m:t>
              </m:r>
            </m:sub>
          </m:sSub>
          <m:r>
            <m:rPr>
              <m:sty m:val="p"/>
            </m:rPr>
            <m:t>=</m:t>
          </m:r>
          <m:d>
            <m:dPr>
              <m:begChr m:val="|"/>
              <m:sepChr m:val=""/>
              <m:endChr m:val="|"/>
              <m:grow/>
            </m:dPr>
            <m:e>
              <m:r>
                <m:rPr>
                  <m:sty m:val="p"/>
                </m:rPr>
                <m:t>log</m:t>
              </m:r>
              <m:sSub>
                <m:e>
                  <m:r>
                    <m:t>p</m:t>
                  </m:r>
                </m:e>
                <m:sub>
                  <m:r>
                    <m:t>k</m:t>
                  </m:r>
                </m:sub>
              </m:sSub>
              <m:r>
                <m:rPr>
                  <m:sty m:val="p"/>
                </m:rPr>
                <m:t>−</m:t>
              </m:r>
              <m:r>
                <m:rPr>
                  <m:sty m:val="p"/>
                </m:rPr>
                <m:t>log</m:t>
              </m:r>
              <m:r>
                <m:t>α</m:t>
              </m:r>
            </m:e>
          </m:d>
          <m:r>
            <m:rPr>
              <m:sty m:val="p"/>
            </m:rPr>
            <m:t>,</m:t>
          </m:r>
          <m:r>
            <m:t>  </m:t>
          </m:r>
          <m:d>
            <m:dPr>
              <m:begChr m:val="|"/>
              <m:sepChr m:val=""/>
              <m:endChr m:val="|"/>
              <m:grow/>
            </m:dPr>
            <m:e>
              <m:sSub>
                <m:e>
                  <m:r>
                    <m:t>ρ</m:t>
                  </m:r>
                </m:e>
                <m:sub>
                  <m:r>
                    <m:t>A</m:t>
                  </m:r>
                  <m:r>
                    <m:t>B</m:t>
                  </m:r>
                  <m:r>
                    <m:rPr>
                      <m:sty m:val="p"/>
                    </m:rPr>
                    <m:t>⋅</m:t>
                  </m:r>
                  <m:r>
                    <m:t>S</m:t>
                  </m:r>
                </m:sub>
              </m:sSub>
            </m:e>
          </m:d>
          <m:r>
            <m:rPr>
              <m:sty m:val="p"/>
            </m:rPr>
            <m:t>≥</m:t>
          </m:r>
          <m:r>
            <m:t>λ</m:t>
          </m:r>
          <m:r>
            <m:t> </m:t>
          </m:r>
          <m:r>
            <m:t> </m:t>
          </m:r>
          <m:r>
            <m:rPr>
              <m:nor/>
            </m:rPr>
            <m:t>whenever</m:t>
          </m:r>
          <m:r>
            <m:t> </m:t>
          </m:r>
          <m:r>
            <m:t> </m:t>
          </m:r>
          <m:r>
            <m:t>A</m:t>
          </m:r>
          <m:sSub>
            <m:e>
              <m:box>
                <m:boxPr>
                  <m:opEmu m:val="on"/>
                </m:boxPr>
                <m:e>
                  <m:r>
                    <m:rPr>
                      <m:sty m:val="p"/>
                    </m:rPr>
                    <m:t>⊥̸</m:t>
                  </m:r>
                </m:e>
              </m:box>
            </m:e>
            <m:sub>
              <m:r>
                <m:t>G</m:t>
              </m:r>
            </m:sub>
          </m:sSub>
          <m:r>
            <m:t>B</m:t>
          </m:r>
          <m:r>
            <m:rPr>
              <m:sty m:val="p"/>
            </m:rPr>
            <m:t>∣</m:t>
          </m:r>
          <m:r>
            <m:t>S</m:t>
          </m:r>
        </m:oMath>
      </m:oMathPara>
    </w:p>
    <w:p>
      <w:pPr>
        <w:spacing w:after="120"/>
        <w:jc w:val="both"/>
      </w:pPr>
      <w:r>
        <w:t xml:space="preserve">The set of parameters that violate strong faithfulness for a fixed </w:t>
      </w:r>
      <m:oMath>
        <m:r>
          <m:t>λ</m:t>
        </m:r>
      </m:oMath>
      <w:r>
        <w:t xml:space="preserve"> is not small, and it grows with the size of the graph [B18]. Weak but real dependences, the products of several moderate coefficients along a long path, are exactly the ones that tests miss. For instrument validity this is serious: a weak side path from the instrument to the outcome can be invisible to the tests and still bias the estimate. Finite-sample control of false discoveries over equivalence classes [C2], uniform consistency of greedy searches [M4] and formal tests for edges of a learned graph [BK3] are three answers; section 10 adds a decision-calibrated one.</w:t>
      </w:r>
    </w:p>
    <w:p>
      <w:pPr>
        <w:pStyle w:val="Heading3"/>
      </w:pPr>
      <w:r>
        <w:rPr>
          <w:color w:val="1F3864"/>
        </w:rPr>
        <w:t xml:space="preserve">1.9 From the whole graph to the decision</w:t>
      </w:r>
    </w:p>
    <w:p>
      <w:pPr>
        <w:spacing w:after="120"/>
        <w:jc w:val="both"/>
      </w:pPr>
      <w:r>
        <w:t xml:space="preserve">Discovery methods are usually judged by how well they recover the whole graph. A decision often depends on much less: whether a given instrument is valid, whether an effect is identified, or how wide its bounds are. If </w:t>
      </w:r>
      <m:oMath>
        <m:r>
          <m:t>V</m:t>
        </m:r>
      </m:oMath>
      <w:r>
        <w:t xml:space="preserve"> denotes such a question, a function of the true graph, the value of measuring a set of variables </w:t>
      </w:r>
      <m:oMath>
        <m:r>
          <m:t>D</m:t>
        </m:r>
      </m:oMath>
      <w:r>
        <w:t xml:space="preserve"> is the information that the observable independence signature </w:t>
      </w:r>
      <m:oMath>
        <m:sSub>
          <m:e>
            <m:r>
              <m:t>S</m:t>
            </m:r>
          </m:e>
          <m:sub>
            <m:r>
              <m:t>D</m:t>
            </m:r>
          </m:sub>
        </m:sSub>
      </m:oMath>
      <w:r>
        <w:t xml:space="preserve"> carries about </w:t>
      </w:r>
      <m:oMath>
        <m:r>
          <m:t>V</m:t>
        </m:r>
      </m:oMath>
      <w:r>
        <w:t xml:space="preserve">, not about the graph:</w:t>
      </w:r>
    </w:p>
    <w:p>
      <w:pPr>
        <w:pStyle w:val="Equation"/>
      </w:pPr>
      <m:oMathPara>
        <m:oMathParaPr>
          <m:jc m:val="center"/>
        </m:oMathParaPr>
        <m:oMath>
          <m:r>
            <m:t>I</m:t>
          </m:r>
          <m:d>
            <m:dPr>
              <m:begChr m:val="("/>
              <m:sepChr m:val=""/>
              <m:endChr m:val=")"/>
              <m:grow/>
            </m:dPr>
            <m:e>
              <m:r>
                <m:t>V</m:t>
              </m:r>
              <m:r>
                <m:rPr>
                  <m:sty m:val="p"/>
                </m:rPr>
                <m:t>;</m:t>
              </m:r>
              <m:sSub>
                <m:e>
                  <m:r>
                    <m:t>S</m:t>
                  </m:r>
                </m:e>
                <m:sub>
                  <m:r>
                    <m:t>D</m:t>
                  </m:r>
                </m:sub>
              </m:sSub>
            </m:e>
          </m:d>
          <m:r>
            <m:rPr>
              <m:sty m:val="p"/>
            </m:rPr>
            <m:t>=</m:t>
          </m:r>
          <m:r>
            <m:t>H</m:t>
          </m:r>
          <m:d>
            <m:dPr>
              <m:begChr m:val="("/>
              <m:sepChr m:val=""/>
              <m:endChr m:val=")"/>
              <m:grow/>
            </m:dPr>
            <m:e>
              <m:r>
                <m:t>V</m:t>
              </m:r>
            </m:e>
          </m:d>
          <m:r>
            <m:rPr>
              <m:sty m:val="p"/>
            </m:rPr>
            <m:t>−</m:t>
          </m:r>
          <m:nary>
            <m:naryPr>
              <m:chr m:val="∑"/>
              <m:limLoc m:val="undOvr"/>
              <m:subHide m:val="off"/>
              <m:supHide m:val="on"/>
            </m:naryPr>
            <m:sub>
              <m:r>
                <m:t>s</m:t>
              </m:r>
            </m:sub>
            <m:sup>
              <m:r>
                <m:t>​</m:t>
              </m:r>
            </m:sup>
            <m:e>
              <m:r>
                <m:t>P</m:t>
              </m:r>
            </m:e>
          </m:nary>
          <m:d>
            <m:dPr>
              <m:begChr m:val="("/>
              <m:sepChr m:val=""/>
              <m:endChr m:val=")"/>
              <m:grow/>
            </m:dPr>
            <m:e>
              <m:sSub>
                <m:e>
                  <m:r>
                    <m:t>S</m:t>
                  </m:r>
                </m:e>
                <m:sub>
                  <m:r>
                    <m:t>D</m:t>
                  </m:r>
                </m:sub>
              </m:sSub>
              <m:r>
                <m:rPr>
                  <m:sty m:val="p"/>
                </m:rPr>
                <m:t>=</m:t>
              </m:r>
              <m:r>
                <m:t>s</m:t>
              </m:r>
            </m:e>
          </m:d>
          <m:r>
            <m:t>H</m:t>
          </m:r>
          <m:d>
            <m:dPr>
              <m:begChr m:val="("/>
              <m:sepChr m:val=""/>
              <m:endChr m:val=")"/>
              <m:grow/>
            </m:dPr>
            <m:e>
              <m:r>
                <m:t>V</m:t>
              </m:r>
              <m:r>
                <m:rPr>
                  <m:sty m:val="p"/>
                </m:rPr>
                <m:t>∣</m:t>
              </m:r>
              <m:sSub>
                <m:e>
                  <m:r>
                    <m:t>S</m:t>
                  </m:r>
                </m:e>
                <m:sub>
                  <m:r>
                    <m:t>D</m:t>
                  </m:r>
                </m:sub>
              </m:sSub>
              <m:r>
                <m:rPr>
                  <m:sty m:val="p"/>
                </m:rPr>
                <m:t>=</m:t>
              </m:r>
              <m:r>
                <m:t>s</m:t>
              </m:r>
            </m:e>
          </m:d>
          <m:r>
            <m:rPr>
              <m:sty m:val="p"/>
            </m:rPr>
            <m:t>,</m:t>
          </m:r>
          <m:r>
            <m:t>  </m:t>
          </m:r>
          <m:r>
            <m:t>H</m:t>
          </m:r>
          <m:d>
            <m:dPr>
              <m:begChr m:val="("/>
              <m:sepChr m:val=""/>
              <m:endChr m:val=")"/>
              <m:grow/>
            </m:dPr>
            <m:e>
              <m:sSub>
                <m:e>
                  <m:r>
                    <m:t>S</m:t>
                  </m:r>
                </m:e>
                <m:sub>
                  <m:r>
                    <m:t>D</m:t>
                  </m:r>
                </m:sub>
              </m:sSub>
            </m:e>
          </m:d>
          <m:r>
            <m:rPr>
              <m:sty m:val="p"/>
            </m:rPr>
            <m:t>=</m:t>
          </m:r>
          <m:r>
            <m:rPr>
              <m:sty m:val="p"/>
            </m:rPr>
            <m:t>−</m:t>
          </m:r>
          <m:nary>
            <m:naryPr>
              <m:chr m:val="∑"/>
              <m:limLoc m:val="undOvr"/>
              <m:subHide m:val="off"/>
              <m:supHide m:val="on"/>
            </m:naryPr>
            <m:sub>
              <m:r>
                <m:t>s</m:t>
              </m:r>
            </m:sub>
            <m:sup>
              <m:r>
                <m:t>​</m:t>
              </m:r>
            </m:sup>
            <m:e>
              <m:r>
                <m:t>P</m:t>
              </m:r>
            </m:e>
          </m:nary>
          <m:d>
            <m:dPr>
              <m:begChr m:val="("/>
              <m:sepChr m:val=""/>
              <m:endChr m:val=")"/>
              <m:grow/>
            </m:dPr>
            <m:e>
              <m:sSub>
                <m:e>
                  <m:r>
                    <m:t>S</m:t>
                  </m:r>
                </m:e>
                <m:sub>
                  <m:r>
                    <m:t>D</m:t>
                  </m:r>
                </m:sub>
              </m:sSub>
              <m:r>
                <m:rPr>
                  <m:sty m:val="p"/>
                </m:rPr>
                <m:t>=</m:t>
              </m:r>
              <m:r>
                <m:t>s</m:t>
              </m:r>
            </m:e>
          </m:d>
          <m:r>
            <m:rPr>
              <m:sty m:val="p"/>
            </m:rPr>
            <m:t>log</m:t>
          </m:r>
          <m:r>
            <m:t>P</m:t>
          </m:r>
          <m:d>
            <m:dPr>
              <m:begChr m:val="("/>
              <m:sepChr m:val=""/>
              <m:endChr m:val=")"/>
              <m:grow/>
            </m:dPr>
            <m:e>
              <m:sSub>
                <m:e>
                  <m:r>
                    <m:t>S</m:t>
                  </m:r>
                </m:e>
                <m:sub>
                  <m:r>
                    <m:t>D</m:t>
                  </m:r>
                </m:sub>
              </m:sSub>
              <m:r>
                <m:rPr>
                  <m:sty m:val="p"/>
                </m:rPr>
                <m:t>=</m:t>
              </m:r>
              <m:r>
                <m:t>s</m:t>
              </m:r>
            </m:e>
          </m:d>
        </m:oMath>
      </m:oMathPara>
    </w:p>
    <w:p>
      <w:pPr>
        <w:spacing w:after="120"/>
        <w:jc w:val="both"/>
      </w:pPr>
      <m:oMath>
        <m:r>
          <m:t>H</m:t>
        </m:r>
        <m:d>
          <m:dPr>
            <m:begChr m:val="("/>
            <m:sepChr m:val=""/>
            <m:endChr m:val=")"/>
            <m:grow/>
          </m:dPr>
          <m:e>
            <m:sSub>
              <m:e>
                <m:r>
                  <m:t>S</m:t>
                </m:r>
              </m:e>
              <m:sub>
                <m:r>
                  <m:t>D</m:t>
                </m:r>
              </m:sub>
            </m:sSub>
          </m:e>
        </m:d>
      </m:oMath>
      <w:r>
        <w:t xml:space="preserve"> is the structural information of the design, the information about the graph as a whole, while </w:t>
      </w:r>
      <m:oMath>
        <m:r>
          <m:t>I</m:t>
        </m:r>
        <m:d>
          <m:dPr>
            <m:begChr m:val="("/>
            <m:sepChr m:val=""/>
            <m:endChr m:val=")"/>
            <m:grow/>
          </m:dPr>
          <m:e>
            <m:r>
              <m:t>V</m:t>
            </m:r>
            <m:r>
              <m:rPr>
                <m:sty m:val="p"/>
              </m:rPr>
              <m:t>;</m:t>
            </m:r>
            <m:sSub>
              <m:e>
                <m:r>
                  <m:t>S</m:t>
                </m:r>
              </m:e>
              <m:sub>
                <m:r>
                  <m:t>D</m:t>
                </m:r>
              </m:sub>
            </m:sSub>
          </m:e>
        </m:d>
      </m:oMath>
      <w:r>
        <w:t xml:space="preserve"> is the part that matters for the decision. This is the logic of goal-oriented design applied to structure instead of parameters, and the same lesson as the threshold-risk designs of the SWI-Goal-OED project: what the design is aimed at matters more than how much it measures. Section 10 applies it to a well field, where the question is whether a pumping instrument can be trusted to estimate the effect of pumping on chloride.</w:t>
      </w:r>
    </w:p>
    <w:p>
      <w:pPr>
        <w:spacing w:after="200"/>
      </w:pPr>
    </w:p>
    <w:p>
      <w:pPr>
        <w:pStyle w:val="Heading1"/>
      </w:pPr>
      <w:r>
        <w:rPr>
          <w:color w:val="1F3864"/>
        </w:rPr>
        <w:t xml:space="preserve">2. Search methodology</w:t>
      </w:r>
    </w:p>
    <w:p>
      <w:pPr>
        <w:spacing w:after="120"/>
        <w:jc w:val="both"/>
      </w:pPr>
      <w:r>
        <w:t xml:space="preserve">The search covers 1 January 2020 to 20 October 2026 and five institutions, with 4 papers each, in the order of the request: Caltech, Oxford, MIT, Princeton and Berkeley. The topic was taken in the sense of the base article, which joins three questions: how to discover a causal graph by optimization, how to do it when latent confounders and feedback cycles are allowed, and how to use the discovered graph to judge whether an instrument is valid. The search therefore covered causal discovery as combinatorial or continuous optimization, discovery with latent variables, equivalence and identifiability, the selection and testing of invalid instruments, partial identification by mathematical programming, and error control and inference for learned graphs.</w:t>
      </w:r>
    </w:p>
    <w:p>
      <w:pPr>
        <w:pStyle w:val="ListParagraph"/>
        <w:numPr>
          <w:ilvl w:val="0"/>
          <w:numId w:val="2"/>
        </w:numPr>
        <w:spacing w:after="60"/>
        <w:jc w:val="both"/>
      </w:pPr>
      <w:r>
        <w:rPr>
          <w:b/>
          <w:bCs/>
        </w:rPr>
        <w:t xml:space="preserve">Sources:</w:t>
      </w:r>
      <w:r>
        <w:t xml:space="preserve"> publisher pages (JMLR, PNAS, PMLR, Oxford University Press for the Royal Statistical Society and Biometrika, Wiley, the Bernoulli Society, Mathematical Sciences Publishers, Springer, Taylor &amp; Francis, the Institute of Mathematical Statistics, the Econometric Society and the American Economic Association), arXiv, and institutional repositories and pages (CaltechAUTHORS and Caltech home pages, Oxford's ORA, DSpace@MIT, Princeton's research portal, Berkeley department pages and NSF PAR).</w:t>
      </w:r>
    </w:p>
    <w:p>
      <w:pPr>
        <w:pStyle w:val="ListParagraph"/>
        <w:numPr>
          <w:ilvl w:val="0"/>
          <w:numId w:val="2"/>
        </w:numPr>
        <w:spacing w:after="60"/>
        <w:jc w:val="both"/>
      </w:pPr>
      <w:r>
        <w:rPr>
          <w:b/>
          <w:bCs/>
        </w:rPr>
        <w:t xml:space="preserve">Limits of verification:</w:t>
      </w:r>
      <w:r>
        <w:t xml:space="preserve"> in this environment the publisher pages, Crossref and arXiv could not be opened directly; all bibliographic data and affiliations were verified from the search-engine summaries of these pages, and no full text was read. The web-search budget of the session ran out before the classical references of Part I could be checked, so their volumes, pages and DOIs are marked as not verified, except for [B1] and [B7]. The fields that remain uncertain on the cards are listed in the closing note.</w:t>
      </w:r>
    </w:p>
    <w:p>
      <w:pPr>
        <w:pStyle w:val="ListParagraph"/>
        <w:numPr>
          <w:ilvl w:val="0"/>
          <w:numId w:val="2"/>
        </w:numPr>
        <w:spacing w:after="60"/>
        <w:jc w:val="both"/>
      </w:pPr>
      <w:r>
        <w:rPr>
          <w:b/>
          <w:bCs/>
        </w:rPr>
        <w:t xml:space="preserve">Inclusion criteria:</w:t>
      </w:r>
      <w:r>
        <w:t xml:space="preserve"> (i) peer-reviewed publication or archival proceedings, 1 January 2020 – 20 October 2026 (preprints and papers that are only accepted were excluded); (ii) at least one author from the institution at the time of the paper, documented in the affiliation, in an institutional repository or on the department page; (iii) a direct link to at least one of the three questions of the base article; (iv) no overlap with the papers of the 27 previous literature documents of this series, checked automatically by title and DOI; (v) ranking by closeness to the base article, then by theoretical depth and by certainty of verification.</w:t>
      </w:r>
    </w:p>
    <w:p>
      <w:pPr>
        <w:pStyle w:val="ListParagraph"/>
        <w:numPr>
          <w:ilvl w:val="0"/>
          <w:numId w:val="2"/>
        </w:numPr>
        <w:spacing w:after="60"/>
        <w:jc w:val="both"/>
      </w:pPr>
      <w:r>
        <w:rPr>
          <w:b/>
          <w:bCs/>
        </w:rPr>
        <w:t xml:space="preserve">Notes on the selection:</w:t>
      </w:r>
      <w:r>
        <w:t xml:space="preserve"> the base article itself was a card in the review on causality and chaos of this series, so it is the base here and not one of the 20. The paper of Taeb, Bühlmann and Chandrasekaran [C2] had appeared only as further reading in an earlier review and now gets a full card. A NeurIPS 2026 paper by E. Jahn, V. Chandrasekaran, F. Eberhardt and L. J. Schulman was found, but it is not yet published and was left out.</w:t>
      </w:r>
    </w:p>
    <w:p>
      <w:pPr>
        <w:pStyle w:val="ListParagraph"/>
        <w:numPr>
          <w:ilvl w:val="0"/>
          <w:numId w:val="2"/>
        </w:numPr>
        <w:spacing w:after="60"/>
        <w:jc w:val="both"/>
      </w:pPr>
      <w:r>
        <w:rPr>
          <w:b/>
          <w:bCs/>
        </w:rPr>
        <w:t xml:space="preserve">Where the gaps are:</w:t>
      </w:r>
      <w:r>
        <w:t xml:space="preserve"> no 2020–2026 paper from these five institutions on causal discovery with feedback cycles for classical (non-quantum) variables was found; cycles appear here only through time series [C4], and cyclic quantum causal models from Oxford are listed as further reading. Exact integer programming for structure learning appears only through its algebraic representation, the standard imset [O3]. The 20 papers therefore cover the pillars of the base article separately rather than together: discovery as optimization [M1, M2, M4, O3, P3], confounders [M2, M3, C3], instrument validity [C1, O1, O2, BK1, BK2], partial identification [P1, P4, O4] and error control and inference [C2, M4, BK3, BK4]. Several affiliations come through one author and are noted on the cards: [C2] (Chandrasekaran), [C3] (Schulman), [O2] (Windmeijer), [P1] (Mummolo), [BK1] (Borusyak), [BK2] (Walters), [BK3] and [BK4] (Li).</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theorem, identification result or consistency guarantee; ★ = mainly empirical paper). The key equations are </w:t>
      </w:r>
      <w:r>
        <w:rPr>
          <w:i/>
          <w:iCs/>
        </w:rPr>
        <w:t xml:space="preserve">representative formulations</w:t>
      </w:r>
      <w:r>
        <w:t xml:space="preserve"> of each paper's framework, because no full text was opened.</w:t>
      </w:r>
    </w:p>
    <w:p>
      <w:pPr>
        <w:pStyle w:val="Heading1"/>
        <w:pageBreakBefore/>
      </w:pPr>
      <w:r>
        <w:rPr>
          <w:color w:val="1F3864"/>
        </w:rPr>
        <w:t xml:space="preserve">3. Summary table of the 20 articles</w:t>
      </w:r>
    </w:p>
    <w:p>
      <w:pPr>
        <w:spacing w:after="120"/>
        <w:jc w:val="both"/>
      </w:pPr>
      <w:r>
        <w:t xml:space="preserve">The table is ordered by institution (C = Caltech, O = Oxford, M = MIT, P = Princeton, BK = Berkeley)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Burauel (2023)</w:t>
            </w:r>
          </w:p>
        </w:tc>
        <w:tc>
          <w:tcPr>
            <w:tcW w:type="dxa" w:w="3830"/>
            <w:tcMar>
              <w:top w:type="dxa" w:w="30"/>
              <w:left w:type="dxa" w:w="90"/>
              <w:bottom w:type="dxa" w:w="30"/>
              <w:right w:type="dxa" w:w="90"/>
            </w:tcMar>
            <w:vAlign w:val="top"/>
          </w:tcPr>
          <w:p>
            <w:r>
              <w:rPr>
                <w:sz w:val="16"/>
                <w:szCs w:val="16"/>
              </w:rPr>
              <w:t xml:space="preserve">Evaluating Instrument Validity using the Principle of Independent Mechanisms</w:t>
            </w:r>
          </w:p>
        </w:tc>
        <w:tc>
          <w:tcPr>
            <w:tcW w:type="dxa" w:w="2030"/>
            <w:tcMar>
              <w:top w:type="dxa" w:w="30"/>
              <w:left w:type="dxa" w:w="90"/>
              <w:bottom w:type="dxa" w:w="30"/>
              <w:right w:type="dxa" w:w="90"/>
            </w:tcMar>
            <w:vAlign w:val="top"/>
          </w:tcPr>
          <w:p>
            <w:r>
              <w:rPr>
                <w:sz w:val="16"/>
                <w:szCs w:val="16"/>
              </w:rPr>
              <w:t xml:space="preserve">JMLR 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Taeb, Bühlmann &amp; Chandrasekaran (2024)</w:t>
            </w:r>
          </w:p>
        </w:tc>
        <w:tc>
          <w:tcPr>
            <w:tcW w:type="dxa" w:w="3830"/>
            <w:shd w:fill="F7F9FC" w:color="auto" w:val="clear"/>
            <w:tcMar>
              <w:top w:type="dxa" w:w="30"/>
              <w:left w:type="dxa" w:w="90"/>
              <w:bottom w:type="dxa" w:w="30"/>
              <w:right w:type="dxa" w:w="90"/>
            </w:tcMar>
            <w:vAlign w:val="top"/>
          </w:tcPr>
          <w:p>
            <w:r>
              <w:rPr>
                <w:sz w:val="16"/>
                <w:szCs w:val="16"/>
              </w:rPr>
              <w:t xml:space="preserve">Model selection over partially ordered sets</w:t>
            </w:r>
          </w:p>
        </w:tc>
        <w:tc>
          <w:tcPr>
            <w:tcW w:type="dxa" w:w="2030"/>
            <w:shd w:fill="F7F9FC" w:color="auto" w:val="clear"/>
            <w:tcMar>
              <w:top w:type="dxa" w:w="30"/>
              <w:left w:type="dxa" w:w="90"/>
              <w:bottom w:type="dxa" w:w="30"/>
              <w:right w:type="dxa" w:w="90"/>
            </w:tcMar>
            <w:vAlign w:val="top"/>
          </w:tcPr>
          <w:p>
            <w:r>
              <w:rPr>
                <w:sz w:val="16"/>
                <w:szCs w:val="16"/>
              </w:rPr>
              <w:t xml:space="preserve">PNAS 121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Mazaheri, Gordon, Rabani &amp; Schulman (2026)</w:t>
            </w:r>
          </w:p>
        </w:tc>
        <w:tc>
          <w:tcPr>
            <w:tcW w:type="dxa" w:w="3830"/>
            <w:tcMar>
              <w:top w:type="dxa" w:w="30"/>
              <w:left w:type="dxa" w:w="90"/>
              <w:bottom w:type="dxa" w:w="30"/>
              <w:right w:type="dxa" w:w="90"/>
            </w:tcMar>
            <w:vAlign w:val="top"/>
          </w:tcPr>
          <w:p>
            <w:r>
              <w:rPr>
                <w:sz w:val="16"/>
                <w:szCs w:val="16"/>
              </w:rPr>
              <w:t xml:space="preserve">Causal Discovery in Mixtures of Populations</w:t>
            </w:r>
          </w:p>
        </w:tc>
        <w:tc>
          <w:tcPr>
            <w:tcW w:type="dxa" w:w="2030"/>
            <w:tcMar>
              <w:top w:type="dxa" w:w="30"/>
              <w:left w:type="dxa" w:w="90"/>
              <w:bottom w:type="dxa" w:w="30"/>
              <w:right w:type="dxa" w:w="90"/>
            </w:tcMar>
            <w:vAlign w:val="top"/>
          </w:tcPr>
          <w:p>
            <w:r>
              <w:rPr>
                <w:sz w:val="16"/>
                <w:szCs w:val="16"/>
              </w:rPr>
              <w:t xml:space="preserve">UAI 2026, PMLR 337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Jahn, Karnik &amp; Schulman (2025)</w:t>
            </w:r>
          </w:p>
        </w:tc>
        <w:tc>
          <w:tcPr>
            <w:tcW w:type="dxa" w:w="3830"/>
            <w:shd w:fill="F7F9FC" w:color="auto" w:val="clear"/>
            <w:tcMar>
              <w:top w:type="dxa" w:w="30"/>
              <w:left w:type="dxa" w:w="90"/>
              <w:bottom w:type="dxa" w:w="30"/>
              <w:right w:type="dxa" w:w="90"/>
            </w:tcMar>
            <w:vAlign w:val="top"/>
          </w:tcPr>
          <w:p>
            <w:r>
              <w:rPr>
                <w:sz w:val="16"/>
                <w:szCs w:val="16"/>
              </w:rPr>
              <w:t xml:space="preserve">Causal Identification in Time Series Models</w:t>
            </w:r>
          </w:p>
        </w:tc>
        <w:tc>
          <w:tcPr>
            <w:tcW w:type="dxa" w:w="2030"/>
            <w:shd w:fill="F7F9FC" w:color="auto" w:val="clear"/>
            <w:tcMar>
              <w:top w:type="dxa" w:w="30"/>
              <w:left w:type="dxa" w:w="90"/>
              <w:bottom w:type="dxa" w:w="30"/>
              <w:right w:type="dxa" w:w="90"/>
            </w:tcMar>
            <w:vAlign w:val="top"/>
          </w:tcPr>
          <w:p>
            <w:r>
              <w:rPr>
                <w:sz w:val="16"/>
                <w:szCs w:val="16"/>
              </w:rPr>
              <w:t xml:space="preserve">CLeaR 2025, PMLR 275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Windmeijer, Liang, Hartwig &amp; Bowden (2021)</w:t>
            </w:r>
          </w:p>
        </w:tc>
        <w:tc>
          <w:tcPr>
            <w:tcW w:type="dxa" w:w="3830"/>
            <w:tcMar>
              <w:top w:type="dxa" w:w="30"/>
              <w:left w:type="dxa" w:w="90"/>
              <w:bottom w:type="dxa" w:w="30"/>
              <w:right w:type="dxa" w:w="90"/>
            </w:tcMar>
            <w:vAlign w:val="top"/>
          </w:tcPr>
          <w:p>
            <w:r>
              <w:rPr>
                <w:sz w:val="16"/>
                <w:szCs w:val="16"/>
              </w:rPr>
              <w:t xml:space="preserve">The confidence interval method for selecting valid instrumental variables</w:t>
            </w:r>
          </w:p>
        </w:tc>
        <w:tc>
          <w:tcPr>
            <w:tcW w:type="dxa" w:w="2030"/>
            <w:tcMar>
              <w:top w:type="dxa" w:w="30"/>
              <w:left w:type="dxa" w:w="90"/>
              <w:bottom w:type="dxa" w:w="30"/>
              <w:right w:type="dxa" w:w="90"/>
            </w:tcMar>
            <w:vAlign w:val="top"/>
          </w:tcPr>
          <w:p>
            <w:r>
              <w:rPr>
                <w:sz w:val="16"/>
                <w:szCs w:val="16"/>
              </w:rPr>
              <w:t xml:space="preserve">JRSS B 83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Lin, Windmeijer, Song &amp; Fan (2024)</w:t>
            </w:r>
          </w:p>
        </w:tc>
        <w:tc>
          <w:tcPr>
            <w:tcW w:type="dxa" w:w="3830"/>
            <w:shd w:fill="F7F9FC" w:color="auto" w:val="clear"/>
            <w:tcMar>
              <w:top w:type="dxa" w:w="30"/>
              <w:left w:type="dxa" w:w="90"/>
              <w:bottom w:type="dxa" w:w="30"/>
              <w:right w:type="dxa" w:w="90"/>
            </w:tcMar>
            <w:vAlign w:val="top"/>
          </w:tcPr>
          <w:p>
            <w:r>
              <w:rPr>
                <w:sz w:val="16"/>
                <w:szCs w:val="16"/>
              </w:rPr>
              <w:t xml:space="preserve">On the instrumental variable estimation with many weak and invalid instruments</w:t>
            </w:r>
          </w:p>
        </w:tc>
        <w:tc>
          <w:tcPr>
            <w:tcW w:type="dxa" w:w="2030"/>
            <w:shd w:fill="F7F9FC" w:color="auto" w:val="clear"/>
            <w:tcMar>
              <w:top w:type="dxa" w:w="30"/>
              <w:left w:type="dxa" w:w="90"/>
              <w:bottom w:type="dxa" w:w="30"/>
              <w:right w:type="dxa" w:w="90"/>
            </w:tcMar>
            <w:vAlign w:val="top"/>
          </w:tcPr>
          <w:p>
            <w:r>
              <w:rPr>
                <w:sz w:val="16"/>
                <w:szCs w:val="16"/>
              </w:rPr>
              <w:t xml:space="preserve">JRSS B 86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Hu &amp; Evans (2024)</w:t>
            </w:r>
          </w:p>
        </w:tc>
        <w:tc>
          <w:tcPr>
            <w:tcW w:type="dxa" w:w="3830"/>
            <w:tcMar>
              <w:top w:type="dxa" w:w="30"/>
              <w:left w:type="dxa" w:w="90"/>
              <w:bottom w:type="dxa" w:w="30"/>
              <w:right w:type="dxa" w:w="90"/>
            </w:tcMar>
            <w:vAlign w:val="top"/>
          </w:tcPr>
          <w:p>
            <w:r>
              <w:rPr>
                <w:sz w:val="16"/>
                <w:szCs w:val="16"/>
              </w:rPr>
              <w:t xml:space="preserve">Towards standard imsets for maximal ancestral graphs</w:t>
            </w:r>
          </w:p>
        </w:tc>
        <w:tc>
          <w:tcPr>
            <w:tcW w:type="dxa" w:w="2030"/>
            <w:tcMar>
              <w:top w:type="dxa" w:w="30"/>
              <w:left w:type="dxa" w:w="90"/>
              <w:bottom w:type="dxa" w:w="30"/>
              <w:right w:type="dxa" w:w="90"/>
            </w:tcMar>
            <w:vAlign w:val="top"/>
          </w:tcPr>
          <w:p>
            <w:r>
              <w:rPr>
                <w:sz w:val="16"/>
                <w:szCs w:val="16"/>
              </w:rPr>
              <w:t xml:space="preserve">Bernoulli 30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Evans (2023)</w:t>
            </w:r>
          </w:p>
        </w:tc>
        <w:tc>
          <w:tcPr>
            <w:tcW w:type="dxa" w:w="3830"/>
            <w:shd w:fill="F7F9FC" w:color="auto" w:val="clear"/>
            <w:tcMar>
              <w:top w:type="dxa" w:w="30"/>
              <w:left w:type="dxa" w:w="90"/>
              <w:bottom w:type="dxa" w:w="30"/>
              <w:right w:type="dxa" w:w="90"/>
            </w:tcMar>
            <w:vAlign w:val="top"/>
          </w:tcPr>
          <w:p>
            <w:r>
              <w:rPr>
                <w:sz w:val="16"/>
                <w:szCs w:val="16"/>
              </w:rPr>
              <w:t xml:space="preserve">Latent-free equivalent mDAGs</w:t>
            </w:r>
          </w:p>
        </w:tc>
        <w:tc>
          <w:tcPr>
            <w:tcW w:type="dxa" w:w="2030"/>
            <w:shd w:fill="F7F9FC" w:color="auto" w:val="clear"/>
            <w:tcMar>
              <w:top w:type="dxa" w:w="30"/>
              <w:left w:type="dxa" w:w="90"/>
              <w:bottom w:type="dxa" w:w="30"/>
              <w:right w:type="dxa" w:w="90"/>
            </w:tcMar>
            <w:vAlign w:val="top"/>
          </w:tcPr>
          <w:p>
            <w:r>
              <w:rPr>
                <w:sz w:val="16"/>
                <w:szCs w:val="16"/>
              </w:rPr>
              <w:t xml:space="preserve">Algebraic Statistics 14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Squires &amp; Uhler (2023)</w:t>
            </w:r>
          </w:p>
        </w:tc>
        <w:tc>
          <w:tcPr>
            <w:tcW w:type="dxa" w:w="3830"/>
            <w:tcMar>
              <w:top w:type="dxa" w:w="30"/>
              <w:left w:type="dxa" w:w="90"/>
              <w:bottom w:type="dxa" w:w="30"/>
              <w:right w:type="dxa" w:w="90"/>
            </w:tcMar>
            <w:vAlign w:val="top"/>
          </w:tcPr>
          <w:p>
            <w:r>
              <w:rPr>
                <w:sz w:val="16"/>
                <w:szCs w:val="16"/>
              </w:rPr>
              <w:t xml:space="preserve">Causal Structure Learning: A Combinatorial Perspective</w:t>
            </w:r>
          </w:p>
        </w:tc>
        <w:tc>
          <w:tcPr>
            <w:tcW w:type="dxa" w:w="2030"/>
            <w:tcMar>
              <w:top w:type="dxa" w:w="30"/>
              <w:left w:type="dxa" w:w="90"/>
              <w:bottom w:type="dxa" w:w="30"/>
              <w:right w:type="dxa" w:w="90"/>
            </w:tcMar>
            <w:vAlign w:val="top"/>
          </w:tcPr>
          <w:p>
            <w:r>
              <w:rPr>
                <w:sz w:val="16"/>
                <w:szCs w:val="16"/>
              </w:rPr>
              <w:t xml:space="preserve">Found. Comput. Math. 23</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Bernstein, Saeed, Squires &amp; Uhler (2020)</w:t>
            </w:r>
          </w:p>
        </w:tc>
        <w:tc>
          <w:tcPr>
            <w:tcW w:type="dxa" w:w="3830"/>
            <w:shd w:fill="F7F9FC" w:color="auto" w:val="clear"/>
            <w:tcMar>
              <w:top w:type="dxa" w:w="30"/>
              <w:left w:type="dxa" w:w="90"/>
              <w:bottom w:type="dxa" w:w="30"/>
              <w:right w:type="dxa" w:w="90"/>
            </w:tcMar>
            <w:vAlign w:val="top"/>
          </w:tcPr>
          <w:p>
            <w:r>
              <w:rPr>
                <w:sz w:val="16"/>
                <w:szCs w:val="16"/>
              </w:rPr>
              <w:t xml:space="preserve">Ordering-Based Causal Structure Learning in the Presence of Latent Variables</w:t>
            </w:r>
          </w:p>
        </w:tc>
        <w:tc>
          <w:tcPr>
            <w:tcW w:type="dxa" w:w="2030"/>
            <w:shd w:fill="F7F9FC" w:color="auto" w:val="clear"/>
            <w:tcMar>
              <w:top w:type="dxa" w:w="30"/>
              <w:left w:type="dxa" w:w="90"/>
              <w:bottom w:type="dxa" w:w="30"/>
              <w:right w:type="dxa" w:w="90"/>
            </w:tcMar>
            <w:vAlign w:val="top"/>
          </w:tcPr>
          <w:p>
            <w:r>
              <w:rPr>
                <w:sz w:val="16"/>
                <w:szCs w:val="16"/>
              </w:rPr>
              <w:t xml:space="preserve">AISTATS 2020, PMLR 108</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Agrawal, Squires, Prasad &amp; Uhler (2023)</w:t>
            </w:r>
          </w:p>
        </w:tc>
        <w:tc>
          <w:tcPr>
            <w:tcW w:type="dxa" w:w="3830"/>
            <w:tcMar>
              <w:top w:type="dxa" w:w="30"/>
              <w:left w:type="dxa" w:w="90"/>
              <w:bottom w:type="dxa" w:w="30"/>
              <w:right w:type="dxa" w:w="90"/>
            </w:tcMar>
            <w:vAlign w:val="top"/>
          </w:tcPr>
          <w:p>
            <w:r>
              <w:rPr>
                <w:sz w:val="16"/>
                <w:szCs w:val="16"/>
              </w:rPr>
              <w:t xml:space="preserve">The DeCAMFounder: nonlinear causal discovery in the presence of hidden variables</w:t>
            </w:r>
          </w:p>
        </w:tc>
        <w:tc>
          <w:tcPr>
            <w:tcW w:type="dxa" w:w="2030"/>
            <w:tcMar>
              <w:top w:type="dxa" w:w="30"/>
              <w:left w:type="dxa" w:w="90"/>
              <w:bottom w:type="dxa" w:w="30"/>
              <w:right w:type="dxa" w:w="90"/>
            </w:tcMar>
            <w:vAlign w:val="top"/>
          </w:tcPr>
          <w:p>
            <w:r>
              <w:rPr>
                <w:sz w:val="16"/>
                <w:szCs w:val="16"/>
              </w:rPr>
              <w:t xml:space="preserve">JRSS B 85</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Solus, Wang &amp; Uhler (2021)</w:t>
            </w:r>
          </w:p>
        </w:tc>
        <w:tc>
          <w:tcPr>
            <w:tcW w:type="dxa" w:w="3830"/>
            <w:shd w:fill="F7F9FC" w:color="auto" w:val="clear"/>
            <w:tcMar>
              <w:top w:type="dxa" w:w="30"/>
              <w:left w:type="dxa" w:w="90"/>
              <w:bottom w:type="dxa" w:w="30"/>
              <w:right w:type="dxa" w:w="90"/>
            </w:tcMar>
            <w:vAlign w:val="top"/>
          </w:tcPr>
          <w:p>
            <w:r>
              <w:rPr>
                <w:sz w:val="16"/>
                <w:szCs w:val="16"/>
              </w:rPr>
              <w:t xml:space="preserve">Consistency guarantees for greedy permutation-based causal inference algorithms</w:t>
            </w:r>
          </w:p>
        </w:tc>
        <w:tc>
          <w:tcPr>
            <w:tcW w:type="dxa" w:w="2030"/>
            <w:shd w:fill="F7F9FC" w:color="auto" w:val="clear"/>
            <w:tcMar>
              <w:top w:type="dxa" w:w="30"/>
              <w:left w:type="dxa" w:w="90"/>
              <w:bottom w:type="dxa" w:w="30"/>
              <w:right w:type="dxa" w:w="90"/>
            </w:tcMar>
            <w:vAlign w:val="top"/>
          </w:tcPr>
          <w:p>
            <w:r>
              <w:rPr>
                <w:sz w:val="16"/>
                <w:szCs w:val="16"/>
              </w:rPr>
              <w:t xml:space="preserve">Biometrika 108</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Duarte, Finkelstein, Knox, Mummolo &amp; Shpitser (2024)</w:t>
            </w:r>
          </w:p>
        </w:tc>
        <w:tc>
          <w:tcPr>
            <w:tcW w:type="dxa" w:w="3830"/>
            <w:tcMar>
              <w:top w:type="dxa" w:w="30"/>
              <w:left w:type="dxa" w:w="90"/>
              <w:bottom w:type="dxa" w:w="30"/>
              <w:right w:type="dxa" w:w="90"/>
            </w:tcMar>
            <w:vAlign w:val="top"/>
          </w:tcPr>
          <w:p>
            <w:r>
              <w:rPr>
                <w:sz w:val="16"/>
                <w:szCs w:val="16"/>
              </w:rPr>
              <w:t xml:space="preserve">An Automated Approach to Causal Inference in Discrete Settings</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Fan, Fang, Gu &amp; Zhang (2024)</w:t>
            </w:r>
          </w:p>
        </w:tc>
        <w:tc>
          <w:tcPr>
            <w:tcW w:type="dxa" w:w="3830"/>
            <w:shd w:fill="F7F9FC" w:color="auto" w:val="clear"/>
            <w:tcMar>
              <w:top w:type="dxa" w:w="30"/>
              <w:left w:type="dxa" w:w="90"/>
              <w:bottom w:type="dxa" w:w="30"/>
              <w:right w:type="dxa" w:w="90"/>
            </w:tcMar>
            <w:vAlign w:val="top"/>
          </w:tcPr>
          <w:p>
            <w:r>
              <w:rPr>
                <w:sz w:val="16"/>
                <w:szCs w:val="16"/>
              </w:rPr>
              <w:t xml:space="preserve">Environment invariant linear least squares</w:t>
            </w:r>
          </w:p>
        </w:tc>
        <w:tc>
          <w:tcPr>
            <w:tcW w:type="dxa" w:w="2030"/>
            <w:shd w:fill="F7F9FC" w:color="auto" w:val="clear"/>
            <w:tcMar>
              <w:top w:type="dxa" w:w="30"/>
              <w:left w:type="dxa" w:w="90"/>
              <w:bottom w:type="dxa" w:w="30"/>
              <w:right w:type="dxa" w:w="90"/>
            </w:tcMar>
            <w:vAlign w:val="top"/>
          </w:tcPr>
          <w:p>
            <w:r>
              <w:rPr>
                <w:sz w:val="16"/>
                <w:szCs w:val="16"/>
              </w:rPr>
              <w:t xml:space="preserve">Ann. Statist. 52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Gu, Fang, Bühlmann &amp; Fan (2025)</w:t>
            </w:r>
          </w:p>
        </w:tc>
        <w:tc>
          <w:tcPr>
            <w:tcW w:type="dxa" w:w="3830"/>
            <w:tcMar>
              <w:top w:type="dxa" w:w="30"/>
              <w:left w:type="dxa" w:w="90"/>
              <w:bottom w:type="dxa" w:w="30"/>
              <w:right w:type="dxa" w:w="90"/>
            </w:tcMar>
            <w:vAlign w:val="top"/>
          </w:tcPr>
          <w:p>
            <w:r>
              <w:rPr>
                <w:sz w:val="16"/>
                <w:szCs w:val="16"/>
              </w:rPr>
              <w:t xml:space="preserve">Causality pursuit from heterogeneous environments via neural adversarial invariance learning</w:t>
            </w:r>
          </w:p>
        </w:tc>
        <w:tc>
          <w:tcPr>
            <w:tcW w:type="dxa" w:w="2030"/>
            <w:tcMar>
              <w:top w:type="dxa" w:w="30"/>
              <w:left w:type="dxa" w:w="90"/>
              <w:bottom w:type="dxa" w:w="30"/>
              <w:right w:type="dxa" w:w="90"/>
            </w:tcMar>
            <w:vAlign w:val="top"/>
          </w:tcPr>
          <w:p>
            <w:r>
              <w:rPr>
                <w:sz w:val="16"/>
                <w:szCs w:val="16"/>
              </w:rPr>
              <w:t xml:space="preserve">Ann. Statist. 53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Honoré &amp; Hu (2020)</w:t>
            </w:r>
          </w:p>
        </w:tc>
        <w:tc>
          <w:tcPr>
            <w:tcW w:type="dxa" w:w="3830"/>
            <w:shd w:fill="F7F9FC" w:color="auto" w:val="clear"/>
            <w:tcMar>
              <w:top w:type="dxa" w:w="30"/>
              <w:left w:type="dxa" w:w="90"/>
              <w:bottom w:type="dxa" w:w="30"/>
              <w:right w:type="dxa" w:w="90"/>
            </w:tcMar>
            <w:vAlign w:val="top"/>
          </w:tcPr>
          <w:p>
            <w:r>
              <w:rPr>
                <w:sz w:val="16"/>
                <w:szCs w:val="16"/>
              </w:rPr>
              <w:t xml:space="preserve">Selection Without Exclusion</w:t>
            </w:r>
          </w:p>
        </w:tc>
        <w:tc>
          <w:tcPr>
            <w:tcW w:type="dxa" w:w="2030"/>
            <w:shd w:fill="F7F9FC" w:color="auto" w:val="clear"/>
            <w:tcMar>
              <w:top w:type="dxa" w:w="30"/>
              <w:left w:type="dxa" w:w="90"/>
              <w:bottom w:type="dxa" w:w="30"/>
              <w:right w:type="dxa" w:w="90"/>
            </w:tcMar>
            <w:vAlign w:val="top"/>
          </w:tcPr>
          <w:p>
            <w:r>
              <w:rPr>
                <w:sz w:val="16"/>
                <w:szCs w:val="16"/>
              </w:rPr>
              <w:t xml:space="preserve">Econometrica 88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Borusyak &amp; Hull (2023)</w:t>
            </w:r>
          </w:p>
        </w:tc>
        <w:tc>
          <w:tcPr>
            <w:tcW w:type="dxa" w:w="3830"/>
            <w:tcMar>
              <w:top w:type="dxa" w:w="30"/>
              <w:left w:type="dxa" w:w="90"/>
              <w:bottom w:type="dxa" w:w="30"/>
              <w:right w:type="dxa" w:w="90"/>
            </w:tcMar>
            <w:vAlign w:val="top"/>
          </w:tcPr>
          <w:p>
            <w:r>
              <w:rPr>
                <w:sz w:val="16"/>
                <w:szCs w:val="16"/>
              </w:rPr>
              <w:t xml:space="preserve">Nonrandom Exposure to Exogenous Shocks</w:t>
            </w:r>
          </w:p>
        </w:tc>
        <w:tc>
          <w:tcPr>
            <w:tcW w:type="dxa" w:w="2030"/>
            <w:tcMar>
              <w:top w:type="dxa" w:w="30"/>
              <w:left w:type="dxa" w:w="90"/>
              <w:bottom w:type="dxa" w:w="30"/>
              <w:right w:type="dxa" w:w="90"/>
            </w:tcMar>
            <w:vAlign w:val="top"/>
          </w:tcPr>
          <w:p>
            <w:r>
              <w:rPr>
                <w:sz w:val="16"/>
                <w:szCs w:val="16"/>
              </w:rPr>
              <w:t xml:space="preserve">Econometrica 91</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Mogstad, Torgovitsky &amp; Walters (2021)</w:t>
            </w:r>
          </w:p>
        </w:tc>
        <w:tc>
          <w:tcPr>
            <w:tcW w:type="dxa" w:w="3830"/>
            <w:shd w:fill="F7F9FC" w:color="auto" w:val="clear"/>
            <w:tcMar>
              <w:top w:type="dxa" w:w="30"/>
              <w:left w:type="dxa" w:w="90"/>
              <w:bottom w:type="dxa" w:w="30"/>
              <w:right w:type="dxa" w:w="90"/>
            </w:tcMar>
            <w:vAlign w:val="top"/>
          </w:tcPr>
          <w:p>
            <w:r>
              <w:rPr>
                <w:sz w:val="16"/>
                <w:szCs w:val="16"/>
              </w:rPr>
              <w:t xml:space="preserve">The Causal Interpretation of Two-Stage Least Squares with Multiple Instrumental Variables</w:t>
            </w:r>
          </w:p>
        </w:tc>
        <w:tc>
          <w:tcPr>
            <w:tcW w:type="dxa" w:w="2030"/>
            <w:shd w:fill="F7F9FC" w:color="auto" w:val="clear"/>
            <w:tcMar>
              <w:top w:type="dxa" w:w="30"/>
              <w:left w:type="dxa" w:w="90"/>
              <w:bottom w:type="dxa" w:w="30"/>
              <w:right w:type="dxa" w:w="90"/>
            </w:tcMar>
            <w:vAlign w:val="top"/>
          </w:tcPr>
          <w:p>
            <w:r>
              <w:rPr>
                <w:sz w:val="16"/>
                <w:szCs w:val="16"/>
              </w:rPr>
              <w:t xml:space="preserve">Am. Econ. Rev. 111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Shi, Zhou &amp; Li (2024)</w:t>
            </w:r>
          </w:p>
        </w:tc>
        <w:tc>
          <w:tcPr>
            <w:tcW w:type="dxa" w:w="3830"/>
            <w:tcMar>
              <w:top w:type="dxa" w:w="30"/>
              <w:left w:type="dxa" w:w="90"/>
              <w:bottom w:type="dxa" w:w="30"/>
              <w:right w:type="dxa" w:w="90"/>
            </w:tcMar>
            <w:vAlign w:val="top"/>
          </w:tcPr>
          <w:p>
            <w:r>
              <w:rPr>
                <w:sz w:val="16"/>
                <w:szCs w:val="16"/>
              </w:rPr>
              <w:t xml:space="preserve">Testing Directed Acyclic Graph via Structural, Supervised and Generative Adversarial Learning</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Shi &amp; Li (2022)</w:t>
            </w:r>
          </w:p>
        </w:tc>
        <w:tc>
          <w:tcPr>
            <w:tcW w:type="dxa" w:w="3830"/>
            <w:shd w:fill="F7F9FC" w:color="auto" w:val="clear"/>
            <w:tcMar>
              <w:top w:type="dxa" w:w="30"/>
              <w:left w:type="dxa" w:w="90"/>
              <w:bottom w:type="dxa" w:w="30"/>
              <w:right w:type="dxa" w:w="90"/>
            </w:tcMar>
            <w:vAlign w:val="top"/>
          </w:tcPr>
          <w:p>
            <w:r>
              <w:rPr>
                <w:sz w:val="16"/>
                <w:szCs w:val="16"/>
              </w:rPr>
              <w:t xml:space="preserve">Testing Mediation Effects Using Logic of Boolean Matrices</w:t>
            </w:r>
          </w:p>
        </w:tc>
        <w:tc>
          <w:tcPr>
            <w:tcW w:type="dxa" w:w="2030"/>
            <w:shd w:fill="F7F9FC" w:color="auto" w:val="clear"/>
            <w:tcMar>
              <w:top w:type="dxa" w:w="30"/>
              <w:left w:type="dxa" w:w="90"/>
              <w:bottom w:type="dxa" w:w="30"/>
              <w:right w:type="dxa" w:w="90"/>
            </w:tcMar>
            <w:vAlign w:val="top"/>
          </w:tcPr>
          <w:p>
            <w:r>
              <w:rPr>
                <w:sz w:val="16"/>
                <w:szCs w:val="16"/>
              </w:rPr>
              <w:t xml:space="preserve">JASA 117</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the home of the first author of the base article, brings a test of instrument validity, error control for causal graphs and identification under latent structure. Patrick Burauel tests a single instrument with the principle of independent mechanisms, and supports the college-proximity instrument that the base article also examines [C1]; Armeen Taeb, Peter Bühlmann and Venkat Chandrasekaran control false discoveries over Markov equivalence classes [C2]; Bijan Mazaheri, Spencer Gordon, Yuval Rabani and Leonard Schulman identify causal graphs under a global latent confounder [C3]; and Erik Jahn, Karthik Karnik and Schulman make causal identification decidable in time-series graphs with latent confounders [C4].</w:t>
      </w:r>
    </w:p>
    <w:p>
      <w:pPr>
        <w:pStyle w:val="Heading2"/>
        <w:keepNext/>
      </w:pPr>
      <w:r>
        <w:rPr>
          <w:color w:val="B4410C"/>
        </w:rPr>
        <w:t xml:space="preserve">C1  </w:t>
      </w:r>
      <w:r>
        <w:rPr>
          <w:color w:val="1F3864"/>
        </w:rPr>
        <w:t xml:space="preserve">Evaluating Instrument Validity using the Principle of Independent Mechanisms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Patrick F. Burauel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paper no. 176, pp. 1–56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azsd9doem7udgqqvztbz">
              <w:r>
                <w:rPr>
                  <w:color w:val="1D4ED8"/>
                  <w:sz w:val="18"/>
                  <w:szCs w:val="18"/>
                  <w:u w:val="single"/>
                </w:rPr>
                <w:t xml:space="preserve">https://jmlr.org/papers/v24/20-1287.html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Pasadena (affiliation and caltech.edu address on the title page of the JMLR paper, seen in a search summary); postdoctoral scholar in the Division of the Humanities and Social Sciences, working with F. Eberhardt (Caltech HSS seminar pages; Simons Institute profile).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instrument validity · exclusion restriction · confounding of instrument and outcome · principle of independent mechanisms · spectral measure of confounding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Whether an instrument is valid is usually argued in words, because the exclusion restriction and the independence of the instrument concern unobserved variables. The paper turns a measure of the strength of confounding in multivariate linear models, the spectral method of Janzing and Schölkopf (2018), into a test of whether an instrument is confounded with the outcome or violates exclusion. The test rests on the principle of independent mechanisms, the idea that the causal modules of a system are chosen independently, and not on the IV inequalities of Balke and Pearl. Monte Carlo experiments show high accuracy. In applications the test supports Card's college-proximity instrument for the return to education, the same instrument studied by the base article, and it cannot reject past savings rates as an instrument in the study of income and democracy of Acemoglu and coauthors.</w:t>
      </w:r>
    </w:p>
    <w:p>
      <w:pPr>
        <w:keepNext/>
        <w:spacing w:after="40" w:before="80"/>
      </w:pPr>
      <w:r>
        <w:rPr>
          <w:b/>
          <w:bCs/>
          <w:color w:val="B4410C"/>
        </w:rPr>
        <w:t xml:space="preserve">Key equation.</w:t>
      </w:r>
      <w:r>
        <w:rPr>
          <w:i/>
          <w:iCs/>
          <w:color w:val="5B6573"/>
          <w:sz w:val="18"/>
          <w:szCs w:val="18"/>
        </w:rPr>
        <w:t xml:space="preserve">  (Spectral measure of confounding in the linear model (representative formulation in the notation of Janzing and Schölkopf))</w:t>
      </w:r>
    </w:p>
    <w:p>
      <w:pPr>
        <w:pStyle w:val="Equation"/>
      </w:pPr>
      <m:oMathPara>
        <m:oMathParaPr>
          <m:jc m:val="center"/>
        </m:oMathParaPr>
        <m:oMath>
          <m:r>
            <m:t>X</m:t>
          </m:r>
          <m:r>
            <m:rPr>
              <m:sty m:val="p"/>
            </m:rPr>
            <m:t>=</m:t>
          </m:r>
          <m:r>
            <m:t>M</m:t>
          </m:r>
          <m:r>
            <m:t>Z</m:t>
          </m:r>
          <m:r>
            <m:rPr>
              <m:sty m:val="p"/>
            </m:rPr>
            <m:t>+</m:t>
          </m:r>
          <m:sSub>
            <m:e>
              <m:r>
                <m:t>E</m:t>
              </m:r>
            </m:e>
            <m:sub>
              <m:r>
                <m:t>X</m:t>
              </m:r>
            </m:sub>
          </m:sSub>
          <m:r>
            <m:rPr>
              <m:sty m:val="p"/>
            </m:rPr>
            <m:t>,</m:t>
          </m:r>
          <m:r>
            <m:t>  </m:t>
          </m:r>
          <m:r>
            <m:t>Y</m:t>
          </m:r>
          <m:r>
            <m:rPr>
              <m:sty m:val="p"/>
            </m:rPr>
            <m:t>=</m:t>
          </m:r>
          <m:sSup>
            <m:e>
              <m:r>
                <m:t>a</m:t>
              </m:r>
            </m:e>
            <m:sup>
              <m:r>
                <m:rPr>
                  <m:sty m:val="p"/>
                </m:rPr>
                <m:t>⊤</m:t>
              </m:r>
            </m:sup>
          </m:sSup>
          <m:r>
            <m:t>X</m:t>
          </m:r>
          <m:r>
            <m:rPr>
              <m:sty m:val="p"/>
            </m:rPr>
            <m:t>+</m:t>
          </m:r>
          <m:sSup>
            <m:e>
              <m:r>
                <m:t>c</m:t>
              </m:r>
            </m:e>
            <m:sup>
              <m:r>
                <m:rPr>
                  <m:sty m:val="p"/>
                </m:rPr>
                <m:t>⊤</m:t>
              </m:r>
            </m:sup>
          </m:sSup>
          <m:r>
            <m:t>Z</m:t>
          </m:r>
          <m:r>
            <m:rPr>
              <m:sty m:val="p"/>
            </m:rPr>
            <m:t>+</m:t>
          </m:r>
          <m:sSub>
            <m:e>
              <m:r>
                <m:t>E</m:t>
              </m:r>
            </m:e>
            <m:sub>
              <m:r>
                <m:t>Y</m:t>
              </m:r>
            </m:sub>
          </m:sSub>
          <m:r>
            <m:rPr>
              <m:sty m:val="p"/>
            </m:rPr>
            <m:t>,</m:t>
          </m:r>
          <m:r>
            <m:t>  </m:t>
          </m:r>
          <m:acc>
            <m:accPr>
              <m:chr m:val="̃"/>
            </m:accPr>
            <m:e>
              <m:r>
                <m:t>a</m:t>
              </m:r>
            </m:e>
          </m:acc>
          <m:r>
            <m:rPr>
              <m:sty m:val="p"/>
            </m:rPr>
            <m:t>=</m:t>
          </m:r>
          <m:sSubSup>
            <m:e>
              <m:r>
                <m:t>Σ</m:t>
              </m:r>
            </m:e>
            <m:sub>
              <m:r>
                <m:t>X</m:t>
              </m:r>
              <m:r>
                <m:t>X</m:t>
              </m:r>
            </m:sub>
            <m:sup>
              <m:r>
                <m:rPr>
                  <m:sty m:val="p"/>
                </m:rPr>
                <m:t>−</m:t>
              </m:r>
              <m:r>
                <m:t>1</m:t>
              </m:r>
            </m:sup>
          </m:sSubSup>
          <m:sSub>
            <m:e>
              <m:r>
                <m:t>Σ</m:t>
              </m:r>
            </m:e>
            <m:sub>
              <m:r>
                <m:t>X</m:t>
              </m:r>
              <m:r>
                <m:t>Y</m:t>
              </m:r>
            </m:sub>
          </m:sSub>
          <m:r>
            <m:rPr>
              <m:sty m:val="p"/>
            </m:rPr>
            <m:t>=</m:t>
          </m:r>
          <m:r>
            <m:t>a</m:t>
          </m:r>
          <m:r>
            <m:rPr>
              <m:sty m:val="p"/>
            </m:rPr>
            <m:t>+</m:t>
          </m:r>
          <m:r>
            <m:t>b</m:t>
          </m:r>
          <m:r>
            <m:rPr>
              <m:sty m:val="p"/>
            </m:rPr>
            <m:t>,</m:t>
          </m:r>
          <m:r>
            <m:t>  </m:t>
          </m:r>
          <m:r>
            <m:t>β</m:t>
          </m:r>
          <m:r>
            <m:rPr>
              <m:sty m:val="p"/>
            </m:rPr>
            <m:t>=</m:t>
          </m:r>
          <m:f>
            <m:fPr>
              <m:type m:val="bar"/>
            </m:fPr>
            <m:num>
              <m:sSup>
                <m:e>
                  <m:d>
                    <m:dPr>
                      <m:begChr m:val="∥"/>
                      <m:sepChr m:val=""/>
                      <m:endChr m:val="∥"/>
                      <m:grow/>
                    </m:dPr>
                    <m:e>
                      <m:r>
                        <m:t>b</m:t>
                      </m:r>
                    </m:e>
                  </m:d>
                </m:e>
                <m:sup>
                  <m:r>
                    <m:t>2</m:t>
                  </m:r>
                </m:sup>
              </m:sSup>
            </m:num>
            <m:den>
              <m:sSup>
                <m:e>
                  <m:d>
                    <m:dPr>
                      <m:begChr m:val="∥"/>
                      <m:sepChr m:val=""/>
                      <m:endChr m:val="∥"/>
                      <m:grow/>
                    </m:dPr>
                    <m:e>
                      <m:r>
                        <m:t>a</m:t>
                      </m:r>
                    </m:e>
                  </m:d>
                </m:e>
                <m:sup>
                  <m:r>
                    <m:t>2</m:t>
                  </m:r>
                </m:sup>
              </m:sSup>
              <m:r>
                <m:rPr>
                  <m:sty m:val="p"/>
                </m:rPr>
                <m:t>+</m:t>
              </m:r>
              <m:sSup>
                <m:e>
                  <m:d>
                    <m:dPr>
                      <m:begChr m:val="∥"/>
                      <m:sepChr m:val=""/>
                      <m:endChr m:val="∥"/>
                      <m:grow/>
                    </m:dPr>
                    <m:e>
                      <m:r>
                        <m:t>b</m:t>
                      </m:r>
                    </m:e>
                  </m:d>
                </m:e>
                <m:sup>
                  <m:r>
                    <m:t>2</m:t>
                  </m:r>
                </m:sup>
              </m:sSup>
            </m:den>
          </m:f>
          <m:r>
            <m:rPr>
              <m:sty m:val="p"/>
            </m:rPr>
            <m:t>∈</m:t>
          </m:r>
          <m:d>
            <m:dPr>
              <m:begChr m:val="["/>
              <m:sepChr m:val=""/>
              <m:endChr m:val="]"/>
              <m:grow/>
            </m:dPr>
            <m:e>
              <m:r>
                <m:t>0</m:t>
              </m:r>
              <m:r>
                <m:rPr>
                  <m:sty m:val="p"/>
                </m:rPr>
                <m:t>,</m:t>
              </m:r>
              <m:r>
                <m:t>1</m:t>
              </m:r>
            </m:e>
          </m:d>
        </m:oMath>
      </m:oMathPara>
    </w:p>
    <w:p>
      <w:pPr>
        <w:spacing w:after="100"/>
        <w:jc w:val="both"/>
      </w:pPr>
      <w:r>
        <w:rPr>
          <w:color w:val="3A4350"/>
          <w:sz w:val="19"/>
          <w:szCs w:val="19"/>
        </w:rPr>
        <w:t xml:space="preserve">where </w:t>
      </w:r>
      <m:oMath>
        <m:r>
          <m:t>Z</m:t>
        </m:r>
      </m:oMath>
      <w:r>
        <w:rPr>
          <w:color w:val="3A4350"/>
          <w:sz w:val="19"/>
          <w:szCs w:val="19"/>
        </w:rPr>
        <w:t xml:space="preserve"> is the candidate instrument, </w:t>
      </w:r>
      <m:oMath>
        <m:r>
          <m:t>X</m:t>
        </m:r>
      </m:oMath>
      <w:r>
        <w:rPr>
          <w:color w:val="3A4350"/>
          <w:sz w:val="19"/>
          <w:szCs w:val="19"/>
        </w:rPr>
        <w:t xml:space="preserve"> the treatment vector, </w:t>
      </w:r>
      <m:oMath>
        <m:r>
          <m:t>Y</m:t>
        </m:r>
      </m:oMath>
      <w:r>
        <w:rPr>
          <w:color w:val="3A4350"/>
          <w:sz w:val="19"/>
          <w:szCs w:val="19"/>
        </w:rPr>
        <w:t xml:space="preserve"> the outcome, </w:t>
      </w:r>
      <m:oMath>
        <m:r>
          <m:t>M</m:t>
        </m:r>
      </m:oMath>
      <w:r>
        <w:rPr>
          <w:color w:val="3A4350"/>
          <w:sz w:val="19"/>
          <w:szCs w:val="19"/>
        </w:rPr>
        <w:t xml:space="preserve">, </w:t>
      </w:r>
      <m:oMath>
        <m:r>
          <m:t>a</m:t>
        </m:r>
      </m:oMath>
      <w:r>
        <w:rPr>
          <w:color w:val="3A4350"/>
          <w:sz w:val="19"/>
          <w:szCs w:val="19"/>
        </w:rPr>
        <w:t xml:space="preserve">, </w:t>
      </w:r>
      <m:oMath>
        <m:r>
          <m:t>c</m:t>
        </m:r>
      </m:oMath>
      <w:r>
        <w:rPr>
          <w:color w:val="3A4350"/>
          <w:sz w:val="19"/>
          <w:szCs w:val="19"/>
        </w:rPr>
        <w:t xml:space="preserve"> the structural coefficients, </w:t>
      </w:r>
      <m:oMath>
        <m:acc>
          <m:accPr>
            <m:chr m:val="̃"/>
          </m:accPr>
          <m:e>
            <m:r>
              <m:t>a</m:t>
            </m:r>
          </m:e>
        </m:acc>
      </m:oMath>
      <w:r>
        <w:rPr>
          <w:color w:val="3A4350"/>
          <w:sz w:val="19"/>
          <w:szCs w:val="19"/>
        </w:rPr>
        <w:t xml:space="preserve"> the regression coefficient, </w:t>
      </w:r>
      <m:oMath>
        <m:r>
          <m:t>b</m:t>
        </m:r>
      </m:oMath>
      <w:r>
        <w:rPr>
          <w:color w:val="3A4350"/>
          <w:sz w:val="19"/>
          <w:szCs w:val="19"/>
        </w:rPr>
        <w:t xml:space="preserve"> the confounding bias and </w:t>
      </w:r>
      <m:oMath>
        <m:r>
          <m:t>β</m:t>
        </m:r>
      </m:oMath>
      <w:r>
        <w:rPr>
          <w:color w:val="3A4350"/>
          <w:sz w:val="19"/>
          <w:szCs w:val="19"/>
        </w:rPr>
        <w:t xml:space="preserve"> the strength of confounding. The instrument is judged valid when the estimated confounding between instrument and outcome, given the treatment, cannot be distinguished from zero. The exact statistic of the paper was not seen.</w:t>
      </w:r>
    </w:p>
    <w:p>
      <w:pPr>
        <w:spacing w:after="100" w:before="80"/>
        <w:jc w:val="both"/>
      </w:pPr>
      <w:r>
        <w:rPr>
          <w:b/>
          <w:bCs/>
          <w:color w:val="B4410C"/>
        </w:rPr>
        <w:t xml:space="preserve">Link to the theoretical introduction. </w:t>
      </w:r>
      <w:r>
        <w:t xml:space="preserve">Belongs to section 1.6: a test of instrument validity that uses an assumption other than conditional independence, and therefore sees violations that a test based only on independences, like the score of the base article, cannot see when the instrument is just identified.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Tests the validity of a single instrument, where classical overidentification tests are impossible, by measuring the strength of confounding with the principle of independent mechanisms.</w:t>
      </w:r>
    </w:p>
    <w:p>
      <w:pPr>
        <w:pStyle w:val="Heading2"/>
        <w:keepNext/>
      </w:pPr>
      <w:r>
        <w:rPr>
          <w:color w:val="B4410C"/>
        </w:rPr>
        <w:t xml:space="preserve">C2  </w:t>
      </w:r>
      <w:r>
        <w:rPr>
          <w:color w:val="1F3864"/>
        </w:rPr>
        <w:t xml:space="preserve">Model selection over partially ordered sets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Armeen Taeb, Peter Bühlmann, Venkat Chandrasekaran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121, art. e2314228121 (2024); a later correction concerns the figures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u_gde7vtiikkjblz-ri8">
              <w:r>
                <w:rPr>
                  <w:color w:val="1D4ED8"/>
                  <w:sz w:val="18"/>
                  <w:szCs w:val="18"/>
                  <w:u w:val="single"/>
                </w:rPr>
                <w:t xml:space="preserve">https://doi.org/10.1073/pnas.2314228121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Chandrasekaran: Departments of Computing and Mathematical Sciences and of Electrical Engineering, Caltech (arXiv author block; CaltechAUTHORS record bq29r-5a373). A. Taeb: University of Washington; P. Bühlmann: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selection · graded posets · false discovery control · stability selection · Markov equivalence classes (CPDAGs) · causal structure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Many model classes, such as rankings, clusterings and causal graphs, have no Boolean structure, so the notions of false positive and false negative that underlie error control in variable selection are not defined for them. The paper equips a model collection with the structure of a graded partially ordered set, with a rank function and a similarity valuation, and defines true and false discoveries from these. For causal structure learning the poset is formed by the Markov equivalence classes (CPDAGs), ranked by the number of edges, with the empty graph as least element. The authors give stability-based selection procedures with provable control of false discoveries and show that the poset of causal structures, unlike the Boolean, partition and subspace examples, is neither a meet nor a join semilattice.</w:t>
      </w:r>
    </w:p>
    <w:p>
      <w:pPr>
        <w:keepNext/>
        <w:spacing w:after="40" w:before="80"/>
      </w:pPr>
      <w:r>
        <w:rPr>
          <w:b/>
          <w:bCs/>
          <w:color w:val="B4410C"/>
        </w:rPr>
        <w:t xml:space="preserve">Key equation.</w:t>
      </w:r>
      <w:r>
        <w:rPr>
          <w:i/>
          <w:iCs/>
          <w:color w:val="5B6573"/>
          <w:sz w:val="18"/>
          <w:szCs w:val="18"/>
        </w:rPr>
        <w:t xml:space="preserve">  (True and false discovery on a graded poset, and the control guarantee (representative formulation of the definitions))</w:t>
      </w:r>
    </w:p>
    <w:p>
      <w:pPr>
        <w:pStyle w:val="Equation"/>
      </w:pPr>
      <m:oMathPara>
        <m:oMathParaPr>
          <m:jc m:val="center"/>
        </m:oMathParaPr>
        <m:oMath>
          <m:r>
            <m:rPr>
              <m:sty m:val="p"/>
            </m:rPr>
            <m:t>T</m:t>
          </m:r>
          <m:r>
            <m:rPr>
              <m:sty m:val="p"/>
            </m:rPr>
            <m:t>D</m:t>
          </m:r>
          <m:d>
            <m:dPr>
              <m:begChr m:val="("/>
              <m:sepChr m:val=""/>
              <m:endChr m:val=")"/>
              <m:grow/>
            </m:dPr>
            <m:e>
              <m:acc>
                <m:accPr>
                  <m:chr m:val="̂"/>
                </m:accPr>
                <m:e>
                  <m:r>
                    <m:t>x</m:t>
                  </m:r>
                </m:e>
              </m:acc>
              <m:r>
                <m:rPr>
                  <m:sty m:val="p"/>
                </m:rPr>
                <m:t>,</m:t>
              </m:r>
              <m:sSup>
                <m:e>
                  <m:r>
                    <m:t>x</m:t>
                  </m:r>
                </m:e>
                <m:sup>
                  <m:r>
                    <m:rPr>
                      <m:sty m:val="p"/>
                    </m:rPr>
                    <m:t>⋆</m:t>
                  </m:r>
                </m:sup>
              </m:sSup>
            </m:e>
          </m:d>
          <m:r>
            <m:rPr>
              <m:sty m:val="p"/>
            </m:rPr>
            <m:t>=</m:t>
          </m:r>
          <m:r>
            <m:t>ρ</m:t>
          </m:r>
          <m:d>
            <m:dPr>
              <m:begChr m:val="("/>
              <m:sepChr m:val=""/>
              <m:endChr m:val=")"/>
              <m:grow/>
            </m:dPr>
            <m:e>
              <m:acc>
                <m:accPr>
                  <m:chr m:val="̂"/>
                </m:accPr>
                <m:e>
                  <m:r>
                    <m:t>x</m:t>
                  </m:r>
                </m:e>
              </m:acc>
              <m:r>
                <m:rPr>
                  <m:sty m:val="p"/>
                </m:rPr>
                <m:t>,</m:t>
              </m:r>
              <m:sSup>
                <m:e>
                  <m:r>
                    <m:t>x</m:t>
                  </m:r>
                </m:e>
                <m:sup>
                  <m:r>
                    <m:rPr>
                      <m:sty m:val="p"/>
                    </m:rPr>
                    <m:t>⋆</m:t>
                  </m:r>
                </m:sup>
              </m:sSup>
            </m:e>
          </m:d>
          <m:r>
            <m:rPr>
              <m:sty m:val="p"/>
            </m:rPr>
            <m:t>,</m:t>
          </m:r>
          <m:r>
            <m:t>  </m:t>
          </m:r>
          <m:r>
            <m:rPr>
              <m:sty m:val="p"/>
            </m:rPr>
            <m:t>F</m:t>
          </m:r>
          <m:r>
            <m:rPr>
              <m:sty m:val="p"/>
            </m:rPr>
            <m:t>D</m:t>
          </m:r>
          <m:d>
            <m:dPr>
              <m:begChr m:val="("/>
              <m:sepChr m:val=""/>
              <m:endChr m:val=")"/>
              <m:grow/>
            </m:dPr>
            <m:e>
              <m:acc>
                <m:accPr>
                  <m:chr m:val="̂"/>
                </m:accPr>
                <m:e>
                  <m:r>
                    <m:t>x</m:t>
                  </m:r>
                </m:e>
              </m:acc>
              <m:r>
                <m:rPr>
                  <m:sty m:val="p"/>
                </m:rPr>
                <m:t>,</m:t>
              </m:r>
              <m:sSup>
                <m:e>
                  <m:r>
                    <m:t>x</m:t>
                  </m:r>
                </m:e>
                <m:sup>
                  <m:r>
                    <m:rPr>
                      <m:sty m:val="p"/>
                    </m:rPr>
                    <m:t>⋆</m:t>
                  </m:r>
                </m:sup>
              </m:sSup>
            </m:e>
          </m:d>
          <m:r>
            <m:rPr>
              <m:sty m:val="p"/>
            </m:rPr>
            <m:t>=</m:t>
          </m:r>
          <m:r>
            <m:rPr>
              <m:sty m:val="p"/>
            </m:rPr>
            <m:t>r</m:t>
          </m:r>
          <m:r>
            <m:rPr>
              <m:sty m:val="p"/>
            </m:rPr>
            <m:t>a</m:t>
          </m:r>
          <m:r>
            <m:rPr>
              <m:sty m:val="p"/>
            </m:rPr>
            <m:t>n</m:t>
          </m:r>
          <m:r>
            <m:rPr>
              <m:sty m:val="p"/>
            </m:rPr>
            <m:t>k</m:t>
          </m:r>
          <m:d>
            <m:dPr>
              <m:begChr m:val="("/>
              <m:sepChr m:val=""/>
              <m:endChr m:val=")"/>
              <m:grow/>
            </m:dPr>
            <m:e>
              <m:acc>
                <m:accPr>
                  <m:chr m:val="̂"/>
                </m:accPr>
                <m:e>
                  <m:r>
                    <m:t>x</m:t>
                  </m:r>
                </m:e>
              </m:acc>
            </m:e>
          </m:d>
          <m:r>
            <m:rPr>
              <m:sty m:val="p"/>
            </m:rPr>
            <m:t>−</m:t>
          </m:r>
          <m:r>
            <m:t>ρ</m:t>
          </m:r>
          <m:d>
            <m:dPr>
              <m:begChr m:val="("/>
              <m:sepChr m:val=""/>
              <m:endChr m:val=")"/>
              <m:grow/>
            </m:dPr>
            <m:e>
              <m:acc>
                <m:accPr>
                  <m:chr m:val="̂"/>
                </m:accPr>
                <m:e>
                  <m:r>
                    <m:t>x</m:t>
                  </m:r>
                </m:e>
              </m:acc>
              <m:r>
                <m:rPr>
                  <m:sty m:val="p"/>
                </m:rPr>
                <m:t>,</m:t>
              </m:r>
              <m:sSup>
                <m:e>
                  <m:r>
                    <m:t>x</m:t>
                  </m:r>
                </m:e>
                <m:sup>
                  <m:r>
                    <m:rPr>
                      <m:sty m:val="p"/>
                    </m:rPr>
                    <m:t>⋆</m:t>
                  </m:r>
                </m:sup>
              </m:sSup>
            </m:e>
          </m:d>
          <m:r>
            <m:rPr>
              <m:sty m:val="p"/>
            </m:rPr>
            <m:t>,</m:t>
          </m:r>
          <m:r>
            <m:t>  </m:t>
          </m:r>
          <m:r>
            <m:rPr>
              <m:sty m:val="p"/>
            </m:rPr>
            <m:t>Pr</m:t>
          </m:r>
          <m:d>
            <m:dPr>
              <m:begChr m:val="("/>
              <m:sepChr m:val=""/>
              <m:endChr m:val=")"/>
              <m:grow/>
            </m:dPr>
            <m:e>
              <m:r>
                <m:rPr>
                  <m:sty m:val="p"/>
                </m:rPr>
                <m:t>F</m:t>
              </m:r>
              <m:r>
                <m:rPr>
                  <m:sty m:val="p"/>
                </m:rPr>
                <m:t>D</m:t>
              </m:r>
              <m:d>
                <m:dPr>
                  <m:begChr m:val="("/>
                  <m:sepChr m:val=""/>
                  <m:endChr m:val=")"/>
                  <m:grow/>
                </m:dPr>
                <m:e>
                  <m:sSub>
                    <m:e>
                      <m:acc>
                        <m:accPr>
                          <m:chr m:val="̂"/>
                        </m:accPr>
                        <m:e>
                          <m:r>
                            <m:t>x</m:t>
                          </m:r>
                        </m:e>
                      </m:acc>
                    </m:e>
                    <m:sub>
                      <m:r>
                        <m:rPr>
                          <m:sty m:val="p"/>
                        </m:rPr>
                        <m:t>j</m:t>
                      </m:r>
                      <m:r>
                        <m:rPr>
                          <m:sty m:val="p"/>
                        </m:rPr>
                        <m:t>o</m:t>
                      </m:r>
                      <m:r>
                        <m:rPr>
                          <m:sty m:val="p"/>
                        </m:rPr>
                        <m:t>i</m:t>
                      </m:r>
                      <m:r>
                        <m:rPr>
                          <m:sty m:val="p"/>
                        </m:rPr>
                        <m:t>n</m:t>
                      </m:r>
                    </m:sub>
                  </m:sSub>
                  <m:r>
                    <m:rPr>
                      <m:sty m:val="p"/>
                    </m:rPr>
                    <m:t>,</m:t>
                  </m:r>
                  <m:sSup>
                    <m:e>
                      <m:r>
                        <m:t>x</m:t>
                      </m:r>
                    </m:e>
                    <m:sup>
                      <m:r>
                        <m:rPr>
                          <m:sty m:val="p"/>
                        </m:rPr>
                        <m:t>⋆</m:t>
                      </m:r>
                    </m:sup>
                  </m:sSup>
                </m:e>
              </m:d>
              <m:r>
                <m:rPr>
                  <m:sty m:val="p"/>
                </m:rPr>
                <m:t>&gt;</m:t>
              </m:r>
              <m:r>
                <m:t>0</m:t>
              </m:r>
            </m:e>
          </m:d>
          <m:r>
            <m:rPr>
              <m:sty m:val="p"/>
            </m:rPr>
            <m:t>≤</m:t>
          </m:r>
          <m:r>
            <m:t>α</m:t>
          </m:r>
          <m:d>
            <m:dPr>
              <m:begChr m:val="|"/>
              <m:sepChr m:val=""/>
              <m:endChr m:val="|"/>
              <m:grow/>
            </m:dPr>
            <m:e>
              <m:r>
                <m:t>S</m:t>
              </m:r>
            </m:e>
          </m:d>
        </m:oMath>
      </m:oMathPara>
    </w:p>
    <w:p>
      <w:pPr>
        <w:spacing w:after="100"/>
        <w:jc w:val="both"/>
      </w:pPr>
      <w:r>
        <w:rPr>
          <w:color w:val="3A4350"/>
          <w:sz w:val="19"/>
          <w:szCs w:val="19"/>
        </w:rPr>
        <w:t xml:space="preserve">where </w:t>
      </w:r>
      <m:oMath>
        <m:acc>
          <m:accPr>
            <m:chr m:val="̂"/>
          </m:accPr>
          <m:e>
            <m:r>
              <m:t>x</m:t>
            </m:r>
          </m:e>
        </m:acc>
      </m:oMath>
      <w:r>
        <w:rPr>
          <w:color w:val="3A4350"/>
          <w:sz w:val="19"/>
          <w:szCs w:val="19"/>
        </w:rPr>
        <w:t xml:space="preserve"> is the selected model, </w:t>
      </w:r>
      <m:oMath>
        <m:sSup>
          <m:e>
            <m:r>
              <m:t>x</m:t>
            </m:r>
          </m:e>
          <m:sup>
            <m:r>
              <m:rPr>
                <m:sty m:val="p"/>
              </m:rPr>
              <m:t>⋆</m:t>
            </m:r>
          </m:sup>
        </m:sSup>
      </m:oMath>
      <w:r>
        <w:rPr>
          <w:color w:val="3A4350"/>
          <w:sz w:val="19"/>
          <w:szCs w:val="19"/>
        </w:rPr>
        <w:t xml:space="preserve"> the true model, </w:t>
      </w:r>
      <m:oMath>
        <m:r>
          <m:t>ρ</m:t>
        </m:r>
      </m:oMath>
      <w:r>
        <w:rPr>
          <w:color w:val="3A4350"/>
          <w:sz w:val="19"/>
          <w:szCs w:val="19"/>
        </w:rPr>
        <w:t xml:space="preserve"> the similarity valuation, </w:t>
      </w:r>
      <m:oMath>
        <m:r>
          <m:rPr>
            <m:sty m:val="p"/>
          </m:rPr>
          <m:t>r</m:t>
        </m:r>
        <m:r>
          <m:rPr>
            <m:sty m:val="p"/>
          </m:rPr>
          <m:t>a</m:t>
        </m:r>
        <m:r>
          <m:rPr>
            <m:sty m:val="p"/>
          </m:rPr>
          <m:t>n</m:t>
        </m:r>
        <m:r>
          <m:rPr>
            <m:sty m:val="p"/>
          </m:rPr>
          <m:t>k</m:t>
        </m:r>
      </m:oMath>
      <w:r>
        <w:rPr>
          <w:color w:val="3A4350"/>
          <w:sz w:val="19"/>
          <w:szCs w:val="19"/>
        </w:rPr>
        <w:t xml:space="preserve"> the rank function of the poset (the number of edges for CPDAGs), </w:t>
      </w:r>
      <m:oMath>
        <m:r>
          <m:t>α</m:t>
        </m:r>
      </m:oMath>
      <w:r>
        <w:rPr>
          <w:color w:val="3A4350"/>
          <w:sz w:val="19"/>
          <w:szCs w:val="19"/>
        </w:rPr>
        <w:t xml:space="preserve"> the level and </w:t>
      </w:r>
      <m:oMath>
        <m:d>
          <m:dPr>
            <m:begChr m:val="|"/>
            <m:sepChr m:val=""/>
            <m:endChr m:val="|"/>
            <m:grow/>
          </m:dPr>
          <m:e>
            <m:r>
              <m:t>S</m:t>
            </m:r>
          </m:e>
        </m:d>
      </m:oMath>
      <w:r>
        <w:rPr>
          <w:color w:val="3A4350"/>
          <w:sz w:val="19"/>
          <w:szCs w:val="19"/>
        </w:rPr>
        <w:t xml:space="preserve"> the size of the set of candidate models aggregated by the join-based procedure. The exact statement of the theorem for the subsampling procedure was not seen.</w:t>
      </w:r>
    </w:p>
    <w:p>
      <w:pPr>
        <w:spacing w:after="100" w:before="80"/>
        <w:jc w:val="both"/>
      </w:pPr>
      <w:r>
        <w:rPr>
          <w:b/>
          <w:bCs/>
          <w:color w:val="B4410C"/>
        </w:rPr>
        <w:t xml:space="preserve">Link to the theoretical introduction. </w:t>
      </w:r>
      <w:r>
        <w:t xml:space="preserve">Belongs to sections 1.3 and 1.8: the base article guarantees the Markov equivalence class only in the large-sample limit; this paper gives finite-sample control of false discoveries over the same equivalence classes.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false discovery control from variable selection to non-Boolean model classes, including Markov equivalence classes of causal graphs.</w:t>
      </w:r>
    </w:p>
    <w:p>
      <w:pPr>
        <w:pStyle w:val="Heading2"/>
        <w:keepNext/>
      </w:pPr>
      <w:r>
        <w:rPr>
          <w:color w:val="B4410C"/>
        </w:rPr>
        <w:t xml:space="preserve">C3  </w:t>
      </w:r>
      <w:r>
        <w:rPr>
          <w:color w:val="1F3864"/>
        </w:rPr>
        <w:t xml:space="preserve">Causal Discovery in Mixtures of Populations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Bijan Mazaheri, Spencer L. Gordon, Yuval Rabani, Leonard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Conference on Uncertainty in Artificial Intelligence (UAI 2026), PMLR vol. 337, pp. 4457–4478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_zjrwmtvqzhyoc48hlxx">
              <w:r>
                <w:rPr>
                  <w:color w:val="1D4ED8"/>
                  <w:sz w:val="18"/>
                  <w:szCs w:val="18"/>
                  <w:u w:val="single"/>
                </w:rPr>
                <w:t xml:space="preserve">https://proceedings.mlr.press/v337/mazaheri26c.html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Schulman: Computing and Mathematical Sciences, Caltech (arXiv author block of 2311.07454; listed on his Caltech home page as Proc. 42nd UAI, PMLR 337:4457–4478). B. Mazaheri: Dartmouth (Caltech PhD); S. L. Gordon and Y. Rabani: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global confounder · mixtures of causal models · identifiability · rank conditions · discrete nonparametric causal discovery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When data from several populations are pooled, the unobserved population label is a common cause of every observed variable. This global confounding hides the conditional independences on which constraint-based discovery, and the score of the base article, rely. The paper shows that globally confounded DAGs are identifiable with arbitrary structural equations and noise, provided that the number of latent classes is small relative to the size and sparsity of the graph. The method stacks variables into large moment matrices whose ranks reveal properties of the graph, and supplies a statistical rank test. Earlier versions describe the trade-off between the cardinality of the confounder, the cardinalities of the observed variables and the sparsity of the graph.</w:t>
      </w:r>
    </w:p>
    <w:p>
      <w:pPr>
        <w:keepNext/>
        <w:spacing w:after="40" w:before="80"/>
      </w:pPr>
      <w:r>
        <w:rPr>
          <w:b/>
          <w:bCs/>
          <w:color w:val="B4410C"/>
        </w:rPr>
        <w:t xml:space="preserve">Key equation.</w:t>
      </w:r>
      <w:r>
        <w:rPr>
          <w:i/>
          <w:iCs/>
          <w:color w:val="5B6573"/>
          <w:sz w:val="18"/>
          <w:szCs w:val="18"/>
        </w:rPr>
        <w:t xml:space="preserve">  (Mixture of causal models with a latent class and the rank condition (representative formulation))</w:t>
      </w:r>
    </w:p>
    <w:p>
      <w:pPr>
        <w:pStyle w:val="Equation"/>
      </w:pPr>
      <m:oMathPara>
        <m:oMathParaPr>
          <m:jc m:val="center"/>
        </m:oMathParaPr>
        <m:oMath>
          <m:r>
            <m:t>P</m:t>
          </m:r>
          <m:d>
            <m:dPr>
              <m:begChr m:val="("/>
              <m:sepChr m:val=""/>
              <m:endChr m:val=")"/>
              <m:grow/>
            </m:dPr>
            <m:e>
              <m:r>
                <m:t>v</m:t>
              </m:r>
            </m:e>
          </m:d>
          <m:r>
            <m:rPr>
              <m:sty m:val="p"/>
            </m:rPr>
            <m:t>=</m:t>
          </m:r>
          <m:nary>
            <m:naryPr>
              <m:chr m:val="∑"/>
              <m:limLoc m:val="undOvr"/>
              <m:subHide m:val="off"/>
              <m:supHide m:val="off"/>
            </m:naryPr>
            <m:sub>
              <m:r>
                <m:t>u</m:t>
              </m:r>
              <m:r>
                <m:rPr>
                  <m:sty m:val="p"/>
                </m:rPr>
                <m:t>=</m:t>
              </m:r>
              <m:r>
                <m:t>1</m:t>
              </m:r>
            </m:sub>
            <m:sup>
              <m:r>
                <m:t>k</m:t>
              </m:r>
            </m:sup>
            <m:e>
              <m:r>
                <m:t>P</m:t>
              </m:r>
            </m:e>
          </m:nary>
          <m:d>
            <m:dPr>
              <m:begChr m:val="("/>
              <m:sepChr m:val=""/>
              <m:endChr m:val=")"/>
              <m:grow/>
            </m:dPr>
            <m:e>
              <m:r>
                <m:t>U</m:t>
              </m:r>
              <m:r>
                <m:rPr>
                  <m:sty m:val="p"/>
                </m:rPr>
                <m:t>=</m:t>
              </m:r>
              <m:r>
                <m:t>u</m:t>
              </m:r>
            </m:e>
          </m:d>
          <m:nary>
            <m:naryPr>
              <m:chr m:val="∏"/>
              <m:limLoc m:val="undOvr"/>
              <m:subHide m:val="off"/>
              <m:supHide m:val="on"/>
            </m:naryPr>
            <m:sub>
              <m:r>
                <m:t>i</m:t>
              </m:r>
            </m:sub>
            <m:sup>
              <m:r>
                <m:t>​</m:t>
              </m:r>
            </m:sup>
            <m:e>
              <m:r>
                <m:t>P</m:t>
              </m:r>
            </m:e>
          </m:nary>
          <m:d>
            <m:dPr>
              <m:begChr m:val="("/>
              <m:sepChr m:val=""/>
              <m:endChr m:val=")"/>
              <m:grow/>
            </m:dPr>
            <m:e>
              <m:sSub>
                <m:e>
                  <m:r>
                    <m:t>v</m:t>
                  </m:r>
                </m:e>
                <m:sub>
                  <m:r>
                    <m:t>i</m:t>
                  </m:r>
                </m:sub>
              </m:sSub>
              <m:r>
                <m:rPr>
                  <m:sty m:val="p"/>
                </m:rPr>
                <m:t>∣</m:t>
              </m:r>
              <m:r>
                <m:rPr>
                  <m:sty m:val="p"/>
                </m:rPr>
                <m:t>p</m:t>
              </m:r>
              <m:r>
                <m:rPr>
                  <m:sty m:val="p"/>
                </m:rPr>
                <m:t>a</m:t>
              </m:r>
              <m:d>
                <m:dPr>
                  <m:begChr m:val="("/>
                  <m:sepChr m:val=""/>
                  <m:endChr m:val=")"/>
                  <m:grow/>
                </m:dPr>
                <m:e>
                  <m:sSub>
                    <m:e>
                      <m:r>
                        <m:t>v</m:t>
                      </m:r>
                    </m:e>
                    <m:sub>
                      <m:r>
                        <m:t>i</m:t>
                      </m:r>
                    </m:sub>
                  </m:sSub>
                </m:e>
              </m:d>
              <m:r>
                <m:rPr>
                  <m:sty m:val="p"/>
                </m:rPr>
                <m:t>,</m:t>
              </m:r>
              <m:r>
                <m:t>U</m:t>
              </m:r>
              <m:r>
                <m:rPr>
                  <m:sty m:val="p"/>
                </m:rPr>
                <m:t>=</m:t>
              </m:r>
              <m:r>
                <m:t>u</m:t>
              </m:r>
            </m:e>
          </m:d>
          <m:r>
            <m:rPr>
              <m:sty m:val="p"/>
            </m:rPr>
            <m:t>,</m:t>
          </m:r>
          <m:r>
            <m:t>  </m:t>
          </m:r>
          <m:r>
            <m:t>A</m:t>
          </m:r>
          <m:r>
            <m:rPr>
              <m:sty m:val="p"/>
            </m:rPr>
            <m:t>⊥</m:t>
          </m:r>
          <m:r>
            <m:t>B</m:t>
          </m:r>
          <m:r>
            <m:rPr>
              <m:sty m:val="p"/>
            </m:rPr>
            <m:t>∣</m:t>
          </m:r>
          <m:r>
            <m:t>C</m:t>
          </m:r>
          <m:r>
            <m:rPr>
              <m:sty m:val="p"/>
            </m:rPr>
            <m:t>,</m:t>
          </m:r>
          <m:r>
            <m:t>U</m:t>
          </m:r>
          <m:r>
            <m:t> </m:t>
          </m:r>
          <m:r>
            <m:rPr>
              <m:sty m:val="p"/>
            </m:rPr>
            <m:t>⇒</m:t>
          </m:r>
          <m:r>
            <m:t> </m:t>
          </m:r>
          <m:r>
            <m:rPr>
              <m:sty m:val="p"/>
            </m:rPr>
            <m:t>r</m:t>
          </m:r>
          <m:r>
            <m:rPr>
              <m:sty m:val="p"/>
            </m:rPr>
            <m:t>a</m:t>
          </m:r>
          <m:r>
            <m:rPr>
              <m:sty m:val="p"/>
            </m:rPr>
            <m:t>n</m:t>
          </m:r>
          <m:r>
            <m:rPr>
              <m:sty m:val="p"/>
            </m:rPr>
            <m:t>k</m:t>
          </m:r>
          <m:sSub>
            <m:e>
              <m:d>
                <m:dPr>
                  <m:begChr m:val="["/>
                  <m:sepChr m:val=""/>
                  <m:endChr m:val="]"/>
                  <m:grow/>
                </m:dPr>
                <m:e>
                  <m:r>
                    <m:t>P</m:t>
                  </m:r>
                  <m:d>
                    <m:dPr>
                      <m:begChr m:val="("/>
                      <m:sepChr m:val=""/>
                      <m:endChr m:val=")"/>
                      <m:grow/>
                    </m:dPr>
                    <m:e>
                      <m:r>
                        <m:t>a</m:t>
                      </m:r>
                      <m:r>
                        <m:rPr>
                          <m:sty m:val="p"/>
                        </m:rPr>
                        <m:t>,</m:t>
                      </m:r>
                      <m:r>
                        <m:t>b</m:t>
                      </m:r>
                      <m:r>
                        <m:rPr>
                          <m:sty m:val="p"/>
                        </m:rPr>
                        <m:t>∣</m:t>
                      </m:r>
                      <m:r>
                        <m:t>c</m:t>
                      </m:r>
                    </m:e>
                  </m:d>
                </m:e>
              </m:d>
            </m:e>
            <m:sub>
              <m:r>
                <m:t>a</m:t>
              </m:r>
              <m:r>
                <m:rPr>
                  <m:sty m:val="p"/>
                </m:rPr>
                <m:t>,</m:t>
              </m:r>
              <m:r>
                <m:t>b</m:t>
              </m:r>
            </m:sub>
          </m:sSub>
          <m:r>
            <m:rPr>
              <m:sty m:val="p"/>
            </m:rPr>
            <m:t>≤</m:t>
          </m:r>
          <m:r>
            <m:t>k</m:t>
          </m:r>
        </m:oMath>
      </m:oMathPara>
    </w:p>
    <w:p>
      <w:pPr>
        <w:spacing w:after="100"/>
        <w:jc w:val="both"/>
      </w:pPr>
      <w:r>
        <w:rPr>
          <w:color w:val="3A4350"/>
          <w:sz w:val="19"/>
          <w:szCs w:val="19"/>
        </w:rPr>
        <w:t xml:space="preserve">where </w:t>
      </w:r>
      <m:oMath>
        <m:r>
          <m:t>U</m:t>
        </m:r>
      </m:oMath>
      <w:r>
        <w:rPr>
          <w:color w:val="3A4350"/>
          <w:sz w:val="19"/>
          <w:szCs w:val="19"/>
        </w:rPr>
        <w:t xml:space="preserve"> is the latent class with </w:t>
      </w:r>
      <m:oMath>
        <m:r>
          <m:t>k</m:t>
        </m:r>
      </m:oMath>
      <w:r>
        <w:rPr>
          <w:color w:val="3A4350"/>
          <w:sz w:val="19"/>
          <w:szCs w:val="19"/>
        </w:rPr>
        <w:t xml:space="preserve"> values, </w:t>
      </w:r>
      <m:oMath>
        <m:sSub>
          <m:e>
            <m:r>
              <m:t>v</m:t>
            </m:r>
          </m:e>
          <m:sub>
            <m:r>
              <m:t>i</m:t>
            </m:r>
          </m:sub>
        </m:sSub>
      </m:oMath>
      <w:r>
        <w:rPr>
          <w:color w:val="3A4350"/>
          <w:sz w:val="19"/>
          <w:szCs w:val="19"/>
        </w:rPr>
        <w:t xml:space="preserve"> the observed variables, </w:t>
      </w:r>
      <m:oMath>
        <m:r>
          <m:rPr>
            <m:sty m:val="p"/>
          </m:rPr>
          <m:t>p</m:t>
        </m:r>
        <m:r>
          <m:rPr>
            <m:sty m:val="p"/>
          </m:rPr>
          <m:t>a</m:t>
        </m:r>
        <m:d>
          <m:dPr>
            <m:begChr m:val="("/>
            <m:sepChr m:val=""/>
            <m:endChr m:val=")"/>
            <m:grow/>
          </m:dPr>
          <m:e>
            <m:sSub>
              <m:e>
                <m:r>
                  <m:t>v</m:t>
                </m:r>
              </m:e>
              <m:sub>
                <m:r>
                  <m:t>i</m:t>
                </m:r>
              </m:sub>
            </m:sSub>
          </m:e>
        </m:d>
      </m:oMath>
      <w:r>
        <w:rPr>
          <w:color w:val="3A4350"/>
          <w:sz w:val="19"/>
          <w:szCs w:val="19"/>
        </w:rPr>
        <w:t xml:space="preserve"> their observed parents, and </w:t>
      </w:r>
      <m:oMath>
        <m:sSub>
          <m:e>
            <m:d>
              <m:dPr>
                <m:begChr m:val="["/>
                <m:sepChr m:val=""/>
                <m:endChr m:val="]"/>
                <m:grow/>
              </m:dPr>
              <m:e>
                <m:r>
                  <m:t>P</m:t>
                </m:r>
                <m:d>
                  <m:dPr>
                    <m:begChr m:val="("/>
                    <m:sepChr m:val=""/>
                    <m:endChr m:val=")"/>
                    <m:grow/>
                  </m:dPr>
                  <m:e>
                    <m:r>
                      <m:t>a</m:t>
                    </m:r>
                    <m:r>
                      <m:rPr>
                        <m:sty m:val="p"/>
                      </m:rPr>
                      <m:t>,</m:t>
                    </m:r>
                    <m:r>
                      <m:t>b</m:t>
                    </m:r>
                    <m:r>
                      <m:rPr>
                        <m:sty m:val="p"/>
                      </m:rPr>
                      <m:t>∣</m:t>
                    </m:r>
                    <m:r>
                      <m:t>c</m:t>
                    </m:r>
                  </m:e>
                </m:d>
              </m:e>
            </m:d>
          </m:e>
          <m:sub>
            <m:r>
              <m:t>a</m:t>
            </m:r>
            <m:r>
              <m:rPr>
                <m:sty m:val="p"/>
              </m:rPr>
              <m:t>,</m:t>
            </m:r>
            <m:r>
              <m:t>b</m:t>
            </m:r>
          </m:sub>
        </m:sSub>
      </m:oMath>
      <w:r>
        <w:rPr>
          <w:color w:val="3A4350"/>
          <w:sz w:val="19"/>
          <w:szCs w:val="19"/>
        </w:rPr>
        <w:t xml:space="preserve"> the matrix of joint probabilities of the values of </w:t>
      </w:r>
      <m:oMath>
        <m:r>
          <m:t>A</m:t>
        </m:r>
      </m:oMath>
      <w:r>
        <w:rPr>
          <w:color w:val="3A4350"/>
          <w:sz w:val="19"/>
          <w:szCs w:val="19"/>
        </w:rPr>
        <w:t xml:space="preserve"> and </w:t>
      </w:r>
      <m:oMath>
        <m:r>
          <m:t>B</m:t>
        </m:r>
      </m:oMath>
      <w:r>
        <w:rPr>
          <w:color w:val="3A4350"/>
          <w:sz w:val="19"/>
          <w:szCs w:val="19"/>
        </w:rPr>
        <w:t xml:space="preserve"> for a fixed value of </w:t>
      </w:r>
      <m:oMath>
        <m:r>
          <m:t>C</m:t>
        </m:r>
      </m:oMath>
      <w:r>
        <w:rPr>
          <w:color w:val="3A4350"/>
          <w:sz w:val="19"/>
          <w:szCs w:val="19"/>
        </w:rPr>
        <w:t xml:space="preserve">. Exact constants of the theorem were not seen.</w:t>
      </w:r>
    </w:p>
    <w:p>
      <w:pPr>
        <w:spacing w:after="100" w:before="80"/>
        <w:jc w:val="both"/>
      </w:pPr>
      <w:r>
        <w:rPr>
          <w:b/>
          <w:bCs/>
          <w:color w:val="B4410C"/>
        </w:rPr>
        <w:t xml:space="preserve">Link to the theoretical introduction. </w:t>
      </w:r>
      <w:r>
        <w:t xml:space="preserve">Belongs to sections 1.2 and 1.3: a latent confounder that touches every variable cannot be represented by a few bidirected edges; identifiability then comes from algebraic rank constraints instead of independences.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Proves identifiability of causal graphs under a global latent confounder with arbitrary mechanisms, using rank conditions of moment matrices.</w:t>
      </w:r>
    </w:p>
    <w:p>
      <w:pPr>
        <w:pStyle w:val="Heading2"/>
        <w:keepNext/>
      </w:pPr>
      <w:r>
        <w:rPr>
          <w:color w:val="B4410C"/>
        </w:rPr>
        <w:t xml:space="preserve">C4  </w:t>
      </w:r>
      <w:r>
        <w:rPr>
          <w:color w:val="1F3864"/>
        </w:rPr>
        <w:t xml:space="preserve">Causal Identification in Time Series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Erik Jahn, Karthik Karnik,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Fourth Conference on Causal Learning and Reasoning (CLeaR 2025), PMLR vol. 275, pp. 1435–1449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masg_qnptgjqdhdt8wwh">
              <w:r>
                <w:rPr>
                  <w:color w:val="1D4ED8"/>
                  <w:sz w:val="18"/>
                  <w:szCs w:val="18"/>
                  <w:u w:val="single"/>
                </w:rPr>
                <w:t xml:space="preserve">https://proceedings.mlr.press/v275/jahn25a.html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Jahn (caltech.edu address in arXiv 2504.20172) and L. J. Schulman, Computing and Mathematical Sciences, Caltech (paper listed on his Caltech home page). The affiliation of K. Karnik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identifiability · infinite periodic time-series graphs · latent confounders · ID algorithm · finite segment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asks whether an interventional effect is identifiable in an infinite, periodic time-series causal graph with latent confounders. Such graphs seem to require reasoning over unbounded segments, and no bound was known even for effects between nearby time points. The main result is the first bound on how many past time steps must be examined; it depends only on the number of variables per time step and on the maximum lag of any direct or latent effect. Consequently, running the standard identification (ID) algorithm on a segment of constant size decides identifiability, even for effects across unbounded time intervals.</w:t>
      </w:r>
    </w:p>
    <w:p>
      <w:pPr>
        <w:keepNext/>
        <w:spacing w:after="40" w:before="80"/>
      </w:pPr>
      <w:r>
        <w:rPr>
          <w:b/>
          <w:bCs/>
          <w:color w:val="B4410C"/>
        </w:rPr>
        <w:t xml:space="preserve">Key equation.</w:t>
      </w:r>
      <w:r>
        <w:rPr>
          <w:i/>
          <w:iCs/>
          <w:color w:val="5B6573"/>
          <w:sz w:val="18"/>
          <w:szCs w:val="18"/>
        </w:rPr>
        <w:t xml:space="preserve">  (Time-series model with latent effects and the finite-segment criterion (representative formulation))</w:t>
      </w:r>
    </w:p>
    <w:p>
      <w:pPr>
        <w:pStyle w:val="Equation"/>
      </w:pPr>
      <m:oMathPara>
        <m:oMathParaPr>
          <m:jc m:val="center"/>
        </m:oMathParaPr>
        <m:oMath>
          <m:sSubSup>
            <m:e>
              <m:r>
                <m:t>V</m:t>
              </m:r>
            </m:e>
            <m:sub>
              <m:r>
                <m:t>t</m:t>
              </m:r>
            </m:sub>
            <m:sup>
              <m:r>
                <m:t>i</m:t>
              </m:r>
            </m:sup>
          </m:sSubSup>
          <m:r>
            <m:rPr>
              <m:sty m:val="p"/>
            </m:rPr>
            <m:t>=</m:t>
          </m:r>
          <m:sSub>
            <m:e>
              <m:r>
                <m:t>f</m:t>
              </m:r>
            </m:e>
            <m:sub>
              <m:r>
                <m:t>i</m:t>
              </m:r>
            </m:sub>
          </m:sSub>
          <m:d>
            <m:dPr>
              <m:begChr m:val="("/>
              <m:sepChr m:val=""/>
              <m:endChr m:val=")"/>
              <m:grow/>
            </m:dPr>
            <m:e>
              <m:d>
                <m:dPr>
                  <m:begChr m:val="{"/>
                  <m:sepChr m:val=""/>
                  <m:endChr m:val="}"/>
                  <m:grow/>
                </m:dPr>
                <m:e>
                  <m:sSubSup>
                    <m:e>
                      <m:r>
                        <m:t>V</m:t>
                      </m:r>
                    </m:e>
                    <m:sub>
                      <m:r>
                        <m:t>t</m:t>
                      </m:r>
                      <m:r>
                        <m:rPr>
                          <m:sty m:val="p"/>
                        </m:rPr>
                        <m:t>−</m:t>
                      </m:r>
                      <m:r>
                        <m:t>τ</m:t>
                      </m:r>
                    </m:sub>
                    <m:sup>
                      <m:r>
                        <m:t>j</m:t>
                      </m:r>
                    </m:sup>
                  </m:sSubSup>
                  <m:r>
                    <m:rPr>
                      <m:sty m:val="p"/>
                    </m:rPr>
                    <m:t>:</m:t>
                  </m:r>
                  <m:r>
                    <m:t>0</m:t>
                  </m:r>
                  <m:r>
                    <m:rPr>
                      <m:sty m:val="p"/>
                    </m:rPr>
                    <m:t>≤</m:t>
                  </m:r>
                  <m:r>
                    <m:t>τ</m:t>
                  </m:r>
                  <m:r>
                    <m:rPr>
                      <m:sty m:val="p"/>
                    </m:rPr>
                    <m:t>≤</m:t>
                  </m:r>
                  <m:r>
                    <m:t>p</m:t>
                  </m:r>
                </m:e>
              </m:d>
              <m:r>
                <m:rPr>
                  <m:sty m:val="p"/>
                </m:rPr>
                <m:t>,</m:t>
              </m:r>
              <m:r>
                <m:t>U</m:t>
              </m:r>
            </m:e>
          </m:d>
          <m:r>
            <m:rPr>
              <m:sty m:val="p"/>
            </m:rPr>
            <m:t>,</m:t>
          </m:r>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r>
            <m:t> </m:t>
          </m:r>
          <m:r>
            <m:rPr>
              <m:nor/>
            </m:rPr>
            <m:t>identifiable in</m:t>
          </m:r>
          <m:r>
            <m:t> </m:t>
          </m:r>
          <m:sSub>
            <m:e>
              <m:r>
                <m:rPr>
                  <m:scr m:val="script"/>
                  <m:sty m:val="p"/>
                </m:rPr>
                <m:t>G</m:t>
              </m:r>
            </m:e>
            <m:sub>
              <m:r>
                <m:rPr>
                  <m:sty m:val="p"/>
                </m:rPr>
                <m:t>∞</m:t>
              </m:r>
            </m:sub>
          </m:sSub>
          <m:r>
            <m:rPr>
              <m:sty m:val="p"/>
            </m:rPr>
            <m:t>⇔</m:t>
          </m:r>
          <m:r>
            <m:rPr>
              <m:nor/>
            </m:rPr>
            <m:t>identifiable in</m:t>
          </m:r>
          <m:r>
            <m:t> </m:t>
          </m:r>
          <m:sSub>
            <m:e>
              <m:r>
                <m:rPr>
                  <m:scr m:val="script"/>
                  <m:sty m:val="p"/>
                </m:rPr>
                <m:t>G</m:t>
              </m:r>
            </m:e>
            <m:sub>
              <m:d>
                <m:dPr>
                  <m:begChr m:val="["/>
                  <m:sepChr m:val=""/>
                  <m:endChr m:val="]"/>
                  <m:grow/>
                </m:dPr>
                <m:e>
                  <m:r>
                    <m:t>t</m:t>
                  </m:r>
                  <m:r>
                    <m:rPr>
                      <m:sty m:val="p"/>
                    </m:rPr>
                    <m:t>−</m:t>
                  </m:r>
                  <m:r>
                    <m:t>C</m:t>
                  </m:r>
                  <m:d>
                    <m:dPr>
                      <m:begChr m:val="("/>
                      <m:sepChr m:val=""/>
                      <m:endChr m:val=")"/>
                      <m:grow/>
                    </m:dPr>
                    <m:e>
                      <m:r>
                        <m:t>d</m:t>
                      </m:r>
                      <m:r>
                        <m:rPr>
                          <m:sty m:val="p"/>
                        </m:rPr>
                        <m:t>,</m:t>
                      </m:r>
                      <m:r>
                        <m:t>p</m:t>
                      </m:r>
                    </m:e>
                  </m:d>
                  <m:r>
                    <m:rPr>
                      <m:sty m:val="p"/>
                    </m:rPr>
                    <m:t>,</m:t>
                  </m:r>
                  <m:r>
                    <m:t> </m:t>
                  </m:r>
                  <m:r>
                    <m:t>t</m:t>
                  </m:r>
                </m:e>
              </m:d>
            </m:sub>
          </m:sSub>
        </m:oMath>
      </m:oMathPara>
    </w:p>
    <w:p>
      <w:pPr>
        <w:spacing w:after="100"/>
        <w:jc w:val="both"/>
      </w:pPr>
      <w:r>
        <w:rPr>
          <w:color w:val="3A4350"/>
          <w:sz w:val="19"/>
          <w:szCs w:val="19"/>
        </w:rPr>
        <w:t xml:space="preserve">where </w:t>
      </w:r>
      <m:oMath>
        <m:sSubSup>
          <m:e>
            <m:r>
              <m:t>V</m:t>
            </m:r>
          </m:e>
          <m:sub>
            <m:r>
              <m:t>t</m:t>
            </m:r>
          </m:sub>
          <m:sup>
            <m:r>
              <m:t>i</m:t>
            </m:r>
          </m:sup>
        </m:sSubSup>
      </m:oMath>
      <w:r>
        <w:rPr>
          <w:color w:val="3A4350"/>
          <w:sz w:val="19"/>
          <w:szCs w:val="19"/>
        </w:rPr>
        <w:t xml:space="preserve"> is variable </w:t>
      </w:r>
      <m:oMath>
        <m:r>
          <m:t>i</m:t>
        </m:r>
      </m:oMath>
      <w:r>
        <w:rPr>
          <w:color w:val="3A4350"/>
          <w:sz w:val="19"/>
          <w:szCs w:val="19"/>
        </w:rPr>
        <w:t xml:space="preserve"> at time </w:t>
      </w:r>
      <m:oMath>
        <m:r>
          <m:t>t</m:t>
        </m:r>
      </m:oMath>
      <w:r>
        <w:rPr>
          <w:color w:val="3A4350"/>
          <w:sz w:val="19"/>
          <w:szCs w:val="19"/>
        </w:rPr>
        <w:t xml:space="preserve">, </w:t>
      </w:r>
      <m:oMath>
        <m:r>
          <m:t>p</m:t>
        </m:r>
      </m:oMath>
      <w:r>
        <w:rPr>
          <w:color w:val="3A4350"/>
          <w:sz w:val="19"/>
          <w:szCs w:val="19"/>
        </w:rPr>
        <w:t xml:space="preserve"> the maximum lag of direct and latent effects, </w:t>
      </w:r>
      <m:oMath>
        <m:r>
          <m:t>U</m:t>
        </m:r>
      </m:oMath>
      <w:r>
        <w:rPr>
          <w:color w:val="3A4350"/>
          <w:sz w:val="19"/>
          <w:szCs w:val="19"/>
        </w:rPr>
        <w:t xml:space="preserve"> the latent variables, </w:t>
      </w:r>
      <m:oMath>
        <m:r>
          <m:t>d</m:t>
        </m:r>
      </m:oMath>
      <w:r>
        <w:rPr>
          <w:color w:val="3A4350"/>
          <w:sz w:val="19"/>
          <w:szCs w:val="19"/>
        </w:rPr>
        <w:t xml:space="preserve"> the number of variables per time step, </w:t>
      </w:r>
      <m:oMath>
        <m:sSub>
          <m:e>
            <m:r>
              <m:rPr>
                <m:scr m:val="script"/>
                <m:sty m:val="p"/>
              </m:rPr>
              <m:t>G</m:t>
            </m:r>
          </m:e>
          <m:sub>
            <m:r>
              <m:rPr>
                <m:sty m:val="p"/>
              </m:rPr>
              <m:t>∞</m:t>
            </m:r>
          </m:sub>
        </m:sSub>
      </m:oMath>
      <w:r>
        <w:rPr>
          <w:color w:val="3A4350"/>
          <w:sz w:val="19"/>
          <w:szCs w:val="19"/>
        </w:rPr>
        <w:t xml:space="preserve"> the infinite graph and </w:t>
      </w:r>
      <m:oMath>
        <m:r>
          <m:t>C</m:t>
        </m:r>
        <m:d>
          <m:dPr>
            <m:begChr m:val="("/>
            <m:sepChr m:val=""/>
            <m:endChr m:val=")"/>
            <m:grow/>
          </m:dPr>
          <m:e>
            <m:r>
              <m:t>d</m:t>
            </m:r>
            <m:r>
              <m:rPr>
                <m:sty m:val="p"/>
              </m:rPr>
              <m:t>,</m:t>
            </m:r>
            <m:r>
              <m:t>p</m:t>
            </m:r>
          </m:e>
        </m:d>
      </m:oMath>
      <w:r>
        <w:rPr>
          <w:color w:val="3A4350"/>
          <w:sz w:val="19"/>
          <w:szCs w:val="19"/>
        </w:rPr>
        <w:t xml:space="preserve"> the length of the segment that suffices. The exact form of the bound </w:t>
      </w:r>
      <m:oMath>
        <m:r>
          <m:t>C</m:t>
        </m:r>
        <m:d>
          <m:dPr>
            <m:begChr m:val="("/>
            <m:sepChr m:val=""/>
            <m:endChr m:val=")"/>
            <m:grow/>
          </m:dPr>
          <m:e>
            <m:r>
              <m:t>d</m:t>
            </m:r>
            <m:r>
              <m:rPr>
                <m:sty m:val="p"/>
              </m:rPr>
              <m:t>,</m:t>
            </m:r>
            <m:r>
              <m:t>p</m:t>
            </m:r>
          </m:e>
        </m:d>
      </m:oMath>
      <w:r>
        <w:rPr>
          <w:color w:val="3A4350"/>
          <w:sz w:val="19"/>
          <w:szCs w:val="19"/>
        </w:rPr>
        <w:t xml:space="preserve"> was not seen.</w:t>
      </w:r>
    </w:p>
    <w:p>
      <w:pPr>
        <w:spacing w:after="100" w:before="80"/>
        <w:jc w:val="both"/>
      </w:pPr>
      <w:r>
        <w:rPr>
          <w:b/>
          <w:bCs/>
          <w:color w:val="B4410C"/>
        </w:rPr>
        <w:t xml:space="preserve">Link to the theoretical introduction. </w:t>
      </w:r>
      <w:r>
        <w:t xml:space="preserve">Belongs to section 1.2: feedback between pumping and salinity is in reality a time series, and unrolling it in time turns a cycle into an infinite acyclic graph with confounders, where this result says how far back one must look.</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finite bound that makes causal identification decidable in infinite time-series graphs with latent confounders.</w:t>
      </w:r>
    </w:p>
    <w:p>
      <w:pPr>
        <w:pStyle w:val="Heading1"/>
        <w:pageBreakBefore/>
      </w:pPr>
      <w:r>
        <w:rPr>
          <w:color w:val="002147"/>
        </w:rPr>
        <w:t xml:space="preserve">5. University of Oxford</w:t>
      </w:r>
    </w:p>
    <w:p>
      <w:pPr>
        <w:spacing w:after="120"/>
        <w:jc w:val="both"/>
      </w:pPr>
      <w:r>
        <w:t xml:space="preserve">Oxford contributes the statistics of invalid instruments and the algebra of models with hidden variables. Frank Windmeijer, Xiaoran Liang, Fernando Hartwig and Jack Bowden select valid instruments with overlapping confidence intervals [O1]; Yiqi Lin, Windmeijer, Xinyuan Song and Qingliang Fan treat many weak and invalid instruments with a sparsest rule [O2]; Zhongyi Hu and Robin Evans extend standard imsets, the coordinates of exact integer-programming structure learning, to maximal ancestral graphs [O3]; and Evans characterizes when hidden variables leave no trace beyond independences [O4].</w:t>
      </w:r>
    </w:p>
    <w:p>
      <w:pPr>
        <w:pStyle w:val="Heading2"/>
        <w:keepNext/>
      </w:pPr>
      <w:r>
        <w:rPr>
          <w:color w:val="002147"/>
        </w:rPr>
        <w:t xml:space="preserve">O1  </w:t>
      </w:r>
      <w:r>
        <w:rPr>
          <w:color w:val="1F3864"/>
        </w:rPr>
        <w:t xml:space="preserve">The confidence interval method for selecting valid instrumental variables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Frank Windmeijer, Xiaoran Liang, Fernando P. Hartwig, Jack Bowden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83, no. 4, pp. 752–776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smwo9ltozzgoqhxmve6a">
              <w:r>
                <w:rPr>
                  <w:color w:val="1D4ED8"/>
                  <w:sz w:val="18"/>
                  <w:szCs w:val="18"/>
                  <w:u w:val="single"/>
                </w:rPr>
                <w:t xml:space="preserve">https://doi.org/10.1111/rssb.12449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Windmeijer: Department of Statistics and Nuffield College, University of Oxford (search summary of the journal page; ORA record uuid:fa6db30b). The affiliations of the coauthors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invalid instruments · plurality rule · ratio estimates · confidence-interval selection · downward Sargan testing · Mendelian randomization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 a linear model with many candidate instruments, some may have direct effects on the outcome. Each instrument gives a ratio estimate of the causal effect; the valid ones agree, the invalid ones are shifted by their direct effect divided by their first-stage coefficient. The method computes a confidence interval for every ratio estimate and selects as valid the largest group of instruments whose intervals all overlap, with a tuning parameter that sets the width. Under the plurality rule, which requires the valid instruments to form the largest group with a common ratio estimand, two-stage least squares after selection has oracle properties, as does the hard-thresholding-with-voting method of Guo and coauthors. The number of selected instruments falls monotonically as the tuning parameter decreases, which allows a downward testing procedure with the Sargan statistic; the paper reports better finite-sample behavior and a Mendelian randomization application.</w:t>
      </w:r>
    </w:p>
    <w:p>
      <w:pPr>
        <w:keepNext/>
        <w:spacing w:after="40" w:before="80"/>
      </w:pPr>
      <w:r>
        <w:rPr>
          <w:b/>
          <w:bCs/>
          <w:color w:val="002147"/>
        </w:rPr>
        <w:t xml:space="preserve">Key equation.</w:t>
      </w:r>
      <w:r>
        <w:rPr>
          <w:i/>
          <w:iCs/>
          <w:color w:val="5B6573"/>
          <w:sz w:val="18"/>
          <w:szCs w:val="18"/>
        </w:rPr>
        <w:t xml:space="preserve">  (Linear model with invalid instruments, ratio estimands and the plurality rule (representative formulation))</w:t>
      </w:r>
    </w:p>
    <w:p>
      <w:pPr>
        <w:pStyle w:val="Equation"/>
      </w:pPr>
      <m:oMathPara>
        <m:oMathParaPr>
          <m:jc m:val="center"/>
        </m:oMathParaPr>
        <m:oMath>
          <m:r>
            <m:t>y</m:t>
          </m:r>
          <m:r>
            <m:rPr>
              <m:sty m:val="p"/>
            </m:rPr>
            <m:t>=</m:t>
          </m:r>
          <m:r>
            <m:t>x</m:t>
          </m:r>
          <m:r>
            <m:t>β</m:t>
          </m:r>
          <m:r>
            <m:rPr>
              <m:sty m:val="p"/>
            </m:rPr>
            <m:t>+</m:t>
          </m:r>
          <m:r>
            <m:t>Z</m:t>
          </m:r>
          <m:r>
            <m:t>α</m:t>
          </m:r>
          <m:r>
            <m:rPr>
              <m:sty m:val="p"/>
            </m:rPr>
            <m:t>+</m:t>
          </m:r>
          <m:r>
            <m:t>u</m:t>
          </m:r>
          <m:r>
            <m:rPr>
              <m:sty m:val="p"/>
            </m:rPr>
            <m:t>,</m:t>
          </m:r>
          <m:r>
            <m:t>  </m:t>
          </m:r>
          <m:r>
            <m:t>x</m:t>
          </m:r>
          <m:r>
            <m:rPr>
              <m:sty m:val="p"/>
            </m:rPr>
            <m:t>=</m:t>
          </m:r>
          <m:r>
            <m:t>Z</m:t>
          </m:r>
          <m:r>
            <m:t>γ</m:t>
          </m:r>
          <m:r>
            <m:rPr>
              <m:sty m:val="p"/>
            </m:rPr>
            <m:t>+</m:t>
          </m:r>
          <m:r>
            <m:t>v</m:t>
          </m:r>
          <m:r>
            <m:rPr>
              <m:sty m:val="p"/>
            </m:rPr>
            <m:t>,</m:t>
          </m:r>
          <m:r>
            <m:t>  </m:t>
          </m:r>
          <m:sSub>
            <m:e>
              <m:r>
                <m:t>β</m:t>
              </m:r>
            </m:e>
            <m:sub>
              <m:r>
                <m:t>j</m:t>
              </m:r>
            </m:sub>
          </m:sSub>
          <m:r>
            <m:rPr>
              <m:sty m:val="p"/>
            </m:rPr>
            <m:t>=</m:t>
          </m:r>
          <m:f>
            <m:fPr>
              <m:type m:val="bar"/>
            </m:fPr>
            <m:num>
              <m:sSub>
                <m:e>
                  <m:r>
                    <m:t>Γ</m:t>
                  </m:r>
                </m:e>
                <m:sub>
                  <m:r>
                    <m:t>j</m:t>
                  </m:r>
                </m:sub>
              </m:sSub>
            </m:num>
            <m:den>
              <m:sSub>
                <m:e>
                  <m:r>
                    <m:t>γ</m:t>
                  </m:r>
                </m:e>
                <m:sub>
                  <m:r>
                    <m:t>j</m:t>
                  </m:r>
                </m:sub>
              </m:sSub>
            </m:den>
          </m:f>
          <m:r>
            <m:rPr>
              <m:sty m:val="p"/>
            </m:rPr>
            <m:t>=</m:t>
          </m:r>
          <m:r>
            <m:t>β</m:t>
          </m:r>
          <m:r>
            <m:rPr>
              <m:sty m:val="p"/>
            </m:rPr>
            <m:t>+</m:t>
          </m:r>
          <m:f>
            <m:fPr>
              <m:type m:val="bar"/>
            </m:fPr>
            <m:num>
              <m:sSub>
                <m:e>
                  <m:r>
                    <m:t>α</m:t>
                  </m:r>
                </m:e>
                <m:sub>
                  <m:r>
                    <m:t>j</m:t>
                  </m:r>
                </m:sub>
              </m:sSub>
            </m:num>
            <m:den>
              <m:sSub>
                <m:e>
                  <m:r>
                    <m:t>γ</m:t>
                  </m:r>
                </m:e>
                <m:sub>
                  <m:r>
                    <m:t>j</m:t>
                  </m:r>
                </m:sub>
              </m:sSub>
            </m:den>
          </m:f>
        </m:oMath>
      </m:oMathPara>
    </w:p>
    <w:p>
      <w:pPr>
        <w:pStyle w:val="Equation"/>
      </w:pPr>
      <m:oMathPara>
        <m:oMathParaPr>
          <m:jc m:val="center"/>
        </m:oMathParaPr>
        <m:oMath>
          <m:d>
            <m:dPr>
              <m:begChr m:val="|"/>
              <m:sepChr m:val=""/>
              <m:endChr m:val="|"/>
              <m:grow/>
            </m:dPr>
            <m:e>
              <m:d>
                <m:dPr>
                  <m:begChr m:val="{"/>
                  <m:sepChr m:val=""/>
                  <m:endChr m:val="}"/>
                  <m:grow/>
                </m:dPr>
                <m:e>
                  <m:r>
                    <m:t>j</m:t>
                  </m:r>
                  <m:r>
                    <m:rPr>
                      <m:sty m:val="p"/>
                    </m:rPr>
                    <m:t>:</m:t>
                  </m:r>
                  <m:f>
                    <m:fPr>
                      <m:type m:val="bar"/>
                    </m:fPr>
                    <m:num>
                      <m:sSub>
                        <m:e>
                          <m:r>
                            <m:t>α</m:t>
                          </m:r>
                        </m:e>
                        <m:sub>
                          <m:r>
                            <m:t>j</m:t>
                          </m:r>
                        </m:sub>
                      </m:sSub>
                    </m:num>
                    <m:den>
                      <m:sSub>
                        <m:e>
                          <m:r>
                            <m:t>γ</m:t>
                          </m:r>
                        </m:e>
                        <m:sub>
                          <m:r>
                            <m:t>j</m:t>
                          </m:r>
                        </m:sub>
                      </m:sSub>
                    </m:den>
                  </m:f>
                  <m:r>
                    <m:rPr>
                      <m:sty m:val="p"/>
                    </m:rPr>
                    <m:t>=</m:t>
                  </m:r>
                  <m:r>
                    <m:t>0</m:t>
                  </m:r>
                </m:e>
              </m:d>
            </m:e>
          </m:d>
          <m:r>
            <m:rPr>
              <m:sty m:val="p"/>
            </m:rPr>
            <m:t>&gt;</m:t>
          </m:r>
          <m:limLow>
            <m:e>
              <m:r>
                <m:rPr>
                  <m:sty m:val="p"/>
                </m:rPr>
                <m:t>max</m:t>
              </m:r>
            </m:e>
            <m:lim>
              <m:r>
                <m:t>q</m:t>
              </m:r>
              <m:r>
                <m:rPr>
                  <m:sty m:val="p"/>
                </m:rPr>
                <m:t>≠</m:t>
              </m:r>
              <m:r>
                <m:t>0</m:t>
              </m:r>
            </m:lim>
          </m:limLow>
          <m:d>
            <m:dPr>
              <m:begChr m:val="|"/>
              <m:sepChr m:val=""/>
              <m:endChr m:val="|"/>
              <m:grow/>
            </m:dPr>
            <m:e>
              <m:d>
                <m:dPr>
                  <m:begChr m:val="{"/>
                  <m:sepChr m:val=""/>
                  <m:endChr m:val="}"/>
                  <m:grow/>
                </m:dPr>
                <m:e>
                  <m:r>
                    <m:t>j</m:t>
                  </m:r>
                  <m:r>
                    <m:rPr>
                      <m:sty m:val="p"/>
                    </m:rPr>
                    <m:t>:</m:t>
                  </m:r>
                  <m:f>
                    <m:fPr>
                      <m:type m:val="bar"/>
                    </m:fPr>
                    <m:num>
                      <m:sSub>
                        <m:e>
                          <m:r>
                            <m:t>α</m:t>
                          </m:r>
                        </m:e>
                        <m:sub>
                          <m:r>
                            <m:t>j</m:t>
                          </m:r>
                        </m:sub>
                      </m:sSub>
                    </m:num>
                    <m:den>
                      <m:sSub>
                        <m:e>
                          <m:r>
                            <m:t>γ</m:t>
                          </m:r>
                        </m:e>
                        <m:sub>
                          <m:r>
                            <m:t>j</m:t>
                          </m:r>
                        </m:sub>
                      </m:sSub>
                    </m:den>
                  </m:f>
                  <m:r>
                    <m:rPr>
                      <m:sty m:val="p"/>
                    </m:rPr>
                    <m:t>=</m:t>
                  </m:r>
                  <m:r>
                    <m:t>q</m:t>
                  </m:r>
                </m:e>
              </m:d>
            </m:e>
          </m:d>
        </m:oMath>
      </m:oMathPara>
    </w:p>
    <w:p>
      <w:pPr>
        <w:spacing w:after="100"/>
        <w:jc w:val="both"/>
      </w:pPr>
      <w:r>
        <w:rPr>
          <w:color w:val="3A4350"/>
          <w:sz w:val="19"/>
          <w:szCs w:val="19"/>
        </w:rPr>
        <w:t xml:space="preserve">where </w:t>
      </w:r>
      <m:oMath>
        <m:r>
          <m:t>y</m:t>
        </m:r>
      </m:oMath>
      <w:r>
        <w:rPr>
          <w:color w:val="3A4350"/>
          <w:sz w:val="19"/>
          <w:szCs w:val="19"/>
        </w:rPr>
        <w:t xml:space="preserve"> is the outcome, </w:t>
      </w:r>
      <m:oMath>
        <m:r>
          <m:t>x</m:t>
        </m:r>
      </m:oMath>
      <w:r>
        <w:rPr>
          <w:color w:val="3A4350"/>
          <w:sz w:val="19"/>
          <w:szCs w:val="19"/>
        </w:rPr>
        <w:t xml:space="preserve"> the treatment, </w:t>
      </w:r>
      <m:oMath>
        <m:r>
          <m:t>Z</m:t>
        </m:r>
      </m:oMath>
      <w:r>
        <w:rPr>
          <w:color w:val="3A4350"/>
          <w:sz w:val="19"/>
          <w:szCs w:val="19"/>
        </w:rPr>
        <w:t xml:space="preserve"> the matrix of candidate instruments, </w:t>
      </w:r>
      <m:oMath>
        <m:sSub>
          <m:e>
            <m:r>
              <m:t>α</m:t>
            </m:r>
          </m:e>
          <m:sub>
            <m:r>
              <m:t>j</m:t>
            </m:r>
          </m:sub>
        </m:sSub>
      </m:oMath>
      <w:r>
        <w:rPr>
          <w:color w:val="3A4350"/>
          <w:sz w:val="19"/>
          <w:szCs w:val="19"/>
        </w:rPr>
        <w:t xml:space="preserve"> the direct effect of instrument </w:t>
      </w:r>
      <m:oMath>
        <m:r>
          <m:t>j</m:t>
        </m:r>
      </m:oMath>
      <w:r>
        <w:rPr>
          <w:color w:val="3A4350"/>
          <w:sz w:val="19"/>
          <w:szCs w:val="19"/>
        </w:rPr>
        <w:t xml:space="preserve"> (zero if it is valid), </w:t>
      </w:r>
      <m:oMath>
        <m:sSub>
          <m:e>
            <m:r>
              <m:t>γ</m:t>
            </m:r>
          </m:e>
          <m:sub>
            <m:r>
              <m:t>j</m:t>
            </m:r>
          </m:sub>
        </m:sSub>
      </m:oMath>
      <w:r>
        <w:rPr>
          <w:color w:val="3A4350"/>
          <w:sz w:val="19"/>
          <w:szCs w:val="19"/>
        </w:rPr>
        <w:t xml:space="preserve"> its first-stage coefficient, </w:t>
      </w:r>
      <m:oMath>
        <m:r>
          <m:t>Γ</m:t>
        </m:r>
        <m:r>
          <m:rPr>
            <m:sty m:val="p"/>
          </m:rPr>
          <m:t>=</m:t>
        </m:r>
        <m:r>
          <m:t>γ</m:t>
        </m:r>
        <m:r>
          <m:t>β</m:t>
        </m:r>
        <m:r>
          <m:rPr>
            <m:sty m:val="p"/>
          </m:rPr>
          <m:t>+</m:t>
        </m:r>
        <m:r>
          <m:t>α</m:t>
        </m:r>
      </m:oMath>
      <w:r>
        <w:rPr>
          <w:color w:val="3A4350"/>
          <w:sz w:val="19"/>
          <w:szCs w:val="19"/>
        </w:rPr>
        <w:t xml:space="preserve"> the reduced-form coefficients and </w:t>
      </w:r>
      <m:oMath>
        <m:sSub>
          <m:e>
            <m:r>
              <m:t>β</m:t>
            </m:r>
          </m:e>
          <m:sub>
            <m:r>
              <m:t>j</m:t>
            </m:r>
          </m:sub>
        </m:sSub>
      </m:oMath>
      <w:r>
        <w:rPr>
          <w:color w:val="3A4350"/>
          <w:sz w:val="19"/>
          <w:szCs w:val="19"/>
        </w:rPr>
        <w:t xml:space="preserve"> the ratio estimand of instrument </w:t>
      </w:r>
      <m:oMath>
        <m:r>
          <m:t>j</m:t>
        </m:r>
      </m:oMath>
      <w:r>
        <w:rPr>
          <w:color w:val="3A4350"/>
          <w:sz w:val="19"/>
          <w:szCs w:val="19"/>
        </w:rPr>
        <w:t xml:space="preserve">. The second line is the plurality rule.</w:t>
      </w:r>
    </w:p>
    <w:p>
      <w:pPr>
        <w:spacing w:after="100" w:before="80"/>
        <w:jc w:val="both"/>
      </w:pPr>
      <w:r>
        <w:rPr>
          <w:b/>
          <w:bCs/>
          <w:color w:val="002147"/>
        </w:rPr>
        <w:t xml:space="preserve">Link to the theoretical introduction. </w:t>
      </w:r>
      <w:r>
        <w:t xml:space="preserve">Belongs to section 1.6: the statistical counterpart of the base article's test. The base article finds the graphical pathways that make an instrument invalid; here invalid instruments are found because their ratio estimates disagree with the largest consistent group.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Selects valid instruments with overlapping confidence intervals, with oracle properties under the plurality rule and a monotone path that permits sequential Sargan testing.</w:t>
      </w:r>
    </w:p>
    <w:p>
      <w:pPr>
        <w:pStyle w:val="Heading2"/>
        <w:keepNext/>
      </w:pPr>
      <w:r>
        <w:rPr>
          <w:color w:val="002147"/>
        </w:rPr>
        <w:t xml:space="preserve">O2  </w:t>
      </w:r>
      <w:r>
        <w:rPr>
          <w:color w:val="1F3864"/>
        </w:rPr>
        <w:t xml:space="preserve">On the instrumental variable estimation with many weak and invalid instruments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Yiqi Lin, Frank Windmeijer, Xinyuan Song, Qingliang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86, no. 4, pp. 1068–1088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lapy0jhnhflt9awiygs6">
              <w:r>
                <w:rPr>
                  <w:color w:val="1D4ED8"/>
                  <w:sz w:val="18"/>
                  <w:szCs w:val="18"/>
                  <w:u w:val="single"/>
                </w:rPr>
                <w:t xml:space="preserve">https://doi.org/10.1093/jrsssb/qkae025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Windmeijer: University of Oxford (arXiv 2207.03035 author block; Oxford Statistics profile). Y. Lin, X. Song and Q. Fan: Chinese University of Hong Kong.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invalid and weak instruments · sparsest rule · non-convex penalties (MCP) · LIML · Mendelian randomization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studies identification and estimation in linear IV models when the validity of the instruments is unknown and many of them may be weak. It states a sparsest rule, equivalent to the plurality rule but suitable for computation, and argues that non-convex penalties outperform two-step selection, both in selection consistency and in the handling of individually weak instruments. The WIT estimator selects the valid instruments by a penalized IV regression with the MCP penalty and then estimates the effect by limited-information maximum likelihood. The application estimates the effect of body-mass index on diastolic blood pressure.</w:t>
      </w:r>
    </w:p>
    <w:p>
      <w:pPr>
        <w:keepNext/>
        <w:spacing w:after="40" w:before="80"/>
      </w:pPr>
      <w:r>
        <w:rPr>
          <w:b/>
          <w:bCs/>
          <w:color w:val="002147"/>
        </w:rPr>
        <w:t xml:space="preserve">Key equation.</w:t>
      </w:r>
      <w:r>
        <w:rPr>
          <w:i/>
          <w:iCs/>
          <w:color w:val="5B6573"/>
          <w:sz w:val="18"/>
          <w:szCs w:val="18"/>
        </w:rPr>
        <w:t xml:space="preserve">  (Sparsest rule and penalized selection of invalid instruments (representative formulation))</w:t>
      </w:r>
    </w:p>
    <w:p>
      <w:pPr>
        <w:pStyle w:val="Equation"/>
      </w:pPr>
      <m:oMathPara>
        <m:oMathParaPr>
          <m:jc m:val="center"/>
        </m:oMathParaPr>
        <m:oMath>
          <m:r>
            <m:t>β</m:t>
          </m:r>
          <m:r>
            <m:rPr>
              <m:sty m:val="p"/>
            </m:rPr>
            <m:t>=</m:t>
          </m:r>
          <m:r>
            <m:rPr>
              <m:sty m:val="p"/>
            </m:rPr>
            <m:t>arg</m:t>
          </m:r>
          <m:limLow>
            <m:e>
              <m:r>
                <m:rPr>
                  <m:sty m:val="p"/>
                </m:rPr>
                <m:t>min</m:t>
              </m:r>
            </m:e>
            <m:lim>
              <m:r>
                <m:t>b</m:t>
              </m:r>
            </m:lim>
          </m:limLow>
          <m:sSub>
            <m:e>
              <m:d>
                <m:dPr>
                  <m:begChr m:val="∥"/>
                  <m:sepChr m:val=""/>
                  <m:endChr m:val="∥"/>
                  <m:grow/>
                </m:dPr>
                <m:e>
                  <m:r>
                    <m:t>Γ</m:t>
                  </m:r>
                  <m:r>
                    <m:rPr>
                      <m:sty m:val="p"/>
                    </m:rPr>
                    <m:t>−</m:t>
                  </m:r>
                  <m:r>
                    <m:t>b</m:t>
                  </m:r>
                  <m:r>
                    <m:t>γ</m:t>
                  </m:r>
                </m:e>
              </m:d>
            </m:e>
            <m:sub>
              <m:r>
                <m:t>0</m:t>
              </m:r>
            </m:sub>
          </m:sSub>
          <m:r>
            <m:rPr>
              <m:sty m:val="p"/>
            </m:rPr>
            <m:t>,</m:t>
          </m:r>
          <m:r>
            <m:t>  </m:t>
          </m:r>
          <m:acc>
            <m:accPr>
              <m:chr m:val="̂"/>
            </m:accPr>
            <m:e>
              <m:r>
                <m:t>α</m:t>
              </m:r>
            </m:e>
          </m:acc>
          <m:r>
            <m:rPr>
              <m:sty m:val="p"/>
            </m:rPr>
            <m:t>=</m:t>
          </m:r>
          <m:r>
            <m:rPr>
              <m:sty m:val="p"/>
            </m:rPr>
            <m:t>arg</m:t>
          </m:r>
          <m:limLow>
            <m:e>
              <m:r>
                <m:rPr>
                  <m:sty m:val="p"/>
                </m:rPr>
                <m:t>min</m:t>
              </m:r>
            </m:e>
            <m:lim>
              <m:r>
                <m:t>α</m:t>
              </m:r>
            </m:lim>
          </m:limLow>
          <m:f>
            <m:fPr>
              <m:type m:val="bar"/>
            </m:fPr>
            <m:num>
              <m:r>
                <m:t>1</m:t>
              </m:r>
            </m:num>
            <m:den>
              <m:r>
                <m:t>2</m:t>
              </m:r>
              <m:r>
                <m:t>n</m:t>
              </m:r>
            </m:den>
          </m:f>
          <m:sSubSup>
            <m:e>
              <m:d>
                <m:dPr>
                  <m:begChr m:val="∥"/>
                  <m:sepChr m:val=""/>
                  <m:endChr m:val="∥"/>
                  <m:grow/>
                </m:dPr>
                <m:e>
                  <m:sSub>
                    <m:e>
                      <m:r>
                        <m:t>M</m:t>
                      </m:r>
                    </m:e>
                    <m:sub>
                      <m:acc>
                        <m:accPr>
                          <m:chr m:val="̂"/>
                        </m:accPr>
                        <m:e>
                          <m:r>
                            <m:t>D</m:t>
                          </m:r>
                        </m:e>
                      </m:acc>
                    </m:sub>
                  </m:sSub>
                  <m:d>
                    <m:dPr>
                      <m:begChr m:val="("/>
                      <m:sepChr m:val=""/>
                      <m:endChr m:val=")"/>
                      <m:grow/>
                    </m:dPr>
                    <m:e>
                      <m:r>
                        <m:t>Y</m:t>
                      </m:r>
                      <m:r>
                        <m:rPr>
                          <m:sty m:val="p"/>
                        </m:rPr>
                        <m:t>−</m:t>
                      </m:r>
                      <m:r>
                        <m:t>Z</m:t>
                      </m:r>
                      <m:r>
                        <m:t>α</m:t>
                      </m:r>
                    </m:e>
                  </m:d>
                </m:e>
              </m:d>
            </m:e>
            <m:sub>
              <m:r>
                <m:t>2</m:t>
              </m:r>
            </m:sub>
            <m:sup>
              <m:r>
                <m:t>2</m:t>
              </m:r>
            </m:sup>
          </m:sSubSup>
          <m:r>
            <m:rPr>
              <m:sty m:val="p"/>
            </m:rPr>
            <m:t>+</m:t>
          </m:r>
          <m:nary>
            <m:naryPr>
              <m:chr m:val="∑"/>
              <m:limLoc m:val="undOvr"/>
              <m:subHide m:val="off"/>
              <m:supHide m:val="on"/>
            </m:naryPr>
            <m:sub>
              <m:r>
                <m:t>j</m:t>
              </m:r>
            </m:sub>
            <m:sup>
              <m:r>
                <m:t>​</m:t>
              </m:r>
            </m:sup>
            <m:e>
              <m:sSubSup>
                <m:e>
                  <m:r>
                    <m:t>p</m:t>
                  </m:r>
                </m:e>
                <m:sub>
                  <m:r>
                    <m:t>λ</m:t>
                  </m:r>
                </m:sub>
                <m:sup>
                  <m:r>
                    <m:rPr>
                      <m:sty m:val="p"/>
                    </m:rPr>
                    <m:t>M</m:t>
                  </m:r>
                  <m:r>
                    <m:rPr>
                      <m:sty m:val="p"/>
                    </m:rPr>
                    <m:t>C</m:t>
                  </m:r>
                  <m:r>
                    <m:rPr>
                      <m:sty m:val="p"/>
                    </m:rPr>
                    <m:t>P</m:t>
                  </m:r>
                </m:sup>
              </m:sSubSup>
            </m:e>
          </m:nary>
          <m:d>
            <m:dPr>
              <m:begChr m:val="("/>
              <m:sepChr m:val=""/>
              <m:endChr m:val=")"/>
              <m:grow/>
            </m:dPr>
            <m:e>
              <m:d>
                <m:dPr>
                  <m:begChr m:val="|"/>
                  <m:sepChr m:val=""/>
                  <m:endChr m:val="|"/>
                  <m:grow/>
                </m:dPr>
                <m:e>
                  <m:sSub>
                    <m:e>
                      <m:r>
                        <m:t>α</m:t>
                      </m:r>
                    </m:e>
                    <m:sub>
                      <m:r>
                        <m:t>j</m:t>
                      </m:r>
                    </m:sub>
                  </m:sSub>
                </m:e>
              </m:d>
            </m:e>
          </m:d>
        </m:oMath>
      </m:oMathPara>
    </w:p>
    <w:p>
      <w:pPr>
        <w:spacing w:after="100"/>
        <w:jc w:val="both"/>
      </w:pPr>
      <w:r>
        <w:rPr>
          <w:color w:val="3A4350"/>
          <w:sz w:val="19"/>
          <w:szCs w:val="19"/>
        </w:rPr>
        <w:t xml:space="preserve">where </w:t>
      </w:r>
      <m:oMath>
        <m:sSub>
          <m:e>
            <m:d>
              <m:dPr>
                <m:begChr m:val="∥"/>
                <m:sepChr m:val=""/>
                <m:endChr m:val="∥"/>
                <m:grow/>
              </m:dPr>
              <m:e>
                <m:r>
                  <m:rPr>
                    <m:sty m:val="p"/>
                  </m:rPr>
                  <m:t>⋅</m:t>
                </m:r>
              </m:e>
            </m:d>
          </m:e>
          <m:sub>
            <m:r>
              <m:t>0</m:t>
            </m:r>
          </m:sub>
        </m:sSub>
      </m:oMath>
      <w:r>
        <w:rPr>
          <w:color w:val="3A4350"/>
          <w:sz w:val="19"/>
          <w:szCs w:val="19"/>
        </w:rPr>
        <w:t xml:space="preserve"> counts the non-zero components, </w:t>
      </w:r>
      <m:oMath>
        <m:sSub>
          <m:e>
            <m:r>
              <m:t>M</m:t>
            </m:r>
          </m:e>
          <m:sub>
            <m:acc>
              <m:accPr>
                <m:chr m:val="̂"/>
              </m:accPr>
              <m:e>
                <m:r>
                  <m:t>D</m:t>
                </m:r>
              </m:e>
            </m:acc>
          </m:sub>
        </m:sSub>
      </m:oMath>
      <w:r>
        <w:rPr>
          <w:color w:val="3A4350"/>
          <w:sz w:val="19"/>
          <w:szCs w:val="19"/>
        </w:rPr>
        <w:t xml:space="preserve"> projects out the fitted treatment, </w:t>
      </w:r>
      <m:oMath>
        <m:r>
          <m:t>Z</m:t>
        </m:r>
      </m:oMath>
      <w:r>
        <w:rPr>
          <w:color w:val="3A4350"/>
          <w:sz w:val="19"/>
          <w:szCs w:val="19"/>
        </w:rPr>
        <w:t xml:space="preserve"> are the instruments, </w:t>
      </w:r>
      <m:oMath>
        <m:r>
          <m:t>α</m:t>
        </m:r>
      </m:oMath>
      <w:r>
        <w:rPr>
          <w:color w:val="3A4350"/>
          <w:sz w:val="19"/>
          <w:szCs w:val="19"/>
        </w:rPr>
        <w:t xml:space="preserve"> their direct effects and </w:t>
      </w:r>
      <m:oMath>
        <m:sSubSup>
          <m:e>
            <m:r>
              <m:t>p</m:t>
            </m:r>
          </m:e>
          <m:sub>
            <m:r>
              <m:t>λ</m:t>
            </m:r>
          </m:sub>
          <m:sup>
            <m:r>
              <m:rPr>
                <m:sty m:val="p"/>
              </m:rPr>
              <m:t>M</m:t>
            </m:r>
            <m:r>
              <m:rPr>
                <m:sty m:val="p"/>
              </m:rPr>
              <m:t>C</m:t>
            </m:r>
            <m:r>
              <m:rPr>
                <m:sty m:val="p"/>
              </m:rPr>
              <m:t>P</m:t>
            </m:r>
          </m:sup>
        </m:sSubSup>
      </m:oMath>
      <w:r>
        <w:rPr>
          <w:color w:val="3A4350"/>
          <w:sz w:val="19"/>
          <w:szCs w:val="19"/>
        </w:rPr>
        <w:t xml:space="preserve"> the minimax concave penalty. The exact objective of the paper was not seen.</w:t>
      </w:r>
    </w:p>
    <w:p>
      <w:pPr>
        <w:spacing w:after="100" w:before="80"/>
        <w:jc w:val="both"/>
      </w:pPr>
      <w:r>
        <w:rPr>
          <w:b/>
          <w:bCs/>
          <w:color w:val="002147"/>
        </w:rPr>
        <w:t xml:space="preserve">Link to the theoretical introduction. </w:t>
      </w:r>
      <w:r>
        <w:t xml:space="preserve">Belongs to sections 1.4 and 1.6: the validity of instruments becomes a combinatorial sparsity problem, solved by optimization, as the structure of the graph is in the base article.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Handles weak and invalid instruments together with a computable sparsest rule and non-convex penalized selection.</w:t>
      </w:r>
    </w:p>
    <w:p>
      <w:pPr>
        <w:pStyle w:val="Heading2"/>
        <w:keepNext/>
      </w:pPr>
      <w:r>
        <w:rPr>
          <w:color w:val="002147"/>
        </w:rPr>
        <w:t xml:space="preserve">O3  </w:t>
      </w:r>
      <w:r>
        <w:rPr>
          <w:color w:val="1F3864"/>
        </w:rPr>
        <w:t xml:space="preserve">Towards standard imsets for maximal ancestral graphs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Zhongyi Hu, 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Bernoulli, vol. 30, no. 3, pp. 2026–2051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ctslbkke8kyjmbpwamv5">
              <w:r>
                <w:rPr>
                  <w:color w:val="1D4ED8"/>
                  <w:sz w:val="18"/>
                  <w:szCs w:val="18"/>
                  <w:u w:val="single"/>
                </w:rPr>
                <w:t xml:space="preserve">https://doi.org/10.3150/23-BEJ1663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(ORA record uuid:ebdffabe; both authors listed there in their companion UAI paper; R. J. Evans on the OxCSML people page). The department line of the publisher PDF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standard imsets · maximal ancestral graphs · latent and selection variables · integer-programming structure learning · Markov properties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Standard imsets are integer vectors that represent the conditional independence model of a DAG; they are the coordinates of exact integer-programming structure learning, because the maximized likelihood is a linear function of the imset. The paper extends them from DAGs to maximal ancestral graphs, which represent the independence structure of DAGs with latent and selection variables. The proposed imset is perfectly Markovian for a large class of “simple” MAGs that includes DAGs; for general MAGs the authors refine Richardson's reduced ordered local Markov property with “power DAGs”, obtain an imset that induces the correct model, and show that it can be built in polynomial time under a mild condition. The imset is minimal among imsets that represent the MAG.</w:t>
      </w:r>
    </w:p>
    <w:p>
      <w:pPr>
        <w:keepNext/>
        <w:spacing w:after="40" w:before="80"/>
      </w:pPr>
      <w:r>
        <w:rPr>
          <w:b/>
          <w:bCs/>
          <w:color w:val="002147"/>
        </w:rPr>
        <w:t xml:space="preserve">Key equation.</w:t>
      </w:r>
      <w:r>
        <w:rPr>
          <w:i/>
          <w:iCs/>
          <w:color w:val="5B6573"/>
          <w:sz w:val="18"/>
          <w:szCs w:val="18"/>
        </w:rPr>
        <w:t xml:space="preserve">  (Studený's standard imset of a DAG and its link to the likelihood, which the paper generalizes to MAGs (representative formulation))</w:t>
      </w:r>
    </w:p>
    <w:p>
      <w:pPr>
        <w:pStyle w:val="Equation"/>
      </w:pPr>
      <m:oMathPara>
        <m:oMathParaPr>
          <m:jc m:val="center"/>
        </m:oMathParaPr>
        <m:oMath>
          <m:sSub>
            <m:e>
              <m:r>
                <m:t>u</m:t>
              </m:r>
            </m:e>
            <m:sub>
              <m:r>
                <m:t>G</m:t>
              </m:r>
            </m:sub>
          </m:sSub>
          <m:r>
            <m:rPr>
              <m:sty m:val="p"/>
            </m:rPr>
            <m:t>=</m:t>
          </m:r>
          <m:sSub>
            <m:e>
              <m:r>
                <m:t>δ</m:t>
              </m:r>
            </m:e>
            <m:sub>
              <m:r>
                <m:t>V</m:t>
              </m:r>
            </m:sub>
          </m:sSub>
          <m:r>
            <m:rPr>
              <m:sty m:val="p"/>
            </m:rPr>
            <m:t>−</m:t>
          </m:r>
          <m:sSub>
            <m:e>
              <m:r>
                <m:t>δ</m:t>
              </m:r>
            </m:e>
            <m:sub>
              <m:r>
                <m:rPr>
                  <m:sty m:val="p"/>
                </m:rPr>
                <m:t>∅</m:t>
              </m:r>
            </m:sub>
          </m:sSub>
          <m:r>
            <m:rPr>
              <m:sty m:val="p"/>
            </m:rPr>
            <m:t>+</m:t>
          </m:r>
          <m:nary>
            <m:naryPr>
              <m:chr m:val="∑"/>
              <m:limLoc m:val="undOvr"/>
              <m:subHide m:val="off"/>
              <m:supHide m:val="on"/>
            </m:naryPr>
            <m:sub>
              <m:r>
                <m:t>i</m:t>
              </m:r>
              <m:r>
                <m:rPr>
                  <m:sty m:val="p"/>
                </m:rPr>
                <m:t>∈</m:t>
              </m:r>
              <m:r>
                <m:t>V</m:t>
              </m:r>
            </m:sub>
            <m:sup>
              <m:r>
                <m:t>​</m:t>
              </m:r>
            </m:sup>
            <m:e>
              <m:d>
                <m:dPr>
                  <m:begChr m:val="("/>
                  <m:sepChr m:val=""/>
                  <m:endChr m:val=")"/>
                  <m:grow/>
                </m:dPr>
                <m:e>
                  <m:sSub>
                    <m:e>
                      <m:r>
                        <m:t>δ</m:t>
                      </m:r>
                    </m:e>
                    <m:sub>
                      <m:r>
                        <m:rPr>
                          <m:sty m:val="p"/>
                        </m:rPr>
                        <m:t>p</m:t>
                      </m:r>
                      <m:r>
                        <m:rPr>
                          <m:sty m:val="p"/>
                        </m:rPr>
                        <m:t>a</m:t>
                      </m:r>
                      <m:d>
                        <m:dPr>
                          <m:begChr m:val="("/>
                          <m:sepChr m:val=""/>
                          <m:endChr m:val=")"/>
                          <m:grow/>
                        </m:dPr>
                        <m:e>
                          <m:r>
                            <m:t>i</m:t>
                          </m:r>
                        </m:e>
                      </m:d>
                    </m:sub>
                  </m:sSub>
                  <m:r>
                    <m:rPr>
                      <m:sty m:val="p"/>
                    </m:rPr>
                    <m:t>−</m:t>
                  </m:r>
                  <m:sSub>
                    <m:e>
                      <m:r>
                        <m:t>δ</m:t>
                      </m:r>
                    </m:e>
                    <m:sub>
                      <m:r>
                        <m:rPr>
                          <m:sty m:val="p"/>
                        </m:rPr>
                        <m:t>{</m:t>
                      </m:r>
                      <m:r>
                        <m:t>i</m:t>
                      </m:r>
                      <m:r>
                        <m:rPr>
                          <m:sty m:val="p"/>
                        </m:rPr>
                        <m:t>}</m:t>
                      </m:r>
                      <m:r>
                        <m:rPr>
                          <m:sty m:val="p"/>
                        </m:rPr>
                        <m:t>∪</m:t>
                      </m:r>
                      <m:r>
                        <m:rPr>
                          <m:sty m:val="p"/>
                        </m:rPr>
                        <m:t>p</m:t>
                      </m:r>
                      <m:r>
                        <m:rPr>
                          <m:sty m:val="p"/>
                        </m:rPr>
                        <m:t>a</m:t>
                      </m:r>
                      <m:d>
                        <m:dPr>
                          <m:begChr m:val="("/>
                          <m:sepChr m:val=""/>
                          <m:endChr m:val=")"/>
                          <m:grow/>
                        </m:dPr>
                        <m:e>
                          <m:r>
                            <m:t>i</m:t>
                          </m:r>
                        </m:e>
                      </m:d>
                    </m:sub>
                  </m:sSub>
                </m:e>
              </m:d>
            </m:e>
          </m:nary>
          <m:r>
            <m:rPr>
              <m:sty m:val="p"/>
            </m:rPr>
            <m:t>,</m:t>
          </m:r>
          <m:r>
            <m:t>  </m:t>
          </m:r>
          <m:r>
            <m:rPr>
              <m:sty m:val="p"/>
            </m:rPr>
            <m:t>max</m:t>
          </m:r>
          <m:r>
            <m:rPr>
              <m:sty m:val="p"/>
            </m:rPr>
            <m:t>log</m:t>
          </m:r>
          <m:r>
            <m:t>L</m:t>
          </m:r>
          <m:d>
            <m:dPr>
              <m:begChr m:val="("/>
              <m:sepChr m:val=""/>
              <m:endChr m:val=")"/>
              <m:grow/>
            </m:dPr>
            <m:e>
              <m:r>
                <m:t>G</m:t>
              </m:r>
            </m:e>
          </m:d>
          <m:r>
            <m:rPr>
              <m:sty m:val="p"/>
            </m:rPr>
            <m:t>=</m:t>
          </m:r>
          <m:r>
            <m:t>n</m:t>
          </m:r>
          <m:d>
            <m:dPr>
              <m:begChr m:val="⟨"/>
              <m:sepChr m:val=""/>
              <m:endChr m:val="⟩"/>
              <m:grow/>
            </m:dPr>
            <m:e>
              <m:sSub>
                <m:e>
                  <m:r>
                    <m:t>u</m:t>
                  </m:r>
                </m:e>
                <m:sub>
                  <m:r>
                    <m:t>G</m:t>
                  </m:r>
                </m:sub>
              </m:sSub>
              <m:r>
                <m:rPr>
                  <m:sty m:val="p"/>
                </m:rPr>
                <m:t>,</m:t>
              </m:r>
              <m:acc>
                <m:accPr>
                  <m:chr m:val="̂"/>
                </m:accPr>
                <m:e>
                  <m:r>
                    <m:t>h</m:t>
                  </m:r>
                </m:e>
              </m:acc>
            </m:e>
          </m:d>
          <m:r>
            <m:rPr>
              <m:sty m:val="p"/>
            </m:rPr>
            <m:t>−</m:t>
          </m:r>
          <m:r>
            <m:t>n</m:t>
          </m:r>
          <m:acc>
            <m:accPr>
              <m:chr m:val="̂"/>
            </m:accPr>
            <m:e>
              <m:r>
                <m:t>H</m:t>
              </m:r>
            </m:e>
          </m:acc>
          <m:d>
            <m:dPr>
              <m:begChr m:val="("/>
              <m:sepChr m:val=""/>
              <m:endChr m:val=")"/>
              <m:grow/>
            </m:dPr>
            <m:e>
              <m:sSub>
                <m:e>
                  <m:r>
                    <m:t>X</m:t>
                  </m:r>
                </m:e>
                <m:sub>
                  <m:r>
                    <m:t>V</m:t>
                  </m:r>
                </m:sub>
              </m:sSub>
            </m:e>
          </m:d>
        </m:oMath>
      </m:oMathPara>
    </w:p>
    <w:p>
      <w:pPr>
        <w:spacing w:after="100"/>
        <w:jc w:val="both"/>
      </w:pPr>
      <w:r>
        <w:rPr>
          <w:color w:val="3A4350"/>
          <w:sz w:val="19"/>
          <w:szCs w:val="19"/>
        </w:rPr>
        <w:t xml:space="preserve">where </w:t>
      </w:r>
      <m:oMath>
        <m:sSub>
          <m:e>
            <m:r>
              <m:t>δ</m:t>
            </m:r>
          </m:e>
          <m:sub>
            <m:r>
              <m:t>A</m:t>
            </m:r>
          </m:sub>
        </m:sSub>
      </m:oMath>
      <w:r>
        <w:rPr>
          <w:color w:val="3A4350"/>
          <w:sz w:val="19"/>
          <w:szCs w:val="19"/>
        </w:rPr>
        <w:t xml:space="preserve"> is the indicator vector of the subset </w:t>
      </w:r>
      <m:oMath>
        <m:r>
          <m:t>A</m:t>
        </m:r>
      </m:oMath>
      <w:r>
        <w:rPr>
          <w:color w:val="3A4350"/>
          <w:sz w:val="19"/>
          <w:szCs w:val="19"/>
        </w:rPr>
        <w:t xml:space="preserve"> of the variables </w:t>
      </w:r>
      <m:oMath>
        <m:r>
          <m:t>V</m:t>
        </m:r>
      </m:oMath>
      <w:r>
        <w:rPr>
          <w:color w:val="3A4350"/>
          <w:sz w:val="19"/>
          <w:szCs w:val="19"/>
        </w:rPr>
        <w:t xml:space="preserve">, </w:t>
      </w:r>
      <m:oMath>
        <m:r>
          <m:rPr>
            <m:sty m:val="p"/>
          </m:rPr>
          <m:t>p</m:t>
        </m:r>
        <m:r>
          <m:rPr>
            <m:sty m:val="p"/>
          </m:rPr>
          <m:t>a</m:t>
        </m:r>
        <m:d>
          <m:dPr>
            <m:begChr m:val="("/>
            <m:sepChr m:val=""/>
            <m:endChr m:val=")"/>
            <m:grow/>
          </m:dPr>
          <m:e>
            <m:r>
              <m:t>i</m:t>
            </m:r>
          </m:e>
        </m:d>
      </m:oMath>
      <w:r>
        <w:rPr>
          <w:color w:val="3A4350"/>
          <w:sz w:val="19"/>
          <w:szCs w:val="19"/>
        </w:rPr>
        <w:t xml:space="preserve"> the parents of </w:t>
      </w:r>
      <m:oMath>
        <m:r>
          <m:t>i</m:t>
        </m:r>
      </m:oMath>
      <w:r>
        <w:rPr>
          <w:color w:val="3A4350"/>
          <w:sz w:val="19"/>
          <w:szCs w:val="19"/>
        </w:rPr>
        <w:t xml:space="preserve">, </w:t>
      </w:r>
      <m:oMath>
        <m:acc>
          <m:accPr>
            <m:chr m:val="̂"/>
          </m:accPr>
          <m:e>
            <m:r>
              <m:t>h</m:t>
            </m:r>
          </m:e>
        </m:acc>
        <m:d>
          <m:dPr>
            <m:begChr m:val="("/>
            <m:sepChr m:val=""/>
            <m:endChr m:val=")"/>
            <m:grow/>
          </m:dPr>
          <m:e>
            <m:r>
              <m:t>S</m:t>
            </m:r>
          </m:e>
        </m:d>
        <m:r>
          <m:rPr>
            <m:sty m:val="p"/>
          </m:rPr>
          <m:t>=</m:t>
        </m:r>
        <m:acc>
          <m:accPr>
            <m:chr m:val="̂"/>
          </m:accPr>
          <m:e>
            <m:r>
              <m:t>H</m:t>
            </m:r>
          </m:e>
        </m:acc>
        <m:d>
          <m:dPr>
            <m:begChr m:val="("/>
            <m:sepChr m:val=""/>
            <m:endChr m:val=")"/>
            <m:grow/>
          </m:dPr>
          <m:e>
            <m:sSub>
              <m:e>
                <m:r>
                  <m:t>X</m:t>
                </m:r>
              </m:e>
              <m:sub>
                <m:r>
                  <m:t>S</m:t>
                </m:r>
              </m:sub>
            </m:sSub>
          </m:e>
        </m:d>
      </m:oMath>
      <w:r>
        <w:rPr>
          <w:color w:val="3A4350"/>
          <w:sz w:val="19"/>
          <w:szCs w:val="19"/>
        </w:rPr>
        <w:t xml:space="preserve"> the empirical entropy of the subset </w:t>
      </w:r>
      <m:oMath>
        <m:r>
          <m:t>S</m:t>
        </m:r>
      </m:oMath>
      <w:r>
        <w:rPr>
          <w:color w:val="3A4350"/>
          <w:sz w:val="19"/>
          <w:szCs w:val="19"/>
        </w:rPr>
        <w:t xml:space="preserve"> and </w:t>
      </w:r>
      <m:oMath>
        <m:r>
          <m:t>n</m:t>
        </m:r>
      </m:oMath>
      <w:r>
        <w:rPr>
          <w:color w:val="3A4350"/>
          <w:sz w:val="19"/>
          <w:szCs w:val="19"/>
        </w:rPr>
        <w:t xml:space="preserve"> the sample size. The exact imset of a MAG was not seen.</w:t>
      </w:r>
    </w:p>
    <w:p>
      <w:pPr>
        <w:spacing w:after="100" w:before="80"/>
        <w:jc w:val="both"/>
      </w:pPr>
      <w:r>
        <w:rPr>
          <w:b/>
          <w:bCs/>
          <w:color w:val="002147"/>
        </w:rPr>
        <w:t xml:space="preserve">Link to the theoretical introduction. </w:t>
      </w:r>
      <w:r>
        <w:t xml:space="preserve">Belongs to section 1.4: the closest link to the integer program of the base article. Imsets are the integer coordinates of exact structure learning, and this paper supplies them for graph classes with latent confounders.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Brings the algebraic representation used by exact integer-programming structure learning to graphs with latent and selection variables.</w:t>
      </w:r>
    </w:p>
    <w:p>
      <w:pPr>
        <w:pStyle w:val="Heading2"/>
        <w:keepNext/>
      </w:pPr>
      <w:r>
        <w:rPr>
          <w:color w:val="002147"/>
        </w:rPr>
        <w:t xml:space="preserve">O4  </w:t>
      </w:r>
      <w:r>
        <w:rPr>
          <w:color w:val="1F3864"/>
        </w:rPr>
        <w:t xml:space="preserve">Latent-free equivalent mDAGs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Algebraic Statistics, vol. 14, no. 1, pp. 3–16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qnohlyswzvle2vfxwwgm">
              <w:r>
                <w:rPr>
                  <w:color w:val="1D4ED8"/>
                  <w:sz w:val="18"/>
                  <w:szCs w:val="18"/>
                  <w:u w:val="single"/>
                </w:rPr>
                <w:t xml:space="preserve">https://doi.org/10.2140/astat.2023.14.3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Statistics, University of Oxford (ORA record uuid:47096827, accepted 2 June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marginal DAG models (mDAGs) · hidden variables · inequality constraints · model equivalence · discrete variables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A DAG with hidden variables defines a marginal model on the observed variables, an mDAG. The paper characterizes when this marginal model is the same as the model of an ordinary DAG on the observed variables, that is, when the hidden variables leave no trace beyond conditional independences. This happens exactly when the hidden-variable model imposes no non-trivial inequality constraints. Otherwise the conditional independences alone cannot describe the model with hidden variables, and a method that uses only independences cannot distinguish it from its latent-free counterparts.</w:t>
      </w:r>
    </w:p>
    <w:p>
      <w:pPr>
        <w:keepNext/>
        <w:spacing w:after="40" w:before="80"/>
      </w:pPr>
      <w:r>
        <w:rPr>
          <w:b/>
          <w:bCs/>
          <w:color w:val="002147"/>
        </w:rPr>
        <w:t xml:space="preserve">Key equation.</w:t>
      </w:r>
      <w:r>
        <w:rPr>
          <w:i/>
          <w:iCs/>
          <w:color w:val="5B6573"/>
          <w:sz w:val="18"/>
          <w:szCs w:val="18"/>
        </w:rPr>
        <w:t xml:space="preserve">  (Marginal model of a DAG with hidden variables, the equivalence studied, and the instrumental inequality as an example of an inequality constraint (representative formulation))</w:t>
      </w:r>
    </w:p>
    <w:p>
      <w:pPr>
        <w:pStyle w:val="Equation"/>
      </w:pPr>
      <m:oMathPara>
        <m:oMathParaPr>
          <m:jc m:val="center"/>
        </m:oMathParaPr>
        <m:oMath>
          <m:r>
            <m:rPr>
              <m:scr m:val="script"/>
              <m:sty m:val="p"/>
            </m:rPr>
            <m:t>M</m:t>
          </m:r>
          <m:d>
            <m:dPr>
              <m:begChr m:val="("/>
              <m:sepChr m:val=""/>
              <m:endChr m:val=")"/>
              <m:grow/>
            </m:dPr>
            <m:e>
              <m:r>
                <m:t>G</m:t>
              </m:r>
            </m:e>
          </m:d>
          <m:r>
            <m:rPr>
              <m:sty m:val="p"/>
            </m:rPr>
            <m:t>=</m:t>
          </m:r>
          <m:d>
            <m:dPr>
              <m:begChr m:val="{"/>
              <m:sepChr m:val=""/>
              <m:endChr m:val="}"/>
              <m:grow/>
            </m:dPr>
            <m:e>
              <m:r>
                <m:t>p</m:t>
              </m:r>
              <m:d>
                <m:dPr>
                  <m:begChr m:val="("/>
                  <m:sepChr m:val=""/>
                  <m:endChr m:val=")"/>
                  <m:grow/>
                </m:dPr>
                <m:e>
                  <m:sSub>
                    <m:e>
                      <m:r>
                        <m:t>x</m:t>
                      </m:r>
                    </m:e>
                    <m:sub>
                      <m:r>
                        <m:t>V</m:t>
                      </m:r>
                    </m:sub>
                  </m:sSub>
                </m:e>
              </m:d>
              <m:r>
                <m:rPr>
                  <m:sty m:val="p"/>
                </m:rPr>
                <m:t>=</m:t>
              </m:r>
              <m:r>
                <m:rPr>
                  <m:sty m:val="p"/>
                </m:rPr>
                <m:t>∫</m:t>
              </m:r>
              <m:nary>
                <m:naryPr>
                  <m:chr m:val="∏"/>
                  <m:limLoc m:val="undOvr"/>
                  <m:subHide m:val="off"/>
                  <m:supHide m:val="on"/>
                </m:naryPr>
                <m:sub>
                  <m:r>
                    <m:t>v</m:t>
                  </m:r>
                  <m:r>
                    <m:rPr>
                      <m:sty m:val="p"/>
                    </m:rPr>
                    <m:t>∈</m:t>
                  </m:r>
                  <m:r>
                    <m:t>V</m:t>
                  </m:r>
                </m:sub>
                <m:sup>
                  <m:r>
                    <m:t>​</m:t>
                  </m:r>
                </m:sup>
                <m:e>
                  <m:r>
                    <m:t>p</m:t>
                  </m:r>
                </m:e>
              </m:nary>
              <m:d>
                <m:dPr>
                  <m:begChr m:val="("/>
                  <m:sepChr m:val=""/>
                  <m:endChr m:val=")"/>
                  <m:grow/>
                </m:dPr>
                <m:e>
                  <m:sSub>
                    <m:e>
                      <m:r>
                        <m:t>x</m:t>
                      </m:r>
                    </m:e>
                    <m:sub>
                      <m:r>
                        <m:t>v</m:t>
                      </m:r>
                    </m:sub>
                  </m:sSub>
                  <m:r>
                    <m:rPr>
                      <m:sty m:val="p"/>
                    </m:rPr>
                    <m:t>∣</m:t>
                  </m:r>
                  <m:sSub>
                    <m:e>
                      <m:r>
                        <m:t>x</m:t>
                      </m:r>
                    </m:e>
                    <m:sub>
                      <m:r>
                        <m:rPr>
                          <m:sty m:val="p"/>
                        </m:rPr>
                        <m:t>p</m:t>
                      </m:r>
                      <m:r>
                        <m:rPr>
                          <m:sty m:val="p"/>
                        </m:rPr>
                        <m:t>a</m:t>
                      </m:r>
                      <m:d>
                        <m:dPr>
                          <m:begChr m:val="("/>
                          <m:sepChr m:val=""/>
                          <m:endChr m:val=")"/>
                          <m:grow/>
                        </m:dPr>
                        <m:e>
                          <m:r>
                            <m:t>v</m:t>
                          </m:r>
                        </m:e>
                      </m:d>
                    </m:sub>
                  </m:sSub>
                  <m:r>
                    <m:rPr>
                      <m:sty m:val="p"/>
                    </m:rPr>
                    <m:t>,</m:t>
                  </m:r>
                  <m:sSub>
                    <m:e>
                      <m:r>
                        <m:t>u</m:t>
                      </m:r>
                    </m:e>
                    <m:sub>
                      <m:r>
                        <m:rPr>
                          <m:sty m:val="p"/>
                        </m:rPr>
                        <m:t>p</m:t>
                      </m:r>
                      <m:r>
                        <m:rPr>
                          <m:sty m:val="p"/>
                        </m:rPr>
                        <m:t>a</m:t>
                      </m:r>
                      <m:d>
                        <m:dPr>
                          <m:begChr m:val="("/>
                          <m:sepChr m:val=""/>
                          <m:endChr m:val=")"/>
                          <m:grow/>
                        </m:dPr>
                        <m:e>
                          <m:r>
                            <m:t>v</m:t>
                          </m:r>
                        </m:e>
                      </m:d>
                    </m:sub>
                  </m:sSub>
                </m:e>
              </m:d>
              <m:nary>
                <m:naryPr>
                  <m:chr m:val="∏"/>
                  <m:limLoc m:val="undOvr"/>
                  <m:subHide m:val="off"/>
                  <m:supHide m:val="on"/>
                </m:naryPr>
                <m:sub>
                  <m:r>
                    <m:t>B</m:t>
                  </m:r>
                </m:sub>
                <m:sup>
                  <m:r>
                    <m:t>​</m:t>
                  </m:r>
                </m:sup>
                <m:e>
                  <m:r>
                    <m:t>d</m:t>
                  </m:r>
                </m:e>
              </m:nary>
              <m:r>
                <m:t>P</m:t>
              </m:r>
              <m:d>
                <m:dPr>
                  <m:begChr m:val="("/>
                  <m:sepChr m:val=""/>
                  <m:endChr m:val=")"/>
                  <m:grow/>
                </m:dPr>
                <m:e>
                  <m:sSub>
                    <m:e>
                      <m:r>
                        <m:t>u</m:t>
                      </m:r>
                    </m:e>
                    <m:sub>
                      <m:r>
                        <m:t>B</m:t>
                      </m:r>
                    </m:sub>
                  </m:sSub>
                </m:e>
              </m:d>
            </m:e>
          </m:d>
          <m:r>
            <m:rPr>
              <m:sty m:val="p"/>
            </m:rPr>
            <m:t>,</m:t>
          </m:r>
          <m:r>
            <m:t>  </m:t>
          </m:r>
          <m:limLow>
            <m:e>
              <m:r>
                <m:rPr>
                  <m:sty m:val="p"/>
                </m:rPr>
                <m:t>max</m:t>
              </m:r>
            </m:e>
            <m:lim>
              <m:r>
                <m:t>x</m:t>
              </m:r>
            </m:lim>
          </m:limLow>
          <m:nary>
            <m:naryPr>
              <m:chr m:val="∑"/>
              <m:limLoc m:val="undOvr"/>
              <m:subHide m:val="off"/>
              <m:supHide m:val="on"/>
            </m:naryPr>
            <m:sub>
              <m:r>
                <m:t>y</m:t>
              </m:r>
            </m:sub>
            <m:sup>
              <m:r>
                <m:t>​</m:t>
              </m:r>
            </m:sup>
            <m:e>
              <m:limLow>
                <m:e>
                  <m:r>
                    <m:rPr>
                      <m:sty m:val="p"/>
                    </m:rPr>
                    <m:t>max</m:t>
                  </m:r>
                </m:e>
                <m:lim>
                  <m:r>
                    <m:t>z</m:t>
                  </m:r>
                </m:lim>
              </m:limLow>
            </m:e>
          </m:nary>
          <m:r>
            <m:t>p</m:t>
          </m:r>
          <m:d>
            <m:dPr>
              <m:begChr m:val="("/>
              <m:sepChr m:val=""/>
              <m:endChr m:val=")"/>
              <m:grow/>
            </m:dPr>
            <m:e>
              <m:r>
                <m:t>x</m:t>
              </m:r>
              <m:r>
                <m:rPr>
                  <m:sty m:val="p"/>
                </m:rPr>
                <m:t>,</m:t>
              </m:r>
              <m:r>
                <m:t>y</m:t>
              </m:r>
              <m:r>
                <m:rPr>
                  <m:sty m:val="p"/>
                </m:rPr>
                <m:t>∣</m:t>
              </m:r>
              <m:r>
                <m:t>z</m:t>
              </m:r>
            </m:e>
          </m:d>
          <m:r>
            <m:rPr>
              <m:sty m:val="p"/>
            </m:rPr>
            <m:t>≤</m:t>
          </m:r>
          <m:r>
            <m:t>1</m:t>
          </m:r>
        </m:oMath>
      </m:oMathPara>
    </w:p>
    <w:p>
      <w:pPr>
        <w:spacing w:after="100"/>
        <w:jc w:val="both"/>
      </w:pPr>
      <w:r>
        <w:rPr>
          <w:color w:val="3A4350"/>
          <w:sz w:val="19"/>
          <w:szCs w:val="19"/>
        </w:rPr>
        <w:t xml:space="preserve">where </w:t>
      </w:r>
      <m:oMath>
        <m:r>
          <m:t>V</m:t>
        </m:r>
      </m:oMath>
      <w:r>
        <w:rPr>
          <w:color w:val="3A4350"/>
          <w:sz w:val="19"/>
          <w:szCs w:val="19"/>
        </w:rPr>
        <w:t xml:space="preserve"> are the observed and </w:t>
      </w:r>
      <m:oMath>
        <m:r>
          <m:t>u</m:t>
        </m:r>
      </m:oMath>
      <w:r>
        <w:rPr>
          <w:color w:val="3A4350"/>
          <w:sz w:val="19"/>
          <w:szCs w:val="19"/>
        </w:rPr>
        <w:t xml:space="preserve"> the hidden variables, </w:t>
      </w:r>
      <m:oMath>
        <m:r>
          <m:t>B</m:t>
        </m:r>
      </m:oMath>
      <w:r>
        <w:rPr>
          <w:color w:val="3A4350"/>
          <w:sz w:val="19"/>
          <w:szCs w:val="19"/>
        </w:rPr>
        <w:t xml:space="preserve"> the sets of observed variables that share a hidden parent, and the second expression is Pearl's instrumental inequality for discrete </w:t>
      </w:r>
      <m:oMath>
        <m:r>
          <m:t>Z</m:t>
        </m:r>
        <m:r>
          <m:rPr>
            <m:sty m:val="p"/>
          </m:rPr>
          <m:t>→</m:t>
        </m:r>
        <m:r>
          <m:t>X</m:t>
        </m:r>
        <m:r>
          <m:rPr>
            <m:sty m:val="p"/>
          </m:rPr>
          <m:t>→</m:t>
        </m:r>
        <m:r>
          <m:t>Y</m:t>
        </m:r>
      </m:oMath>
      <w:r>
        <w:rPr>
          <w:color w:val="3A4350"/>
          <w:sz w:val="19"/>
          <w:szCs w:val="19"/>
        </w:rPr>
        <w:t xml:space="preserve"> with </w:t>
      </w:r>
      <m:oMath>
        <m:r>
          <m:t>X</m:t>
        </m:r>
        <m:r>
          <m:rPr>
            <m:sty m:val="p"/>
          </m:rPr>
          <m:t>↔</m:t>
        </m:r>
        <m:r>
          <m:t>Y</m:t>
        </m:r>
      </m:oMath>
      <w:r>
        <w:rPr>
          <w:color w:val="3A4350"/>
          <w:sz w:val="19"/>
          <w:szCs w:val="19"/>
        </w:rPr>
        <w:t xml:space="preserve">. The inequality is an example added in this document, not taken from the paper; the graphical characterization of the paper was not seen.</w:t>
      </w:r>
    </w:p>
    <w:p>
      <w:pPr>
        <w:spacing w:after="100" w:before="80"/>
        <w:jc w:val="both"/>
      </w:pPr>
      <w:r>
        <w:rPr>
          <w:b/>
          <w:bCs/>
          <w:color w:val="002147"/>
        </w:rPr>
        <w:t xml:space="preserve">Link to the theoretical introduction. </w:t>
      </w:r>
      <w:r>
        <w:t xml:space="preserve">Belongs to sections 1.3 and 1.6: the score of the base article uses only independences and is guaranteed only up to Markov equivalence, so it is blind to inequality constraints such as the instrumental inequality; this paper says exactly when such constraints exist.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Characterizes exactly when hidden variables are invisible beyond independences: when they impose no inequality constraints.</w:t>
      </w:r>
    </w:p>
    <w:p>
      <w:pPr>
        <w:pStyle w:val="Heading1"/>
        <w:pageBreakBefore/>
      </w:pPr>
      <w:r>
        <w:rPr>
          <w:color w:val="A31F34"/>
        </w:rPr>
        <w:t xml:space="preserve">6. Massachusetts Institute of Technology (MIT)</w:t>
      </w:r>
    </w:p>
    <w:p>
      <w:pPr>
        <w:spacing w:after="120"/>
        <w:jc w:val="both"/>
      </w:pPr>
      <w:r>
        <w:t xml:space="preserve">MIT brings the combinatorial theory of structure learning from the group of Caroline Uhler. Chandler Squires and Uhler review causal structure learning from the combinatorial point of view [M1]; Daniel Irving Bernstein, Basil Saeed, Squires and Uhler search over partial orders with latent confounders [M2]; Raj Agrawal, Squires, Neha Prasad and Uhler remove pervasive hidden confounding in nonlinear discovery [M3]; and Liam Solus, Yuhao Wang and Uhler prove uniform consistency of a greedy search over orderings [M4].</w:t>
      </w:r>
    </w:p>
    <w:p>
      <w:pPr>
        <w:pStyle w:val="Heading2"/>
        <w:keepNext/>
      </w:pPr>
      <w:r>
        <w:rPr>
          <w:color w:val="A31F34"/>
        </w:rPr>
        <w:t xml:space="preserve">M1  </w:t>
      </w:r>
      <w:r>
        <w:rPr>
          <w:color w:val="1F3864"/>
        </w:rPr>
        <w:t xml:space="preserve">Causal Structure Learning: A Combinatorial Perspective</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Chandler Squires,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Foundations of Computational Mathematics, vol. 23, pp. 1781–1815 (2023; online August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eu3jp8vynpyrnrrm9mmt">
              <w:r>
                <w:rPr>
                  <w:color w:val="1D4ED8"/>
                  <w:sz w:val="18"/>
                  <w:szCs w:val="18"/>
                  <w:u w:val="single"/>
                </w:rPr>
                <w:t xml:space="preserve">https://doi.org/10.1007/s10208-022-09581-9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Laboratory for Information and Decision Systems and EECS/IDSS, MIT, and the Broad Institute (MIT Open Access Article, DSpace@MIT handle 1721.1/144259).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structure learning · combinatorial search spaces · Markov equivalence classes · permutation-based methods · latent variables and interventions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A review of learning causal DAGs and their generalizations with unobserved variables, written from the combinatorial point of view. It describes the search spaces (DAGs, orderings and equivalence classes), the size and number of equivalence classes, and how latent variables and interventions change them. It presents the hybrid permutation-based methods, such as the greedy sparsest permutation, in which each ordering of the variables defines a unique minimal independence map, and compares them with the constraint-based (PC, FCI) and score-based (GES) families and with the faithfulness-type assumptions under which each is consistent.</w:t>
      </w:r>
    </w:p>
    <w:p>
      <w:pPr>
        <w:keepNext/>
        <w:spacing w:after="40" w:before="80"/>
      </w:pPr>
      <w:r>
        <w:rPr>
          <w:b/>
          <w:bCs/>
          <w:color w:val="A31F34"/>
        </w:rPr>
        <w:t xml:space="preserve">Key equation.</w:t>
      </w:r>
      <w:r>
        <w:rPr>
          <w:i/>
          <w:iCs/>
          <w:color w:val="5B6573"/>
          <w:sz w:val="18"/>
          <w:szCs w:val="18"/>
        </w:rPr>
        <w:t xml:space="preserve">  (Sparsest-permutation formulation (representative))</w:t>
      </w:r>
    </w:p>
    <w:p>
      <w:pPr>
        <w:pStyle w:val="Equation"/>
      </w:pPr>
      <m:oMathPara>
        <m:oMathParaPr>
          <m:jc m:val="center"/>
        </m:oMathParaPr>
        <m:oMath>
          <m:acc>
            <m:accPr>
              <m:chr m:val="̂"/>
            </m:accPr>
            <m:e>
              <m:r>
                <m:t>π</m:t>
              </m:r>
            </m:e>
          </m:acc>
          <m:r>
            <m:rPr>
              <m:sty m:val="p"/>
            </m:rPr>
            <m:t>=</m:t>
          </m:r>
          <m:r>
            <m:rPr>
              <m:sty m:val="p"/>
            </m:rPr>
            <m:t>arg</m:t>
          </m:r>
          <m:limLow>
            <m:e>
              <m:r>
                <m:rPr>
                  <m:sty m:val="p"/>
                </m:rPr>
                <m:t>min</m:t>
              </m:r>
            </m:e>
            <m:lim>
              <m:r>
                <m:t>π</m:t>
              </m:r>
              <m:r>
                <m:rPr>
                  <m:sty m:val="p"/>
                </m:rPr>
                <m:t>∈</m:t>
              </m:r>
              <m:sSub>
                <m:e>
                  <m:r>
                    <m:t>S</m:t>
                  </m:r>
                </m:e>
                <m:sub>
                  <m:r>
                    <m:t>p</m:t>
                  </m:r>
                </m:sub>
              </m:sSub>
            </m:lim>
          </m:limLow>
          <m:d>
            <m:dPr>
              <m:begChr m:val="|"/>
              <m:sepChr m:val=""/>
              <m:endChr m:val="|"/>
              <m:grow/>
            </m:dPr>
            <m:e>
              <m:r>
                <m:t>E</m:t>
              </m:r>
              <m:d>
                <m:dPr>
                  <m:begChr m:val="("/>
                  <m:sepChr m:val=""/>
                  <m:endChr m:val=")"/>
                  <m:grow/>
                </m:dPr>
                <m:e>
                  <m:sSub>
                    <m:e>
                      <m:r>
                        <m:t>G</m:t>
                      </m:r>
                    </m:e>
                    <m:sub>
                      <m:r>
                        <m:t>π</m:t>
                      </m:r>
                    </m:sub>
                  </m:sSub>
                </m:e>
              </m:d>
            </m:e>
          </m:d>
          <m:r>
            <m:rPr>
              <m:sty m:val="p"/>
            </m:rPr>
            <m:t>,</m:t>
          </m:r>
          <m:r>
            <m:t>  </m:t>
          </m:r>
          <m:r>
            <m:t>π</m:t>
          </m:r>
          <m:d>
            <m:dPr>
              <m:begChr m:val="("/>
              <m:sepChr m:val=""/>
              <m:endChr m:val=")"/>
              <m:grow/>
            </m:dPr>
            <m:e>
              <m:r>
                <m:t>i</m:t>
              </m:r>
            </m:e>
          </m:d>
          <m:r>
            <m:rPr>
              <m:sty m:val="p"/>
            </m:rPr>
            <m:t>→</m:t>
          </m:r>
          <m:r>
            <m:t>π</m:t>
          </m:r>
          <m:d>
            <m:dPr>
              <m:begChr m:val="("/>
              <m:sepChr m:val=""/>
              <m:endChr m:val=")"/>
              <m:grow/>
            </m:dPr>
            <m:e>
              <m:r>
                <m:t>j</m:t>
              </m:r>
            </m:e>
          </m:d>
          <m:r>
            <m:rPr>
              <m:sty m:val="p"/>
            </m:rPr>
            <m:t>∈</m:t>
          </m:r>
          <m:sSub>
            <m:e>
              <m:r>
                <m:t>G</m:t>
              </m:r>
            </m:e>
            <m:sub>
              <m:r>
                <m:t>π</m:t>
              </m:r>
            </m:sub>
          </m:sSub>
          <m:r>
            <m:t> </m:t>
          </m:r>
          <m:d>
            <m:dPr>
              <m:begChr m:val="("/>
              <m:sepChr m:val=""/>
              <m:endChr m:val=")"/>
              <m:grow/>
            </m:dPr>
            <m:e>
              <m:r>
                <m:t>i</m:t>
              </m:r>
              <m:r>
                <m:rPr>
                  <m:sty m:val="p"/>
                </m:rPr>
                <m:t>&lt;</m:t>
              </m:r>
              <m:r>
                <m:t>j</m:t>
              </m:r>
            </m:e>
          </m:d>
          <m:r>
            <m:rPr>
              <m:sty m:val="p"/>
            </m:rPr>
            <m:t>⇔</m:t>
          </m:r>
          <m:sSub>
            <m:e>
              <m:r>
                <m:t>X</m:t>
              </m:r>
            </m:e>
            <m:sub>
              <m:r>
                <m:t>π</m:t>
              </m:r>
              <m:d>
                <m:dPr>
                  <m:begChr m:val="("/>
                  <m:sepChr m:val=""/>
                  <m:endChr m:val=")"/>
                  <m:grow/>
                </m:dPr>
                <m:e>
                  <m:r>
                    <m:t>i</m:t>
                  </m:r>
                </m:e>
              </m:d>
            </m:sub>
          </m:sSub>
          <m:box>
            <m:boxPr>
              <m:opEmu m:val="on"/>
            </m:boxPr>
            <m:e>
              <m:r>
                <m:rPr>
                  <m:sty m:val="p"/>
                </m:rPr>
                <m:t>⊥̸</m:t>
              </m:r>
            </m:e>
          </m:box>
          <m:sSub>
            <m:e>
              <m:r>
                <m:t>X</m:t>
              </m:r>
            </m:e>
            <m:sub>
              <m:r>
                <m:t>π</m:t>
              </m:r>
              <m:d>
                <m:dPr>
                  <m:begChr m:val="("/>
                  <m:sepChr m:val=""/>
                  <m:endChr m:val=")"/>
                  <m:grow/>
                </m:dPr>
                <m:e>
                  <m:r>
                    <m:t>j</m:t>
                  </m:r>
                </m:e>
              </m:d>
            </m:sub>
          </m:sSub>
          <m:r>
            <m:rPr>
              <m:sty m:val="p"/>
            </m:rPr>
            <m:t>∣</m:t>
          </m:r>
          <m:sSub>
            <m:e>
              <m:r>
                <m:t>X</m:t>
              </m:r>
            </m:e>
            <m:sub>
              <m:d>
                <m:dPr>
                  <m:begChr m:val="{"/>
                  <m:sepChr m:val=""/>
                  <m:endChr m:val="}"/>
                  <m:grow/>
                </m:dPr>
                <m:e>
                  <m:r>
                    <m:t>π</m:t>
                  </m:r>
                  <m:d>
                    <m:dPr>
                      <m:begChr m:val="("/>
                      <m:sepChr m:val=""/>
                      <m:endChr m:val=")"/>
                      <m:grow/>
                    </m:dPr>
                    <m:e>
                      <m:r>
                        <m:t>1</m:t>
                      </m:r>
                    </m:e>
                  </m:d>
                  <m:r>
                    <m:rPr>
                      <m:sty m:val="p"/>
                    </m:rPr>
                    <m:t>,</m:t>
                  </m:r>
                  <m:r>
                    <m:rPr>
                      <m:sty m:val="p"/>
                    </m:rPr>
                    <m:t>…</m:t>
                  </m:r>
                  <m:r>
                    <m:rPr>
                      <m:sty m:val="p"/>
                    </m:rPr>
                    <m:t>,</m:t>
                  </m:r>
                  <m:r>
                    <m:t>π</m:t>
                  </m:r>
                  <m:d>
                    <m:dPr>
                      <m:begChr m:val="("/>
                      <m:sepChr m:val=""/>
                      <m:endChr m:val=")"/>
                      <m:grow/>
                    </m:dPr>
                    <m:e>
                      <m:r>
                        <m:t>j</m:t>
                      </m:r>
                      <m:r>
                        <m:rPr>
                          <m:sty m:val="p"/>
                        </m:rPr>
                        <m:t>−</m:t>
                      </m:r>
                      <m:r>
                        <m:t>1</m:t>
                      </m:r>
                    </m:e>
                  </m:d>
                </m:e>
              </m:d>
              <m:r>
                <m:rPr>
                  <m:sty m:val="p"/>
                </m:rPr>
                <m:t>∖</m:t>
              </m:r>
              <m:d>
                <m:dPr>
                  <m:begChr m:val="{"/>
                  <m:sepChr m:val=""/>
                  <m:endChr m:val="}"/>
                  <m:grow/>
                </m:dPr>
                <m:e>
                  <m:r>
                    <m:t>π</m:t>
                  </m:r>
                  <m:d>
                    <m:dPr>
                      <m:begChr m:val="("/>
                      <m:sepChr m:val=""/>
                      <m:endChr m:val=")"/>
                      <m:grow/>
                    </m:dPr>
                    <m:e>
                      <m:r>
                        <m:t>i</m:t>
                      </m:r>
                    </m:e>
                  </m:d>
                </m:e>
              </m:d>
            </m:sub>
          </m:sSub>
        </m:oMath>
      </m:oMathPara>
    </w:p>
    <w:p>
      <w:pPr>
        <w:spacing w:after="100"/>
        <w:jc w:val="both"/>
      </w:pPr>
      <w:r>
        <w:rPr>
          <w:color w:val="3A4350"/>
          <w:sz w:val="19"/>
          <w:szCs w:val="19"/>
        </w:rPr>
        <w:t xml:space="preserve">where </w:t>
      </w:r>
      <m:oMath>
        <m:sSub>
          <m:e>
            <m:r>
              <m:t>S</m:t>
            </m:r>
          </m:e>
          <m:sub>
            <m:r>
              <m:t>p</m:t>
            </m:r>
          </m:sub>
        </m:sSub>
      </m:oMath>
      <w:r>
        <w:rPr>
          <w:color w:val="3A4350"/>
          <w:sz w:val="19"/>
          <w:szCs w:val="19"/>
        </w:rPr>
        <w:t xml:space="preserve"> is the set of orderings of the </w:t>
      </w:r>
      <m:oMath>
        <m:r>
          <m:t>p</m:t>
        </m:r>
      </m:oMath>
      <w:r>
        <w:rPr>
          <w:color w:val="3A4350"/>
          <w:sz w:val="19"/>
          <w:szCs w:val="19"/>
        </w:rPr>
        <w:t xml:space="preserve"> variables, </w:t>
      </w:r>
      <m:oMath>
        <m:sSub>
          <m:e>
            <m:r>
              <m:t>G</m:t>
            </m:r>
          </m:e>
          <m:sub>
            <m:r>
              <m:t>π</m:t>
            </m:r>
          </m:sub>
        </m:sSub>
      </m:oMath>
      <w:r>
        <w:rPr>
          <w:color w:val="3A4350"/>
          <w:sz w:val="19"/>
          <w:szCs w:val="19"/>
        </w:rPr>
        <w:t xml:space="preserve"> the minimal independence map (I-map) of the ordering </w:t>
      </w:r>
      <m:oMath>
        <m:r>
          <m:t>π</m:t>
        </m:r>
      </m:oMath>
      <w:r>
        <w:rPr>
          <w:color w:val="3A4350"/>
          <w:sz w:val="19"/>
          <w:szCs w:val="19"/>
        </w:rPr>
        <w:t xml:space="preserve"> and </w:t>
      </w:r>
      <m:oMath>
        <m:d>
          <m:dPr>
            <m:begChr m:val="|"/>
            <m:sepChr m:val=""/>
            <m:endChr m:val="|"/>
            <m:grow/>
          </m:dPr>
          <m:e>
            <m:r>
              <m:t>E</m:t>
            </m:r>
            <m:d>
              <m:dPr>
                <m:begChr m:val="("/>
                <m:sepChr m:val=""/>
                <m:endChr m:val=")"/>
                <m:grow/>
              </m:dPr>
              <m:e>
                <m:sSub>
                  <m:e>
                    <m:r>
                      <m:t>G</m:t>
                    </m:r>
                  </m:e>
                  <m:sub>
                    <m:r>
                      <m:t>π</m:t>
                    </m:r>
                  </m:sub>
                </m:sSub>
              </m:e>
            </m:d>
          </m:e>
        </m:d>
      </m:oMath>
      <w:r>
        <w:rPr>
          <w:color w:val="3A4350"/>
          <w:sz w:val="19"/>
          <w:szCs w:val="19"/>
        </w:rPr>
        <w:t xml:space="preserve"> its number of edges.</w:t>
      </w:r>
    </w:p>
    <w:p>
      <w:pPr>
        <w:spacing w:after="100" w:before="80"/>
        <w:jc w:val="both"/>
      </w:pPr>
      <w:r>
        <w:rPr>
          <w:b/>
          <w:bCs/>
          <w:color w:val="A31F34"/>
        </w:rPr>
        <w:t xml:space="preserve">Link to the theoretical introduction. </w:t>
      </w:r>
      <w:r>
        <w:t xml:space="preserve">Belongs to section 1.4: the theoretical map of causal discovery as combinatorial optimization, to which the integer program of the base article belongs.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Organizes structure learning around the combinatorics of its search spaces and of equivalence classes, including latent variables and interventions.</w:t>
      </w:r>
    </w:p>
    <w:p>
      <w:pPr>
        <w:pStyle w:val="Heading2"/>
        <w:keepNext/>
      </w:pPr>
      <w:r>
        <w:rPr>
          <w:color w:val="A31F34"/>
        </w:rPr>
        <w:t xml:space="preserve">M2  </w:t>
      </w:r>
      <w:r>
        <w:rPr>
          <w:color w:val="1F3864"/>
        </w:rPr>
        <w:t xml:space="preserve">Ordering-Based Causal Structure Learning in the Presence of Latent Variables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Irving Bernstein, Basil Saeed, Chandler Squires,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vol. 108, pp. 4098–4108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6bwbveyuebhpdmzh6rpz">
              <w:r>
                <w:rPr>
                  <w:color w:val="1D4ED8"/>
                  <w:sz w:val="18"/>
                  <w:szCs w:val="18"/>
                  <w:u w:val="single"/>
                </w:rPr>
                <w:t xml:space="preserve">https://proceedings.mlr.press/v108/bernstein20a.html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MIT (DSpace@MIT handle 1721.1/130442; acknowledgements of the MIT Jameel Clinic and an MIT Presidential Fellowship; C. Uhler at LIDS/IDSS). The printed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confounders · directed maximal ancestral graphs · posets · sparsest poset · greedy search · restricted faithfulness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The paper learns causal structure with latent confounders, represented by a directed maximal ancestral graph with directed and bidirected edges, for which earlier methods were purely constraint-based, such as FCI. Every such graph is consistent with a partial order of the observed variables, so structure learning becomes a combinatorial optimization over posets: find the sparsest poset, whose minimal independence map has the fewest edges. Under a restricted faithfulness assumption, weaker than faithfulness, the sparsest minimal I-map lies in the Markov equivalence class of the true graph. A greedy search over posets with “legitimate mark changes” is compared with FCI and FCI+; its consistency is conjectured and supported by simulations.</w:t>
      </w:r>
    </w:p>
    <w:p>
      <w:pPr>
        <w:keepNext/>
        <w:spacing w:after="40" w:before="80"/>
      </w:pPr>
      <w:r>
        <w:rPr>
          <w:b/>
          <w:bCs/>
          <w:color w:val="A31F34"/>
        </w:rPr>
        <w:t xml:space="preserve">Key equation.</w:t>
      </w:r>
      <w:r>
        <w:rPr>
          <w:i/>
          <w:iCs/>
          <w:color w:val="5B6573"/>
          <w:sz w:val="18"/>
          <w:szCs w:val="18"/>
        </w:rPr>
        <w:t xml:space="preserve">  (Sparsest-poset criterion (representative formulation))</w:t>
      </w:r>
    </w:p>
    <w:p>
      <w:pPr>
        <w:pStyle w:val="Equation"/>
      </w:pPr>
      <m:oMathPara>
        <m:oMathParaPr>
          <m:jc m:val="center"/>
        </m:oMathParaPr>
        <m:oMath>
          <m:acc>
            <m:accPr>
              <m:chr m:val="̂"/>
            </m:accPr>
            <m:e>
              <m:r>
                <m:t>π</m:t>
              </m:r>
            </m:e>
          </m:acc>
          <m:r>
            <m:rPr>
              <m:sty m:val="p"/>
            </m:rPr>
            <m:t>∈</m:t>
          </m:r>
          <m:r>
            <m:rPr>
              <m:sty m:val="p"/>
            </m:rPr>
            <m:t>arg</m:t>
          </m:r>
          <m:limLow>
            <m:e>
              <m:r>
                <m:rPr>
                  <m:sty m:val="p"/>
                </m:rPr>
                <m:t>min</m:t>
              </m:r>
            </m:e>
            <m:lim>
              <m:r>
                <m:t>π</m:t>
              </m:r>
              <m:r>
                <m:rPr>
                  <m:sty m:val="p"/>
                </m:rPr>
                <m:t>∈</m:t>
              </m:r>
              <m:r>
                <m:rPr>
                  <m:scr m:val="script"/>
                  <m:sty m:val="p"/>
                </m:rPr>
                <m:t>P</m:t>
              </m:r>
              <m:d>
                <m:dPr>
                  <m:begChr m:val="("/>
                  <m:sepChr m:val=""/>
                  <m:endChr m:val=")"/>
                  <m:grow/>
                </m:dPr>
                <m:e>
                  <m:r>
                    <m:t>V</m:t>
                  </m:r>
                </m:e>
              </m:d>
            </m:lim>
          </m:limLow>
          <m:d>
            <m:dPr>
              <m:begChr m:val="|"/>
              <m:sepChr m:val=""/>
              <m:endChr m:val="|"/>
              <m:grow/>
            </m:dPr>
            <m:e>
              <m:r>
                <m:t>E</m:t>
              </m:r>
              <m:d>
                <m:dPr>
                  <m:begChr m:val="("/>
                  <m:sepChr m:val=""/>
                  <m:endChr m:val=")"/>
                  <m:grow/>
                </m:dPr>
                <m:e>
                  <m:sSub>
                    <m:e>
                      <m:r>
                        <m:rPr>
                          <m:scr m:val="script"/>
                          <m:sty m:val="p"/>
                        </m:rPr>
                        <m:t>G</m:t>
                      </m:r>
                    </m:e>
                    <m:sub>
                      <m:r>
                        <m:t>π</m:t>
                      </m:r>
                    </m:sub>
                  </m:sSub>
                </m:e>
              </m:d>
            </m:e>
          </m:d>
          <m:r>
            <m:rPr>
              <m:sty m:val="p"/>
            </m:rPr>
            <m:t>,</m:t>
          </m:r>
          <m:r>
            <m:t>  </m:t>
          </m:r>
          <m:r>
            <m:rPr>
              <m:nor/>
            </m:rPr>
            <m:t>restricted faithfulness</m:t>
          </m:r>
          <m:r>
            <m:t> </m:t>
          </m:r>
          <m:r>
            <m:rPr>
              <m:sty m:val="p"/>
            </m:rPr>
            <m:t>⇒</m:t>
          </m:r>
          <m:r>
            <m:t> </m:t>
          </m:r>
          <m:sSub>
            <m:e>
              <m:r>
                <m:rPr>
                  <m:scr m:val="script"/>
                  <m:sty m:val="p"/>
                </m:rPr>
                <m:t>G</m:t>
              </m:r>
            </m:e>
            <m:sub>
              <m:acc>
                <m:accPr>
                  <m:chr m:val="̂"/>
                </m:accPr>
                <m:e>
                  <m:r>
                    <m:t>π</m:t>
                  </m:r>
                </m:e>
              </m:acc>
            </m:sub>
          </m:sSub>
          <m:r>
            <m:rPr>
              <m:sty m:val="p"/>
            </m:rPr>
            <m:t>∈</m:t>
          </m:r>
          <m:r>
            <m:rPr>
              <m:sty m:val="p"/>
            </m:rPr>
            <m:t>M</m:t>
          </m:r>
          <m:r>
            <m:rPr>
              <m:sty m:val="p"/>
            </m:rPr>
            <m:t>E</m:t>
          </m:r>
          <m:r>
            <m:rPr>
              <m:sty m:val="p"/>
            </m:rPr>
            <m:t>C</m:t>
          </m:r>
          <m:d>
            <m:dPr>
              <m:begChr m:val="("/>
              <m:sepChr m:val=""/>
              <m:endChr m:val=")"/>
              <m:grow/>
            </m:dPr>
            <m:e>
              <m:sSup>
                <m:e>
                  <m:r>
                    <m:rPr>
                      <m:scr m:val="script"/>
                      <m:sty m:val="p"/>
                    </m:rPr>
                    <m:t>G</m:t>
                  </m:r>
                </m:e>
                <m:sup>
                  <m:r>
                    <m:rPr>
                      <m:sty m:val="p"/>
                    </m:rPr>
                    <m:t>⋆</m:t>
                  </m:r>
                </m:sup>
              </m:sSup>
            </m:e>
          </m:d>
        </m:oMath>
      </m:oMathPara>
    </w:p>
    <w:p>
      <w:pPr>
        <w:spacing w:after="100"/>
        <w:jc w:val="both"/>
      </w:pPr>
      <w:r>
        <w:rPr>
          <w:color w:val="3A4350"/>
          <w:sz w:val="19"/>
          <w:szCs w:val="19"/>
        </w:rPr>
        <w:t xml:space="preserve">where </w:t>
      </w:r>
      <m:oMath>
        <m:r>
          <m:rPr>
            <m:scr m:val="script"/>
            <m:sty m:val="p"/>
          </m:rPr>
          <m:t>P</m:t>
        </m:r>
        <m:d>
          <m:dPr>
            <m:begChr m:val="("/>
            <m:sepChr m:val=""/>
            <m:endChr m:val=")"/>
            <m:grow/>
          </m:dPr>
          <m:e>
            <m:r>
              <m:t>V</m:t>
            </m:r>
          </m:e>
        </m:d>
      </m:oMath>
      <w:r>
        <w:rPr>
          <w:color w:val="3A4350"/>
          <w:sz w:val="19"/>
          <w:szCs w:val="19"/>
        </w:rPr>
        <w:t xml:space="preserve"> is the set of partial orders of the observed variables, </w:t>
      </w:r>
      <m:oMath>
        <m:sSub>
          <m:e>
            <m:r>
              <m:rPr>
                <m:scr m:val="script"/>
                <m:sty m:val="p"/>
              </m:rPr>
              <m:t>G</m:t>
            </m:r>
          </m:e>
          <m:sub>
            <m:r>
              <m:t>π</m:t>
            </m:r>
          </m:sub>
        </m:sSub>
      </m:oMath>
      <w:r>
        <w:rPr>
          <w:color w:val="3A4350"/>
          <w:sz w:val="19"/>
          <w:szCs w:val="19"/>
        </w:rPr>
        <w:t xml:space="preserve"> the minimal I-map (a directed maximal ancestral graph) consistent with </w:t>
      </w:r>
      <m:oMath>
        <m:r>
          <m:t>π</m:t>
        </m:r>
      </m:oMath>
      <w:r>
        <w:rPr>
          <w:color w:val="3A4350"/>
          <w:sz w:val="19"/>
          <w:szCs w:val="19"/>
        </w:rPr>
        <w:t xml:space="preserve">, and </w:t>
      </w:r>
      <m:oMath>
        <m:r>
          <m:rPr>
            <m:sty m:val="p"/>
          </m:rPr>
          <m:t>M</m:t>
        </m:r>
        <m:r>
          <m:rPr>
            <m:sty m:val="p"/>
          </m:rPr>
          <m:t>E</m:t>
        </m:r>
        <m:r>
          <m:rPr>
            <m:sty m:val="p"/>
          </m:rPr>
          <m:t>C</m:t>
        </m:r>
        <m:d>
          <m:dPr>
            <m:begChr m:val="("/>
            <m:sepChr m:val=""/>
            <m:endChr m:val=")"/>
            <m:grow/>
          </m:dPr>
          <m:e>
            <m:sSup>
              <m:e>
                <m:r>
                  <m:rPr>
                    <m:scr m:val="script"/>
                    <m:sty m:val="p"/>
                  </m:rPr>
                  <m:t>G</m:t>
                </m:r>
              </m:e>
              <m:sup>
                <m:r>
                  <m:rPr>
                    <m:sty m:val="p"/>
                  </m:rPr>
                  <m:t>⋆</m:t>
                </m:r>
              </m:sup>
            </m:sSup>
          </m:e>
        </m:d>
      </m:oMath>
      <w:r>
        <w:rPr>
          <w:color w:val="3A4350"/>
          <w:sz w:val="19"/>
          <w:szCs w:val="19"/>
        </w:rPr>
        <w:t xml:space="preserve"> the Markov equivalence class of the true graph.</w:t>
      </w:r>
    </w:p>
    <w:p>
      <w:pPr>
        <w:spacing w:after="100" w:before="80"/>
        <w:jc w:val="both"/>
      </w:pPr>
      <w:r>
        <w:rPr>
          <w:b/>
          <w:bCs/>
          <w:color w:val="A31F34"/>
        </w:rPr>
        <w:t xml:space="preserve">Link to the theoretical introduction. </w:t>
      </w:r>
      <w:r>
        <w:t xml:space="preserve">Belongs to sections 1.3 and 1.4: the closest analogue of the base article at MIT, with confounder-aware discovery cast as optimization over a combinatorial space and a guarantee up to Markov equivalence; it is acyclic and greedy rather than exact.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purely constraint-based discovery with latent confounders by optimization over partial orders, with an identifiability guarantee under restricted faithfulness.</w:t>
      </w:r>
    </w:p>
    <w:p>
      <w:pPr>
        <w:pStyle w:val="Heading2"/>
        <w:keepNext/>
      </w:pPr>
      <w:r>
        <w:rPr>
          <w:color w:val="A31F34"/>
        </w:rPr>
        <w:t xml:space="preserve">M3  </w:t>
      </w:r>
      <w:r>
        <w:rPr>
          <w:color w:val="1F3864"/>
        </w:rPr>
        <w:t xml:space="preserve">The DeCAMFounder: nonlinear causal discovery in the presence of hidden variables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Raj Agrawal, Chandler Squires, Neha Prasad,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vol. 85, no. 5, pp. 1639–1658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yi2ow5yuns7slr9efqn0">
              <w:r>
                <w:rPr>
                  <w:color w:val="1D4ED8"/>
                  <w:sz w:val="18"/>
                  <w:szCs w:val="18"/>
                  <w:u w:val="single"/>
                </w:rPr>
                <w:t xml:space="preserve">https://doi.org/10.1093/jrsssb/qkad071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Laboratory for Information and Decision Systems, MIT, and the Broad Institute (arXiv 2102.07921 author block; MIT LIDS seminar on the paper). The affiliation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pervasive hidden confounding · nonlinear additive noise models · spectral deconfounding · causal ordering · consistency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Summary. </w:t>
      </w:r>
      <w:r>
        <w:t xml:space="preserve">The paper addresses nonlinear additive-noise causal discovery when unobserved confounders affect many observed variables at once. Earlier methods either assumed no hidden confounders, for nonlinear models, or assumed linearity, for pervasive confounding. The method estimates the confounding variation with a spectral decomposition of the observed data matrix and builds a score for the DAG that adjusts for it. The score is provably consistent for recovering a correct causal ordering, and it outperforms earlier approaches on simulated and real data.</w:t>
      </w:r>
    </w:p>
    <w:p>
      <w:pPr>
        <w:keepNext/>
        <w:spacing w:after="40" w:before="80"/>
      </w:pPr>
      <w:r>
        <w:rPr>
          <w:b/>
          <w:bCs/>
          <w:color w:val="A31F34"/>
        </w:rPr>
        <w:t xml:space="preserve">Key equation.</w:t>
      </w:r>
      <w:r>
        <w:rPr>
          <w:i/>
          <w:iCs/>
          <w:color w:val="5B6573"/>
          <w:sz w:val="18"/>
          <w:szCs w:val="18"/>
        </w:rPr>
        <w:t xml:space="preserve">  (Additive noise model with pervasive confounding and the deconfounded ordering score (representative formulation))</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t>X</m:t>
                  </m:r>
                </m:e>
                <m:sub>
                  <m:r>
                    <m:rPr>
                      <m:sty m:val="p"/>
                    </m:rPr>
                    <m:t>p</m:t>
                  </m:r>
                  <m:r>
                    <m:rPr>
                      <m:sty m:val="p"/>
                    </m:rPr>
                    <m:t>a</m:t>
                  </m:r>
                  <m:d>
                    <m:dPr>
                      <m:begChr m:val="("/>
                      <m:sepChr m:val=""/>
                      <m:endChr m:val=")"/>
                      <m:grow/>
                    </m:dPr>
                    <m:e>
                      <m:r>
                        <m:t>j</m:t>
                      </m:r>
                    </m:e>
                  </m:d>
                </m:sub>
              </m:sSub>
            </m:e>
          </m:d>
          <m:r>
            <m:rPr>
              <m:sty m:val="p"/>
            </m:rPr>
            <m:t>+</m:t>
          </m:r>
          <m:sSub>
            <m:e>
              <m:r>
                <m:t>g</m:t>
              </m:r>
            </m:e>
            <m:sub>
              <m:r>
                <m:t>j</m:t>
              </m:r>
            </m:sub>
          </m:sSub>
          <m:d>
            <m:dPr>
              <m:begChr m:val="("/>
              <m:sepChr m:val=""/>
              <m:endChr m:val=")"/>
              <m:grow/>
            </m:dPr>
            <m:e>
              <m:r>
                <m:t>H</m:t>
              </m:r>
            </m:e>
          </m:d>
          <m:r>
            <m:rPr>
              <m:sty m:val="p"/>
            </m:rPr>
            <m:t>+</m:t>
          </m:r>
          <m:sSub>
            <m:e>
              <m:r>
                <m:t>ε</m:t>
              </m:r>
            </m:e>
            <m:sub>
              <m:r>
                <m:t>j</m:t>
              </m:r>
            </m:sub>
          </m:sSub>
          <m:r>
            <m:rPr>
              <m:sty m:val="p"/>
            </m:rPr>
            <m:t>,</m:t>
          </m:r>
          <m:r>
            <m:t>  </m:t>
          </m:r>
          <m:acc>
            <m:accPr>
              <m:chr m:val="̂"/>
            </m:accPr>
            <m:e>
              <m:r>
                <m:t>π</m:t>
              </m:r>
            </m:e>
          </m:acc>
          <m:r>
            <m:rPr>
              <m:sty m:val="p"/>
            </m:rPr>
            <m:t>=</m:t>
          </m:r>
          <m:r>
            <m:rPr>
              <m:sty m:val="p"/>
            </m:rPr>
            <m:t>arg</m:t>
          </m:r>
          <m:limLow>
            <m:e>
              <m:r>
                <m:rPr>
                  <m:sty m:val="p"/>
                </m:rPr>
                <m:t>min</m:t>
              </m:r>
            </m:e>
            <m:lim>
              <m:r>
                <m:t>π</m:t>
              </m:r>
            </m:lim>
          </m:limLow>
          <m:nary>
            <m:naryPr>
              <m:chr m:val="∑"/>
              <m:limLoc m:val="undOvr"/>
              <m:subHide m:val="off"/>
              <m:supHide m:val="on"/>
            </m:naryPr>
            <m:sub>
              <m:r>
                <m:t>j</m:t>
              </m:r>
            </m:sub>
            <m:sup>
              <m:r>
                <m:t>​</m:t>
              </m:r>
            </m:sup>
            <m:e>
              <m:limLow>
                <m:e>
                  <m:r>
                    <m:rPr>
                      <m:sty m:val="p"/>
                    </m:rPr>
                    <m:t>min</m:t>
                  </m:r>
                </m:e>
                <m:lim>
                  <m:r>
                    <m:t>f</m:t>
                  </m:r>
                </m:lim>
              </m:limLow>
            </m:e>
          </m:nary>
          <m:sSub>
            <m:e>
              <m:r>
                <m:rPr>
                  <m:scr m:val="double-struck"/>
                  <m:sty m:val="p"/>
                </m:rPr>
                <m:t>E</m:t>
              </m:r>
            </m:e>
            <m:sub>
              <m:r>
                <m:t>n</m:t>
              </m:r>
            </m:sub>
          </m:sSub>
          <m:d>
            <m:dPr>
              <m:begChr m:val="["/>
              <m:sepChr m:val=""/>
              <m:endChr m:val="]"/>
              <m:grow/>
            </m:dPr>
            <m:e>
              <m:sSup>
                <m:e>
                  <m:d>
                    <m:dPr>
                      <m:begChr m:val="("/>
                      <m:sepChr m:val=""/>
                      <m:endChr m:val=")"/>
                      <m:grow/>
                    </m:dPr>
                    <m:e>
                      <m:sSub>
                        <m:e>
                          <m:r>
                            <m:t>X</m:t>
                          </m:r>
                        </m:e>
                        <m:sub>
                          <m:r>
                            <m:t>j</m:t>
                          </m:r>
                        </m:sub>
                      </m:sSub>
                      <m:r>
                        <m:rPr>
                          <m:sty m:val="p"/>
                        </m:rPr>
                        <m:t>−</m:t>
                      </m:r>
                      <m:r>
                        <m:t>f</m:t>
                      </m:r>
                      <m:d>
                        <m:dPr>
                          <m:begChr m:val="("/>
                          <m:sepChr m:val=""/>
                          <m:endChr m:val=")"/>
                          <m:grow/>
                        </m:dPr>
                        <m:e>
                          <m:sSub>
                            <m:e>
                              <m:r>
                                <m:t>X</m:t>
                              </m:r>
                            </m:e>
                            <m:sub>
                              <m:sSub>
                                <m:e>
                                  <m:r>
                                    <m:rPr>
                                      <m:sty m:val="p"/>
                                    </m:rPr>
                                    <m:t>p</m:t>
                                  </m:r>
                                  <m:r>
                                    <m:rPr>
                                      <m:sty m:val="p"/>
                                    </m:rPr>
                                    <m:t>r</m:t>
                                  </m:r>
                                  <m:r>
                                    <m:rPr>
                                      <m:sty m:val="p"/>
                                    </m:rPr>
                                    <m:t>e</m:t>
                                  </m:r>
                                </m:e>
                                <m:sub>
                                  <m:r>
                                    <m:t>π</m:t>
                                  </m:r>
                                </m:sub>
                              </m:sSub>
                              <m:d>
                                <m:dPr>
                                  <m:begChr m:val="("/>
                                  <m:sepChr m:val=""/>
                                  <m:endChr m:val=")"/>
                                  <m:grow/>
                                </m:dPr>
                                <m:e>
                                  <m:r>
                                    <m:t>j</m:t>
                                  </m:r>
                                </m:e>
                              </m:d>
                            </m:sub>
                          </m:sSub>
                          <m:r>
                            <m:rPr>
                              <m:sty m:val="p"/>
                            </m:rPr>
                            <m:t>,</m:t>
                          </m:r>
                          <m:acc>
                            <m:accPr>
                              <m:chr m:val="̂"/>
                            </m:accPr>
                            <m:e>
                              <m:r>
                                <m:t>H</m:t>
                              </m:r>
                            </m:e>
                          </m:acc>
                        </m:e>
                      </m:d>
                    </m:e>
                  </m:d>
                </m:e>
                <m:sup>
                  <m:r>
                    <m:t>2</m:t>
                  </m:r>
                </m:sup>
              </m:sSup>
            </m:e>
          </m:d>
        </m:oMath>
      </m:oMathPara>
    </w:p>
    <w:p>
      <w:pPr>
        <w:spacing w:after="100"/>
        <w:jc w:val="both"/>
      </w:pPr>
      <w:r>
        <w:rPr>
          <w:color w:val="3A4350"/>
          <w:sz w:val="19"/>
          <w:szCs w:val="19"/>
        </w:rPr>
        <w:t xml:space="preserve">where </w:t>
      </w:r>
      <m:oMath>
        <m:r>
          <m:t>H</m:t>
        </m:r>
        <m:r>
          <m:rPr>
            <m:sty m:val="p"/>
          </m:rPr>
          <m:t>∈</m:t>
        </m:r>
        <m:sSup>
          <m:e>
            <m:r>
              <m:rPr>
                <m:scr m:val="double-struck"/>
                <m:sty m:val="p"/>
              </m:rPr>
              <m:t>R</m:t>
            </m:r>
          </m:e>
          <m:sup>
            <m:r>
              <m:t>K</m:t>
            </m:r>
          </m:sup>
        </m:sSup>
      </m:oMath>
      <w:r>
        <w:rPr>
          <w:color w:val="3A4350"/>
          <w:sz w:val="19"/>
          <w:szCs w:val="19"/>
        </w:rPr>
        <w:t xml:space="preserve">, </w:t>
      </w:r>
      <m:oMath>
        <m:r>
          <m:t>K</m:t>
        </m:r>
        <m:r>
          <m:rPr>
            <m:sty m:val="p"/>
          </m:rPr>
          <m:t>≪</m:t>
        </m:r>
        <m:r>
          <m:t>p</m:t>
        </m:r>
      </m:oMath>
      <w:r>
        <w:rPr>
          <w:color w:val="3A4350"/>
          <w:sz w:val="19"/>
          <w:szCs w:val="19"/>
        </w:rPr>
        <w:t xml:space="preserve">, are the hidden confounders, </w:t>
      </w:r>
      <m:oMath>
        <m:acc>
          <m:accPr>
            <m:chr m:val="̂"/>
          </m:accPr>
          <m:e>
            <m:r>
              <m:t>H</m:t>
            </m:r>
          </m:e>
        </m:acc>
      </m:oMath>
      <w:r>
        <w:rPr>
          <w:color w:val="3A4350"/>
          <w:sz w:val="19"/>
          <w:szCs w:val="19"/>
        </w:rPr>
        <w:t xml:space="preserve"> their spectral estimate from the leading principal components of the data, </w:t>
      </w:r>
      <m:oMath>
        <m:sSub>
          <m:e>
            <m:r>
              <m:rPr>
                <m:sty m:val="p"/>
              </m:rPr>
              <m:t>p</m:t>
            </m:r>
            <m:r>
              <m:rPr>
                <m:sty m:val="p"/>
              </m:rPr>
              <m:t>r</m:t>
            </m:r>
            <m:r>
              <m:rPr>
                <m:sty m:val="p"/>
              </m:rPr>
              <m:t>e</m:t>
            </m:r>
          </m:e>
          <m:sub>
            <m:r>
              <m:t>π</m:t>
            </m:r>
          </m:sub>
        </m:sSub>
        <m:d>
          <m:dPr>
            <m:begChr m:val="("/>
            <m:sepChr m:val=""/>
            <m:endChr m:val=")"/>
            <m:grow/>
          </m:dPr>
          <m:e>
            <m:r>
              <m:t>j</m:t>
            </m:r>
          </m:e>
        </m:d>
      </m:oMath>
      <w:r>
        <w:rPr>
          <w:color w:val="3A4350"/>
          <w:sz w:val="19"/>
          <w:szCs w:val="19"/>
        </w:rPr>
        <w:t xml:space="preserve"> the predecessors of </w:t>
      </w:r>
      <m:oMath>
        <m:r>
          <m:t>j</m:t>
        </m:r>
      </m:oMath>
      <w:r>
        <w:rPr>
          <w:color w:val="3A4350"/>
          <w:sz w:val="19"/>
          <w:szCs w:val="19"/>
        </w:rPr>
        <w:t xml:space="preserve"> in the ordering </w:t>
      </w:r>
      <m:oMath>
        <m:r>
          <m:t>π</m:t>
        </m:r>
      </m:oMath>
      <w:r>
        <w:rPr>
          <w:color w:val="3A4350"/>
          <w:sz w:val="19"/>
          <w:szCs w:val="19"/>
        </w:rPr>
        <w:t xml:space="preserve"> and </w:t>
      </w:r>
      <m:oMath>
        <m:sSub>
          <m:e>
            <m:r>
              <m:rPr>
                <m:scr m:val="double-struck"/>
                <m:sty m:val="p"/>
              </m:rPr>
              <m:t>E</m:t>
            </m:r>
          </m:e>
          <m:sub>
            <m:r>
              <m:t>n</m:t>
            </m:r>
          </m:sub>
        </m:sSub>
      </m:oMath>
      <w:r>
        <w:rPr>
          <w:color w:val="3A4350"/>
          <w:sz w:val="19"/>
          <w:szCs w:val="19"/>
        </w:rPr>
        <w:t xml:space="preserve"> the empirical mean. The exact asymptotic regime of the consistency theorem was not seen.</w:t>
      </w:r>
    </w:p>
    <w:p>
      <w:pPr>
        <w:spacing w:after="100" w:before="80"/>
        <w:jc w:val="both"/>
      </w:pPr>
      <w:r>
        <w:rPr>
          <w:b/>
          <w:bCs/>
          <w:color w:val="A31F34"/>
        </w:rPr>
        <w:t xml:space="preserve">Link to the theoretical introduction. </w:t>
      </w:r>
      <w:r>
        <w:t xml:space="preserve">Belongs to section 1.2: a different representation of confounding from the bidirected edges of the base article. When confounders touch many variables, they can be estimated and removed before the search.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Combines nonlinear causal discovery with the removal of pervasive hidden confounding, with consistency of the recovered ordering.</w:t>
      </w:r>
    </w:p>
    <w:p>
      <w:pPr>
        <w:pStyle w:val="Heading2"/>
        <w:keepNext/>
      </w:pPr>
      <w:r>
        <w:rPr>
          <w:color w:val="A31F34"/>
        </w:rPr>
        <w:t xml:space="preserve">M4  </w:t>
      </w:r>
      <w:r>
        <w:rPr>
          <w:color w:val="1F3864"/>
        </w:rPr>
        <w:t xml:space="preserve">Consistency guarantees for greedy permutation-based causal inference algorithms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Liam Solus, Yuhao Wang,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108, no. 4, pp. 795–814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7peyxlmcco68xrudx0r8">
              <w:r>
                <w:rPr>
                  <w:color w:val="1D4ED8"/>
                  <w:sz w:val="18"/>
                  <w:szCs w:val="18"/>
                  <w:u w:val="single"/>
                </w:rPr>
                <w:t xml:space="preserve">https://doi.org/10.1093/biomet/asaa104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Uhler: MIT (author final manuscript in DSpace@MIT, handle 1721.1/143915). L. Solus: KTH; Y. Wang: Tsinghua (from a search summary of the printed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greedy sparsest permutation · DAG associahedron · faithfulness and strong faithfulness · uniform and high-dimensional consistency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Summary. </w:t>
      </w:r>
      <w:r>
        <w:t xml:space="preserve">Learning DAGs is NP-hard, and the spaces of DAGs and of equivalence classes are much larger than the space of orderings. The paper studies a greedy version of the sparsest-permutation method, a simplex-type walk on the edge graph of a polytope, the DAG associahedron, whose vertices are DAGs and whose moves lead to sparser graphs. It gives the first uniform and high-dimensional consistency guarantees for a greedy permutation search: the method is pointwise consistent under faithfulness, the same condition as GES but with a far smaller search space, and uniformly and high-dimensionally consistent in the Gaussian case under strong faithfulness. The identifiability condition of the sparsest permutation is strictly weaker than faithfulness.</w:t>
      </w:r>
    </w:p>
    <w:p>
      <w:pPr>
        <w:keepNext/>
        <w:spacing w:after="40" w:before="80"/>
      </w:pPr>
      <w:r>
        <w:rPr>
          <w:b/>
          <w:bCs/>
          <w:color w:val="A31F34"/>
        </w:rPr>
        <w:t xml:space="preserve">Key equation.</w:t>
      </w:r>
      <w:r>
        <w:rPr>
          <w:i/>
          <w:iCs/>
          <w:color w:val="5B6573"/>
          <w:sz w:val="18"/>
          <w:szCs w:val="18"/>
        </w:rPr>
        <w:t xml:space="preserve">  (Greedy permutation search and its consistency (representative formulation))</w:t>
      </w:r>
    </w:p>
    <w:p>
      <w:pPr>
        <w:pStyle w:val="Equation"/>
      </w:pPr>
      <m:oMathPara>
        <m:oMathParaPr>
          <m:jc m:val="center"/>
        </m:oMathParaPr>
        <m:oMath>
          <m:sSub>
            <m:e>
              <m:acc>
                <m:accPr>
                  <m:chr m:val="̂"/>
                </m:accPr>
                <m:e>
                  <m:r>
                    <m:t>π</m:t>
                  </m:r>
                </m:e>
              </m:acc>
            </m:e>
            <m:sub>
              <m:r>
                <m:t>n</m:t>
              </m:r>
            </m:sub>
          </m:sSub>
          <m:r>
            <m:rPr>
              <m:sty m:val="p"/>
            </m:rPr>
            <m:t>=</m:t>
          </m:r>
          <m:r>
            <m:rPr>
              <m:nor/>
            </m:rPr>
            <m:t>local minimum of</m:t>
          </m:r>
          <m:r>
            <m:t> </m:t>
          </m:r>
          <m:d>
            <m:dPr>
              <m:begChr m:val="|"/>
              <m:sepChr m:val=""/>
              <m:endChr m:val="|"/>
              <m:grow/>
            </m:dPr>
            <m:e>
              <m:r>
                <m:t>E</m:t>
              </m:r>
              <m:d>
                <m:dPr>
                  <m:begChr m:val="("/>
                  <m:sepChr m:val=""/>
                  <m:endChr m:val=")"/>
                  <m:grow/>
                </m:dPr>
                <m:e>
                  <m:sSub>
                    <m:e>
                      <m:acc>
                        <m:accPr>
                          <m:chr m:val="̂"/>
                        </m:accPr>
                        <m:e>
                          <m:r>
                            <m:t>G</m:t>
                          </m:r>
                        </m:e>
                      </m:acc>
                    </m:e>
                    <m:sub>
                      <m:r>
                        <m:t>π</m:t>
                      </m:r>
                    </m:sub>
                  </m:sSub>
                </m:e>
              </m:d>
            </m:e>
          </m:d>
          <m:r>
            <m:t> </m:t>
          </m:r>
          <m:r>
            <m:rPr>
              <m:nor/>
            </m:rPr>
            <m:t>under covered-arrow reversals</m:t>
          </m:r>
          <m:r>
            <m:rPr>
              <m:sty m:val="p"/>
            </m:rPr>
            <m:t>,</m:t>
          </m:r>
          <m:r>
            <m:t>  </m:t>
          </m:r>
          <m:limLow>
            <m:e>
              <m:r>
                <m:rPr>
                  <m:sty m:val="p"/>
                </m:rPr>
                <m:t>lim</m:t>
              </m:r>
            </m:e>
            <m:lim>
              <m:r>
                <m:t>n</m:t>
              </m:r>
              <m:r>
                <m:rPr>
                  <m:sty m:val="p"/>
                </m:rPr>
                <m:t>→</m:t>
              </m:r>
              <m:r>
                <m:rPr>
                  <m:sty m:val="p"/>
                </m:rPr>
                <m:t>∞</m:t>
              </m:r>
            </m:lim>
          </m:limLow>
          <m:r>
            <m:rPr>
              <m:sty m:val="p"/>
            </m:rPr>
            <m:t>Pr</m:t>
          </m:r>
          <m:d>
            <m:dPr>
              <m:begChr m:val="("/>
              <m:sepChr m:val=""/>
              <m:endChr m:val=")"/>
              <m:grow/>
            </m:dPr>
            <m:e>
              <m:sSub>
                <m:e>
                  <m:acc>
                    <m:accPr>
                      <m:chr m:val="̂"/>
                    </m:accPr>
                    <m:e>
                      <m:r>
                        <m:t>G</m:t>
                      </m:r>
                    </m:e>
                  </m:acc>
                </m:e>
                <m:sub>
                  <m:sSub>
                    <m:e>
                      <m:acc>
                        <m:accPr>
                          <m:chr m:val="̂"/>
                        </m:accPr>
                        <m:e>
                          <m:r>
                            <m:t>π</m:t>
                          </m:r>
                        </m:e>
                      </m:acc>
                    </m:e>
                    <m:sub>
                      <m:r>
                        <m:t>n</m:t>
                      </m:r>
                    </m:sub>
                  </m:sSub>
                </m:sub>
              </m:sSub>
              <m:r>
                <m:rPr>
                  <m:sty m:val="p"/>
                </m:rPr>
                <m:t>∈</m:t>
              </m:r>
              <m:r>
                <m:rPr>
                  <m:sty m:val="p"/>
                </m:rPr>
                <m:t>M</m:t>
              </m:r>
              <m:r>
                <m:rPr>
                  <m:sty m:val="p"/>
                </m:rPr>
                <m:t>E</m:t>
              </m:r>
              <m:r>
                <m:rPr>
                  <m:sty m:val="p"/>
                </m:rPr>
                <m:t>C</m:t>
              </m:r>
              <m:d>
                <m:dPr>
                  <m:begChr m:val="("/>
                  <m:sepChr m:val=""/>
                  <m:endChr m:val=")"/>
                  <m:grow/>
                </m:dPr>
                <m:e>
                  <m:sSup>
                    <m:e>
                      <m:r>
                        <m:t>G</m:t>
                      </m:r>
                    </m:e>
                    <m:sup>
                      <m:r>
                        <m:rPr>
                          <m:sty m:val="p"/>
                        </m:rPr>
                        <m:t>⋆</m:t>
                      </m:r>
                    </m:sup>
                  </m:sSup>
                </m:e>
              </m:d>
            </m:e>
          </m:d>
          <m:r>
            <m:rPr>
              <m:sty m:val="p"/>
            </m:rPr>
            <m:t>=</m:t>
          </m:r>
          <m:r>
            <m:t>1</m:t>
          </m:r>
        </m:oMath>
      </m:oMathPara>
    </w:p>
    <w:p>
      <w:pPr>
        <w:spacing w:after="100"/>
        <w:jc w:val="both"/>
      </w:pPr>
      <w:r>
        <w:rPr>
          <w:color w:val="3A4350"/>
          <w:sz w:val="19"/>
          <w:szCs w:val="19"/>
        </w:rPr>
        <w:t xml:space="preserve">where </w:t>
      </w:r>
      <m:oMath>
        <m:sSub>
          <m:e>
            <m:acc>
              <m:accPr>
                <m:chr m:val="̂"/>
              </m:accPr>
              <m:e>
                <m:r>
                  <m:t>G</m:t>
                </m:r>
              </m:e>
            </m:acc>
          </m:e>
          <m:sub>
            <m:r>
              <m:t>π</m:t>
            </m:r>
          </m:sub>
        </m:sSub>
      </m:oMath>
      <w:r>
        <w:rPr>
          <w:color w:val="3A4350"/>
          <w:sz w:val="19"/>
          <w:szCs w:val="19"/>
        </w:rPr>
        <w:t xml:space="preserve"> is the estimated minimal I-map of the ordering </w:t>
      </w:r>
      <m:oMath>
        <m:r>
          <m:t>π</m:t>
        </m:r>
      </m:oMath>
      <w:r>
        <w:rPr>
          <w:color w:val="3A4350"/>
          <w:sz w:val="19"/>
          <w:szCs w:val="19"/>
        </w:rPr>
        <w:t xml:space="preserve"> from </w:t>
      </w:r>
      <m:oMath>
        <m:r>
          <m:t>n</m:t>
        </m:r>
      </m:oMath>
      <w:r>
        <w:rPr>
          <w:color w:val="3A4350"/>
          <w:sz w:val="19"/>
          <w:szCs w:val="19"/>
        </w:rPr>
        <w:t xml:space="preserve"> samples and </w:t>
      </w:r>
      <m:oMath>
        <m:r>
          <m:rPr>
            <m:sty m:val="p"/>
          </m:rPr>
          <m:t>M</m:t>
        </m:r>
        <m:r>
          <m:rPr>
            <m:sty m:val="p"/>
          </m:rPr>
          <m:t>E</m:t>
        </m:r>
        <m:r>
          <m:rPr>
            <m:sty m:val="p"/>
          </m:rPr>
          <m:t>C</m:t>
        </m:r>
        <m:d>
          <m:dPr>
            <m:begChr m:val="("/>
            <m:sepChr m:val=""/>
            <m:endChr m:val=")"/>
            <m:grow/>
          </m:dPr>
          <m:e>
            <m:sSup>
              <m:e>
                <m:r>
                  <m:t>G</m:t>
                </m:r>
              </m:e>
              <m:sup>
                <m:r>
                  <m:rPr>
                    <m:sty m:val="p"/>
                  </m:rPr>
                  <m:t>⋆</m:t>
                </m:r>
              </m:sup>
            </m:sSup>
          </m:e>
        </m:d>
      </m:oMath>
      <w:r>
        <w:rPr>
          <w:color w:val="3A4350"/>
          <w:sz w:val="19"/>
          <w:szCs w:val="19"/>
        </w:rPr>
        <w:t xml:space="preserve"> the Markov equivalence class of the true DAG. The exact theorem statements and rates were not seen.</w:t>
      </w:r>
    </w:p>
    <w:p>
      <w:pPr>
        <w:spacing w:after="100" w:before="80"/>
        <w:jc w:val="both"/>
      </w:pPr>
      <w:r>
        <w:rPr>
          <w:b/>
          <w:bCs/>
          <w:color w:val="A31F34"/>
        </w:rPr>
        <w:t xml:space="preserve">Link to the theoretical introduction. </w:t>
      </w:r>
      <w:r>
        <w:t xml:space="preserve">Belongs to sections 1.4 and 1.8: large-sample and uniform consistency of an optimization-based learner that scores graphs by independences, the analogue of the base article's guarantee without confounders or cycles.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uniform and high-dimensional consistency guarantees for a greedy search over orderings.</w:t>
      </w:r>
    </w:p>
    <w:p>
      <w:pPr>
        <w:pStyle w:val="Heading1"/>
        <w:pageBreakBefore/>
      </w:pPr>
      <w:r>
        <w:rPr>
          <w:color w:val="C25E00"/>
        </w:rPr>
        <w:t xml:space="preserve">7. Princeton University</w:t>
      </w:r>
    </w:p>
    <w:p>
      <w:pPr>
        <w:spacing w:after="120"/>
        <w:jc w:val="both"/>
      </w:pPr>
      <w:r>
        <w:t xml:space="preserve">Princeton contributes partial identification by optimization and identification from heterogeneity. Guilherme Duarte, Noam Finkelstein, Dean Knox, Jonathan Mummolo and Ilya Shpitser automate sharp bounds for discrete causal graphs by polynomial programming [P1]; Jianqing Fan, Cong Fang, Yihong Gu and Tong Zhang remove endogeneity bias with environment-invariant least squares [P2]; Gu, Fang, Peter Bühlmann and Fan make invariance-based causal discovery nonparametric with adversarial tests [P3]; and Bo Honoré and Luojia Hu show what selection models identify without an exclusion restriction [P4].</w:t>
      </w:r>
    </w:p>
    <w:p>
      <w:pPr>
        <w:pStyle w:val="Heading2"/>
        <w:keepNext/>
      </w:pPr>
      <w:r>
        <w:rPr>
          <w:color w:val="C25E00"/>
        </w:rPr>
        <w:t xml:space="preserve">P1  </w:t>
      </w:r>
      <w:r>
        <w:rPr>
          <w:color w:val="1F3864"/>
        </w:rPr>
        <w:t xml:space="preserve">An Automated Approach to Causal Inference in Discrete Settings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Guilherme Duarte, Noam Finkelstein, Dean Knox, Jonathan Mummolo, Ilya Shpitser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547, pp. 1778–1793 (2024; online 21 August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dzfnscmjf1tlky_gul9y">
              <w:r>
                <w:rPr>
                  <w:color w:val="1D4ED8"/>
                  <w:sz w:val="18"/>
                  <w:szCs w:val="18"/>
                  <w:u w:val="single"/>
                </w:rPr>
                <w:t xml:space="preserve">https://doi.org/10.1080/01621459.2023.2216909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Mummolo: Princeton School of Public and International Affairs and Department of Politics, Princeton University (Princeton research portal; Center for the Study of Democratic Politics; princeton.edu address in the preprint). The other authors: other institutions.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partial identification · sharp bounds · polynomial programming · response functions · unmeasured confounding · noncompliance and instruments · autobounds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Many causal questions cannot be point-identified because of unmeasured confounding, noncompliance with an instrument, missing data, selection or measurement error. The user declares a discrete causal graph, an estimand, assumptions and data, and the method turns the question into a polynomial program over the distribution of latent response-function variables. Sharp bounds are computed by a dual relaxation combined with branch-and-bound; any stopping point gives valid outer bounds, and the bounds become the sharpest possible as the optimization runs to completion. Point identification appears when the two bounds coincide. The method is available as the Python package autobounds.</w:t>
      </w:r>
    </w:p>
    <w:p>
      <w:pPr>
        <w:keepNext/>
        <w:spacing w:after="40" w:before="80"/>
      </w:pPr>
      <w:r>
        <w:rPr>
          <w:b/>
          <w:bCs/>
          <w:color w:val="C25E00"/>
        </w:rPr>
        <w:t xml:space="preserve">Key equation.</w:t>
      </w:r>
      <w:r>
        <w:rPr>
          <w:i/>
          <w:iCs/>
          <w:color w:val="5B6573"/>
          <w:sz w:val="18"/>
          <w:szCs w:val="18"/>
        </w:rPr>
        <w:t xml:space="preserve">  (Bounds as a polynomial program over response-function distributions (representative formulation))</w:t>
      </w:r>
    </w:p>
    <w:p>
      <w:pPr>
        <w:pStyle w:val="Equation"/>
      </w:pPr>
      <m:oMathPara>
        <m:oMathParaPr>
          <m:jc m:val="center"/>
        </m:oMathParaPr>
        <m:oMath>
          <m:bar>
            <m:barPr>
              <m:pos m:val="bot"/>
            </m:barPr>
            <m:e>
              <m:r>
                <m:t>ψ</m:t>
              </m:r>
            </m:e>
          </m:bar>
          <m:r>
            <m:rPr>
              <m:sty m:val="p"/>
            </m:rPr>
            <m:t>,</m:t>
          </m:r>
          <m:r>
            <m:t> </m:t>
          </m:r>
          <m:bar>
            <m:barPr>
              <m:pos m:val="top"/>
            </m:barPr>
            <m:e>
              <m:r>
                <m:t>ψ</m:t>
              </m:r>
            </m:e>
          </m:bar>
          <m:r>
            <m:rPr>
              <m:sty m:val="p"/>
            </m:rPr>
            <m:t>=</m:t>
          </m:r>
          <m:limLow>
            <m:e>
              <m:r>
                <m:rPr>
                  <m:sty m:val="p"/>
                </m:rPr>
                <m:t>min</m:t>
              </m:r>
            </m:e>
            <m:lim>
              <m:r>
                <m:t>q</m:t>
              </m:r>
            </m:lim>
          </m:limLow>
          <m:r>
            <m:t> </m:t>
          </m:r>
          <m:r>
            <m:rPr>
              <m:sty m:val="p"/>
            </m:rPr>
            <m:t>/</m:t>
          </m:r>
          <m:r>
            <m:t> </m:t>
          </m:r>
          <m:limLow>
            <m:e>
              <m:r>
                <m:rPr>
                  <m:sty m:val="p"/>
                </m:rPr>
                <m:t>max</m:t>
              </m:r>
            </m:e>
            <m:lim>
              <m:r>
                <m:t>q</m:t>
              </m:r>
            </m:lim>
          </m:limLow>
          <m:r>
            <m:t> </m:t>
          </m:r>
          <m:r>
            <m:t>ψ</m:t>
          </m:r>
          <m:d>
            <m:dPr>
              <m:begChr m:val="("/>
              <m:sepChr m:val=""/>
              <m:endChr m:val=")"/>
              <m:grow/>
            </m:dPr>
            <m:e>
              <m:r>
                <m:t>q</m:t>
              </m:r>
            </m:e>
          </m:d>
          <m:r>
            <m:t> </m:t>
          </m:r>
          <m:r>
            <m:rPr>
              <m:nor/>
            </m:rPr>
            <m:t>s.t.</m:t>
          </m:r>
          <m:r>
            <m:t> </m:t>
          </m:r>
          <m:r>
            <m:t>P</m:t>
          </m:r>
          <m:d>
            <m:dPr>
              <m:begChr m:val="("/>
              <m:sepChr m:val=""/>
              <m:endChr m:val=")"/>
              <m:grow/>
            </m:dPr>
            <m:e>
              <m:r>
                <m:rPr>
                  <m:sty m:val="b"/>
                </m:rPr>
                <m:t>V</m:t>
              </m:r>
              <m:r>
                <m:rPr>
                  <m:sty m:val="p"/>
                </m:rPr>
                <m:t>=</m:t>
              </m:r>
              <m:r>
                <m:rPr>
                  <m:sty m:val="b"/>
                </m:rPr>
                <m:t>v</m:t>
              </m:r>
            </m:e>
          </m:d>
          <m:r>
            <m:rPr>
              <m:sty m:val="p"/>
            </m:rPr>
            <m:t>=</m:t>
          </m:r>
          <m:nary>
            <m:naryPr>
              <m:chr m:val="∑"/>
              <m:limLoc m:val="undOvr"/>
              <m:subHide m:val="off"/>
              <m:supHide m:val="on"/>
            </m:naryPr>
            <m:sub>
              <m:r>
                <m:rPr>
                  <m:sty m:val="b"/>
                </m:rPr>
                <m:t>r</m:t>
              </m:r>
            </m:sub>
            <m:sup>
              <m:r>
                <m:t>​</m:t>
              </m:r>
            </m:sup>
            <m:e>
              <m:r>
                <m:rPr>
                  <m:scr m:val="double-struck"/>
                  <m:sty m:val="p"/>
                </m:rPr>
                <m:t>1</m:t>
              </m:r>
            </m:e>
          </m:nary>
          <m:d>
            <m:dPr>
              <m:begChr m:val="{"/>
              <m:sepChr m:val=""/>
              <m:endChr m:val="}"/>
              <m:grow/>
            </m:dPr>
            <m:e>
              <m:r>
                <m:rPr>
                  <m:sty m:val="b"/>
                </m:rPr>
                <m:t>V</m:t>
              </m:r>
              <m:d>
                <m:dPr>
                  <m:begChr m:val="("/>
                  <m:sepChr m:val=""/>
                  <m:endChr m:val=")"/>
                  <m:grow/>
                </m:dPr>
                <m:e>
                  <m:r>
                    <m:rPr>
                      <m:sty m:val="b"/>
                    </m:rPr>
                    <m:t>r</m:t>
                  </m:r>
                </m:e>
              </m:d>
              <m:r>
                <m:rPr>
                  <m:sty m:val="p"/>
                </m:rPr>
                <m:t>=</m:t>
              </m:r>
              <m:r>
                <m:rPr>
                  <m:sty m:val="b"/>
                </m:rPr>
                <m:t>v</m:t>
              </m:r>
            </m:e>
          </m:d>
          <m:nary>
            <m:naryPr>
              <m:chr m:val="∏"/>
              <m:limLoc m:val="undOvr"/>
              <m:subHide m:val="off"/>
              <m:supHide m:val="on"/>
            </m:naryPr>
            <m:sub>
              <m:r>
                <m:t>k</m:t>
              </m:r>
            </m:sub>
            <m:sup>
              <m:r>
                <m:t>​</m:t>
              </m:r>
            </m:sup>
            <m:e>
              <m:sSub>
                <m:e>
                  <m:r>
                    <m:t>q</m:t>
                  </m:r>
                </m:e>
                <m:sub>
                  <m:r>
                    <m:t>k</m:t>
                  </m:r>
                </m:sub>
              </m:sSub>
            </m:e>
          </m:nary>
          <m:d>
            <m:dPr>
              <m:begChr m:val="("/>
              <m:sepChr m:val=""/>
              <m:endChr m:val=")"/>
              <m:grow/>
            </m:dPr>
            <m:e>
              <m:sSub>
                <m:e>
                  <m:r>
                    <m:rPr>
                      <m:sty m:val="b"/>
                    </m:rPr>
                    <m:t>r</m:t>
                  </m:r>
                </m:e>
                <m:sub>
                  <m:sSub>
                    <m:e>
                      <m:r>
                        <m:t>U</m:t>
                      </m:r>
                    </m:e>
                    <m:sub>
                      <m:r>
                        <m:t>k</m:t>
                      </m:r>
                    </m:sub>
                  </m:sSub>
                </m:sub>
              </m:sSub>
            </m:e>
          </m:d>
          <m:r>
            <m:t> </m:t>
          </m:r>
          <m:r>
            <m:rPr>
              <m:sty m:val="p"/>
            </m:rPr>
            <m:t>∀</m:t>
          </m:r>
          <m:r>
            <m:rPr>
              <m:sty m:val="b"/>
            </m:rPr>
            <m:t>v</m:t>
          </m:r>
          <m:r>
            <m:rPr>
              <m:sty m:val="p"/>
            </m:rPr>
            <m:t>,</m:t>
          </m:r>
          <m:r>
            <m:t>  </m:t>
          </m:r>
          <m:sSub>
            <m:e>
              <m:r>
                <m:t>q</m:t>
              </m:r>
            </m:e>
            <m:sub>
              <m:r>
                <m:t>k</m:t>
              </m:r>
            </m:sub>
          </m:sSub>
          <m:r>
            <m:rPr>
              <m:sty m:val="p"/>
            </m:rPr>
            <m:t>≥</m:t>
          </m:r>
          <m:r>
            <m:t>0</m:t>
          </m:r>
          <m:r>
            <m:rPr>
              <m:sty m:val="p"/>
            </m:rPr>
            <m:t>,</m:t>
          </m:r>
          <m:r>
            <m:t> </m:t>
          </m:r>
          <m:r>
            <m:rPr>
              <m:sty m:val="p"/>
            </m:rPr>
            <m:t>∑</m:t>
          </m:r>
          <m:sSub>
            <m:e>
              <m:r>
                <m:t>q</m:t>
              </m:r>
            </m:e>
            <m:sub>
              <m:r>
                <m:t>k</m:t>
              </m:r>
            </m:sub>
          </m:sSub>
          <m:r>
            <m:rPr>
              <m:sty m:val="p"/>
            </m:rPr>
            <m:t>=</m:t>
          </m:r>
          <m:r>
            <m:t>1</m:t>
          </m:r>
          <m:r>
            <m:rPr>
              <m:sty m:val="p"/>
            </m:rPr>
            <m:t>,</m:t>
          </m:r>
          <m:r>
            <m:t> </m:t>
          </m:r>
          <m:sSub>
            <m:e>
              <m:r>
                <m:t>g</m:t>
              </m:r>
            </m:e>
            <m:sub>
              <m:r>
                <m:t>j</m:t>
              </m:r>
            </m:sub>
          </m:sSub>
          <m:d>
            <m:dPr>
              <m:begChr m:val="("/>
              <m:sepChr m:val=""/>
              <m:endChr m:val=")"/>
              <m:grow/>
            </m:dPr>
            <m:e>
              <m:r>
                <m:t>q</m:t>
              </m:r>
            </m:e>
          </m:d>
          <m:r>
            <m:rPr>
              <m:sty m:val="p"/>
            </m:rPr>
            <m:t>≤</m:t>
          </m:r>
          <m:r>
            <m:t>0</m:t>
          </m:r>
        </m:oMath>
      </m:oMathPara>
    </w:p>
    <w:p>
      <w:pPr>
        <w:spacing w:after="100"/>
        <w:jc w:val="both"/>
      </w:pPr>
      <w:r>
        <w:rPr>
          <w:color w:val="3A4350"/>
          <w:sz w:val="19"/>
          <w:szCs w:val="19"/>
        </w:rPr>
        <w:t xml:space="preserve">where </w:t>
      </w:r>
      <m:oMath>
        <m:r>
          <m:rPr>
            <m:sty m:val="b"/>
          </m:rPr>
          <m:t>r</m:t>
        </m:r>
      </m:oMath>
      <w:r>
        <w:rPr>
          <w:color w:val="3A4350"/>
          <w:sz w:val="19"/>
          <w:szCs w:val="19"/>
        </w:rPr>
        <w:t xml:space="preserve"> are the response-function types of the variables, </w:t>
      </w:r>
      <m:oMath>
        <m:sSub>
          <m:e>
            <m:r>
              <m:t>q</m:t>
            </m:r>
          </m:e>
          <m:sub>
            <m:r>
              <m:t>k</m:t>
            </m:r>
          </m:sub>
        </m:sSub>
      </m:oMath>
      <w:r>
        <w:rPr>
          <w:color w:val="3A4350"/>
          <w:sz w:val="19"/>
          <w:szCs w:val="19"/>
        </w:rPr>
        <w:t xml:space="preserve"> the distribution of the types that share the latent confounder </w:t>
      </w:r>
      <m:oMath>
        <m:sSub>
          <m:e>
            <m:r>
              <m:t>U</m:t>
            </m:r>
          </m:e>
          <m:sub>
            <m:r>
              <m:t>k</m:t>
            </m:r>
          </m:sub>
        </m:sSub>
      </m:oMath>
      <w:r>
        <w:rPr>
          <w:color w:val="3A4350"/>
          <w:sz w:val="19"/>
          <w:szCs w:val="19"/>
        </w:rPr>
        <w:t xml:space="preserve">, </w:t>
      </w:r>
      <m:oMath>
        <m:r>
          <m:t>ψ</m:t>
        </m:r>
      </m:oMath>
      <w:r>
        <w:rPr>
          <w:color w:val="3A4350"/>
          <w:sz w:val="19"/>
          <w:szCs w:val="19"/>
        </w:rPr>
        <w:t xml:space="preserve"> the causal estimand, </w:t>
      </w:r>
      <m:oMath>
        <m:r>
          <m:rPr>
            <m:sty m:val="b"/>
          </m:rPr>
          <m:t>V</m:t>
        </m:r>
        <m:d>
          <m:dPr>
            <m:begChr m:val="("/>
            <m:sepChr m:val=""/>
            <m:endChr m:val=")"/>
            <m:grow/>
          </m:dPr>
          <m:e>
            <m:r>
              <m:rPr>
                <m:sty m:val="b"/>
              </m:rPr>
              <m:t>r</m:t>
            </m:r>
          </m:e>
        </m:d>
      </m:oMath>
      <w:r>
        <w:rPr>
          <w:color w:val="3A4350"/>
          <w:sz w:val="19"/>
          <w:szCs w:val="19"/>
        </w:rPr>
        <w:t xml:space="preserve"> the observed values implied by the types and </w:t>
      </w:r>
      <m:oMath>
        <m:sSub>
          <m:e>
            <m:r>
              <m:t>g</m:t>
            </m:r>
          </m:e>
          <m:sub>
            <m:r>
              <m:t>j</m:t>
            </m:r>
          </m:sub>
        </m:sSub>
      </m:oMath>
      <w:r>
        <w:rPr>
          <w:color w:val="3A4350"/>
          <w:sz w:val="19"/>
          <w:szCs w:val="19"/>
        </w:rPr>
        <w:t xml:space="preserve"> the user's additional assumptions. If the program is infeasible, the assumed graph is incompatible with the data; this reading is an observation of this document, not a claim checked in the paper.</w:t>
      </w:r>
    </w:p>
    <w:p>
      <w:pPr>
        <w:spacing w:after="100" w:before="80"/>
        <w:jc w:val="both"/>
      </w:pPr>
      <w:r>
        <w:rPr>
          <w:b/>
          <w:bCs/>
          <w:color w:val="C25E00"/>
        </w:rPr>
        <w:t xml:space="preserve">Link to the theoretical introduction. </w:t>
      </w:r>
      <w:r>
        <w:t xml:space="preserve">Belongs to section 1.7: both this paper and the base article turn a causal question with latent confounders into a mathematical program over a combinatorial model space, and in both the instrumental-variable setting is the flagship case.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Automates sharp partial identification for any discrete causal graph by polynomial programming with valid bounds at every stopping point.</w:t>
      </w:r>
    </w:p>
    <w:p>
      <w:pPr>
        <w:pStyle w:val="Heading2"/>
        <w:keepNext/>
      </w:pPr>
      <w:r>
        <w:rPr>
          <w:color w:val="C25E00"/>
        </w:rPr>
        <w:t xml:space="preserve">P2  </w:t>
      </w:r>
      <w:r>
        <w:rPr>
          <w:color w:val="1F3864"/>
        </w:rPr>
        <w:t xml:space="preserve">Environment invariant linear least squares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Cong Fang, Yihong Gu, Tong Zhang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52, no. 5, pp. 2268–2292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y6qeoi04w1gsfb6lpn4p">
              <w:r>
                <w:rPr>
                  <w:color w:val="1D4ED8"/>
                  <w:sz w:val="18"/>
                  <w:szCs w:val="18"/>
                  <w:u w:val="single"/>
                </w:rPr>
                <w:t xml:space="preserve">https://doi.org/10.1214/24-AOS2435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and Y. Gu: Department of Operations Research and Financial Engineering, Princeton University (Princeton research portal; Fan publications page). C. Fang and T. Zhang: other institutions.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invariance across environments · endogenous (spurious) covariates · focused invariance regularizer · variable selection consistency · causal identification without instruments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In multi-environment linear regression the joint distribution shifts across environments, but the conditional mean of the response given an unknown set of important variables stays invariant; other covariates may be endogenous, that is, correlated with the noise. The EILLS objective adds to the pooled least-squares risk a focused invariance regularizer that penalizes, in every environment, the correlation of each selected variable with the residual. This removes the endogeneity bias without instruments or other structural knowledge. The paper proves non-asymptotic error bounds in the presence of spurious variables and variable-selection consistency for an </w:t>
      </w:r>
      <m:oMath>
        <m:sSub>
          <m:e>
            <m:r>
              <m:rPr>
                <m:sty m:val="p"/>
              </m:rPr>
              <m:t>ℓ</m:t>
            </m:r>
          </m:e>
          <m:sub>
            <m:r>
              <m:t>0</m:t>
            </m:r>
          </m:sub>
        </m:sSub>
      </m:oMath>
      <w:r>
        <w:t xml:space="preserve">-penalized version in high dimensions; the support-dependent penalty makes the exact estimator a combinatorial program.</w:t>
      </w:r>
    </w:p>
    <w:p>
      <w:pPr>
        <w:keepNext/>
        <w:spacing w:after="40" w:before="80"/>
      </w:pPr>
      <w:r>
        <w:rPr>
          <w:b/>
          <w:bCs/>
          <w:color w:val="C25E00"/>
        </w:rPr>
        <w:t xml:space="preserve">Key equation.</w:t>
      </w:r>
      <w:r>
        <w:rPr>
          <w:i/>
          <w:iCs/>
          <w:color w:val="5B6573"/>
          <w:sz w:val="18"/>
          <w:szCs w:val="18"/>
        </w:rPr>
        <w:t xml:space="preserve">  (The EILLS objective (representative formulation of the regularizer structure))</w:t>
      </w:r>
    </w:p>
    <w:p>
      <w:pPr>
        <w:pStyle w:val="Equation"/>
      </w:pPr>
      <m:oMathPara>
        <m:oMathParaPr>
          <m:jc m:val="center"/>
        </m:oMathParaPr>
        <m:oMath>
          <m:acc>
            <m:accPr>
              <m:chr m:val="̂"/>
            </m:accPr>
            <m:e>
              <m:r>
                <m:t>β</m:t>
              </m:r>
            </m:e>
          </m:acc>
          <m:r>
            <m:rPr>
              <m:sty m:val="p"/>
            </m:rPr>
            <m:t>=</m:t>
          </m:r>
          <m:r>
            <m:rPr>
              <m:sty m:val="p"/>
            </m:rPr>
            <m:t>arg</m:t>
          </m:r>
          <m:limLow>
            <m:e>
              <m:r>
                <m:rPr>
                  <m:sty m:val="p"/>
                </m:rPr>
                <m:t>min</m:t>
              </m:r>
            </m:e>
            <m:lim>
              <m:r>
                <m:t>β</m:t>
              </m:r>
            </m:lim>
          </m:limLow>
          <m:nary>
            <m:naryPr>
              <m:chr m:val="∑"/>
              <m:limLoc m:val="undOvr"/>
              <m:subHide m:val="off"/>
              <m:supHide m:val="on"/>
            </m:naryPr>
            <m:sub>
              <m:r>
                <m:t>e</m:t>
              </m:r>
            </m:sub>
            <m:sup>
              <m:r>
                <m:t>​</m:t>
              </m:r>
            </m:sup>
            <m:e>
              <m:sSub>
                <m:e>
                  <m:r>
                    <m:t>ω</m:t>
                  </m:r>
                </m:e>
                <m:sub>
                  <m:r>
                    <m:t>e</m:t>
                  </m:r>
                </m:sub>
              </m:sSub>
            </m:e>
          </m:nary>
          <m:sSub>
            <m:e>
              <m:acc>
                <m:accPr>
                  <m:chr m:val="̂"/>
                </m:accPr>
                <m:e>
                  <m:r>
                    <m:rPr>
                      <m:scr m:val="double-struck"/>
                      <m:sty m:val="p"/>
                    </m:rPr>
                    <m:t>E</m:t>
                  </m:r>
                </m:e>
              </m:acc>
            </m:e>
            <m:sub>
              <m:r>
                <m:t>e</m:t>
              </m:r>
            </m:sub>
          </m:sSub>
          <m:d>
            <m:dPr>
              <m:begChr m:val="["/>
              <m:sepChr m:val=""/>
              <m:endChr m:val="]"/>
              <m:grow/>
            </m:dPr>
            <m:e>
              <m:sSup>
                <m:e>
                  <m:d>
                    <m:dPr>
                      <m:begChr m:val="("/>
                      <m:sepChr m:val=""/>
                      <m:endChr m:val=")"/>
                      <m:grow/>
                    </m:dPr>
                    <m:e>
                      <m:r>
                        <m:t>Y</m:t>
                      </m:r>
                      <m:r>
                        <m:rPr>
                          <m:sty m:val="p"/>
                        </m:rPr>
                        <m:t>−</m:t>
                      </m:r>
                      <m:sSup>
                        <m:e>
                          <m:r>
                            <m:t>β</m:t>
                          </m:r>
                        </m:e>
                        <m:sup>
                          <m:r>
                            <m:rPr>
                              <m:sty m:val="p"/>
                            </m:rPr>
                            <m:t>⊤</m:t>
                          </m:r>
                        </m:sup>
                      </m:sSup>
                      <m:r>
                        <m:t>X</m:t>
                      </m:r>
                    </m:e>
                  </m:d>
                </m:e>
                <m:sup>
                  <m:r>
                    <m:t>2</m:t>
                  </m:r>
                </m:sup>
              </m:sSup>
            </m:e>
          </m:d>
          <m:r>
            <m:rPr>
              <m:sty m:val="p"/>
            </m:rPr>
            <m:t>+</m:t>
          </m:r>
          <m:r>
            <m:t>γ</m:t>
          </m:r>
          <m:nary>
            <m:naryPr>
              <m:chr m:val="∑"/>
              <m:limLoc m:val="undOvr"/>
              <m:subHide m:val="off"/>
              <m:supHide m:val="off"/>
            </m:naryPr>
            <m:sub>
              <m:r>
                <m:t>j</m:t>
              </m:r>
              <m:r>
                <m:rPr>
                  <m:sty m:val="p"/>
                </m:rPr>
                <m:t>=</m:t>
              </m:r>
              <m:r>
                <m:t>1</m:t>
              </m:r>
            </m:sub>
            <m:sup>
              <m:r>
                <m:t>p</m:t>
              </m:r>
            </m:sup>
            <m:e>
              <m:r>
                <m:rPr>
                  <m:scr m:val="double-struck"/>
                  <m:sty m:val="p"/>
                </m:rPr>
                <m:t>1</m:t>
              </m:r>
            </m:e>
          </m:nary>
          <m:d>
            <m:dPr>
              <m:begChr m:val="{"/>
              <m:sepChr m:val=""/>
              <m:endChr m:val="}"/>
              <m:grow/>
            </m:dPr>
            <m:e>
              <m:sSub>
                <m:e>
                  <m:r>
                    <m:t>β</m:t>
                  </m:r>
                </m:e>
                <m:sub>
                  <m:r>
                    <m:t>j</m:t>
                  </m:r>
                </m:sub>
              </m:sSub>
              <m:r>
                <m:rPr>
                  <m:sty m:val="p"/>
                </m:rPr>
                <m:t>≠</m:t>
              </m:r>
              <m:r>
                <m:t>0</m:t>
              </m:r>
            </m:e>
          </m:d>
          <m:nary>
            <m:naryPr>
              <m:chr m:val="∑"/>
              <m:limLoc m:val="undOvr"/>
              <m:subHide m:val="off"/>
              <m:supHide m:val="on"/>
            </m:naryPr>
            <m:sub>
              <m:r>
                <m:t>e</m:t>
              </m:r>
            </m:sub>
            <m:sup>
              <m:r>
                <m:t>​</m:t>
              </m:r>
            </m:sup>
            <m:e>
              <m:sSub>
                <m:e>
                  <m:r>
                    <m:t>ω</m:t>
                  </m:r>
                </m:e>
                <m:sub>
                  <m:r>
                    <m:t>e</m:t>
                  </m:r>
                </m:sub>
              </m:sSub>
            </m:e>
          </m:nary>
          <m:sSup>
            <m:e>
              <m:d>
                <m:dPr>
                  <m:begChr m:val="("/>
                  <m:sepChr m:val=""/>
                  <m:endChr m:val=")"/>
                  <m:grow/>
                </m:dPr>
                <m:e>
                  <m:sSub>
                    <m:e>
                      <m:acc>
                        <m:accPr>
                          <m:chr m:val="̂"/>
                        </m:accPr>
                        <m:e>
                          <m:r>
                            <m:rPr>
                              <m:scr m:val="double-struck"/>
                              <m:sty m:val="p"/>
                            </m:rPr>
                            <m:t>E</m:t>
                          </m:r>
                        </m:e>
                      </m:acc>
                    </m:e>
                    <m:sub>
                      <m:r>
                        <m:t>e</m:t>
                      </m:r>
                    </m:sub>
                  </m:sSub>
                  <m:d>
                    <m:dPr>
                      <m:begChr m:val="["/>
                      <m:sepChr m:val=""/>
                      <m:endChr m:val="]"/>
                      <m:grow/>
                    </m:dPr>
                    <m:e>
                      <m:sSub>
                        <m:e>
                          <m:r>
                            <m:t>X</m:t>
                          </m:r>
                        </m:e>
                        <m:sub>
                          <m:r>
                            <m:t>j</m:t>
                          </m:r>
                        </m:sub>
                      </m:sSub>
                      <m:d>
                        <m:dPr>
                          <m:begChr m:val="("/>
                          <m:sepChr m:val=""/>
                          <m:endChr m:val=")"/>
                          <m:grow/>
                        </m:dPr>
                        <m:e>
                          <m:r>
                            <m:t>Y</m:t>
                          </m:r>
                          <m:r>
                            <m:rPr>
                              <m:sty m:val="p"/>
                            </m:rPr>
                            <m:t>−</m:t>
                          </m:r>
                          <m:sSup>
                            <m:e>
                              <m:r>
                                <m:t>β</m:t>
                              </m:r>
                            </m:e>
                            <m:sup>
                              <m:r>
                                <m:rPr>
                                  <m:sty m:val="p"/>
                                </m:rPr>
                                <m:t>⊤</m:t>
                              </m:r>
                            </m:sup>
                          </m:sSup>
                          <m:r>
                            <m:t>X</m:t>
                          </m:r>
                        </m:e>
                      </m:d>
                    </m:e>
                  </m:d>
                </m:e>
              </m:d>
            </m:e>
            <m:sup>
              <m:r>
                <m:t>2</m:t>
              </m:r>
            </m:sup>
          </m:sSup>
        </m:oMath>
      </m:oMathPara>
    </w:p>
    <w:p>
      <w:pPr>
        <w:spacing w:after="100"/>
        <w:jc w:val="both"/>
      </w:pPr>
      <w:r>
        <w:rPr>
          <w:color w:val="3A4350"/>
          <w:sz w:val="19"/>
          <w:szCs w:val="19"/>
        </w:rPr>
        <w:t xml:space="preserve">where </w:t>
      </w:r>
      <m:oMath>
        <m:r>
          <m:t>e</m:t>
        </m:r>
      </m:oMath>
      <w:r>
        <w:rPr>
          <w:color w:val="3A4350"/>
          <w:sz w:val="19"/>
          <w:szCs w:val="19"/>
        </w:rPr>
        <w:t xml:space="preserve"> indexes the environments with weights </w:t>
      </w:r>
      <m:oMath>
        <m:sSub>
          <m:e>
            <m:r>
              <m:t>ω</m:t>
            </m:r>
          </m:e>
          <m:sub>
            <m:r>
              <m:t>e</m:t>
            </m:r>
          </m:sub>
        </m:sSub>
      </m:oMath>
      <w:r>
        <w:rPr>
          <w:color w:val="3A4350"/>
          <w:sz w:val="19"/>
          <w:szCs w:val="19"/>
        </w:rPr>
        <w:t xml:space="preserve">, </w:t>
      </w:r>
      <m:oMath>
        <m:sSub>
          <m:e>
            <m:acc>
              <m:accPr>
                <m:chr m:val="̂"/>
              </m:accPr>
              <m:e>
                <m:r>
                  <m:rPr>
                    <m:scr m:val="double-struck"/>
                    <m:sty m:val="p"/>
                  </m:rPr>
                  <m:t>E</m:t>
                </m:r>
              </m:e>
            </m:acc>
          </m:e>
          <m:sub>
            <m:r>
              <m:t>e</m:t>
            </m:r>
          </m:sub>
        </m:sSub>
      </m:oMath>
      <w:r>
        <w:rPr>
          <w:color w:val="3A4350"/>
          <w:sz w:val="19"/>
          <w:szCs w:val="19"/>
        </w:rPr>
        <w:t xml:space="preserve"> is the empirical mean in environment </w:t>
      </w:r>
      <m:oMath>
        <m:r>
          <m:t>e</m:t>
        </m:r>
      </m:oMath>
      <w:r>
        <w:rPr>
          <w:color w:val="3A4350"/>
          <w:sz w:val="19"/>
          <w:szCs w:val="19"/>
        </w:rPr>
        <w:t xml:space="preserve">, </w:t>
      </w:r>
      <m:oMath>
        <m:r>
          <m:t>γ</m:t>
        </m:r>
      </m:oMath>
      <w:r>
        <w:rPr>
          <w:color w:val="3A4350"/>
          <w:sz w:val="19"/>
          <w:szCs w:val="19"/>
        </w:rPr>
        <w:t xml:space="preserve"> the strength of the regularizer and </w:t>
      </w:r>
      <m:oMath>
        <m:r>
          <m:t>p</m:t>
        </m:r>
      </m:oMath>
      <w:r>
        <w:rPr>
          <w:color w:val="3A4350"/>
          <w:sz w:val="19"/>
          <w:szCs w:val="19"/>
        </w:rPr>
        <w:t xml:space="preserve"> the number of covariates. Constants of the error bound were not seen.</w:t>
      </w:r>
    </w:p>
    <w:p>
      <w:pPr>
        <w:spacing w:after="100" w:before="80"/>
        <w:jc w:val="both"/>
      </w:pPr>
      <w:r>
        <w:rPr>
          <w:b/>
          <w:bCs/>
          <w:color w:val="C25E00"/>
        </w:rPr>
        <w:t xml:space="preserve">Link to the theoretical introduction. </w:t>
      </w:r>
      <w:r>
        <w:t xml:space="preserve">Belongs to sections 1.5 and 1.6: covariates correlated with the noise play the role of invalid instruments and confounded paths; heterogeneity across environments replaces the instrument.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the invariant (causal) variables under endogeneity from environment heterogeneity alone, without instruments.</w:t>
      </w:r>
    </w:p>
    <w:p>
      <w:pPr>
        <w:pStyle w:val="Heading2"/>
        <w:keepNext/>
      </w:pPr>
      <w:r>
        <w:rPr>
          <w:color w:val="C25E00"/>
        </w:rPr>
        <w:t xml:space="preserve">P3  </w:t>
      </w:r>
      <w:r>
        <w:rPr>
          <w:color w:val="1F3864"/>
        </w:rPr>
        <w:t xml:space="preserve">Causality pursuit from heterogeneous environments via neural adversarial invariance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Yihong Gu, Cong Fang, Peter Bühlmann, Jianqing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53, no. 5, pp. 2230–2257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h4mmzzrbsesuwqnsp5yl">
              <w:r>
                <w:rPr>
                  <w:color w:val="1D4ED8"/>
                  <w:sz w:val="18"/>
                  <w:szCs w:val="18"/>
                  <w:u w:val="single"/>
                </w:rPr>
                <w:t xml:space="preserve">https://doi.org/10.1214/25-AOS2541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Gu and J. Fan: Department of Operations Research and Financial Engineering, Princeton University (printed affiliation block, from the AoS PDF hosted by P. Bühlmann, seen in a search summary). C. Fang: Peking University; P. Bühlmann: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causality pursuit · invariance across environments · minimax adversarial regularization · neural networks · non-asymptotic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goal is to find the variables whose regression relation to the response is invariant across heterogeneous environments and to read them as causal. Focused Adversarial Invariance Regularization (FAIR) is a minimax program in which environment-specific test functions, neural-network discriminators, push the predictor toward a prediction-invariant solution. Under a minimal identification condition, FAIR-NN recovers the invariant and “quasi-causal” variables; under a structural causal model with sufficient heterogeneity these coincide with the true causal mechanism, with non-asymptotic error guarantees for neural networks. The main text assumes no hidden confounders; the confounded case is treated in an appendix.</w:t>
      </w:r>
    </w:p>
    <w:p>
      <w:pPr>
        <w:keepNext/>
        <w:spacing w:after="40" w:before="80"/>
      </w:pPr>
      <w:r>
        <w:rPr>
          <w:b/>
          <w:bCs/>
          <w:color w:val="C25E00"/>
        </w:rPr>
        <w:t xml:space="preserve">Key equation.</w:t>
      </w:r>
      <w:r>
        <w:rPr>
          <w:i/>
          <w:iCs/>
          <w:color w:val="5B6573"/>
          <w:sz w:val="18"/>
          <w:szCs w:val="18"/>
        </w:rPr>
        <w:t xml:space="preserve">  (The FAIR minimax objective (representative formulation))</w:t>
      </w:r>
    </w:p>
    <w:p>
      <w:pPr>
        <w:pStyle w:val="Equation"/>
      </w:pPr>
      <m:oMathPara>
        <m:oMathParaPr>
          <m:jc m:val="center"/>
        </m:oMathParaPr>
        <m:oMath>
          <m:limLow>
            <m:e>
              <m:r>
                <m:rPr>
                  <m:sty m:val="p"/>
                </m:rPr>
                <m:t>min</m:t>
              </m:r>
            </m:e>
            <m:lim>
              <m:r>
                <m:t>g</m:t>
              </m:r>
              <m:r>
                <m:rPr>
                  <m:sty m:val="p"/>
                </m:rPr>
                <m:t>∈</m:t>
              </m:r>
              <m:r>
                <m:rPr>
                  <m:scr m:val="script"/>
                  <m:sty m:val="p"/>
                </m:rPr>
                <m:t>G</m:t>
              </m:r>
            </m:lim>
          </m:limLow>
          <m:limLow>
            <m:e>
              <m:r>
                <m:rPr>
                  <m:sty m:val="p"/>
                </m:rPr>
                <m:t>max</m:t>
              </m:r>
            </m:e>
            <m:lim>
              <m:sSup>
                <m:e>
                  <m:r>
                    <m:t>f</m:t>
                  </m:r>
                </m:e>
                <m:sup>
                  <m:d>
                    <m:dPr>
                      <m:begChr m:val="("/>
                      <m:sepChr m:val=""/>
                      <m:endChr m:val=")"/>
                      <m:grow/>
                    </m:dPr>
                    <m:e>
                      <m:r>
                        <m:t>e</m:t>
                      </m:r>
                    </m:e>
                  </m:d>
                </m:sup>
              </m:sSup>
              <m:r>
                <m:rPr>
                  <m:sty m:val="p"/>
                </m:rPr>
                <m:t>∈</m:t>
              </m:r>
              <m:sSub>
                <m:e>
                  <m:r>
                    <m:rPr>
                      <m:scr m:val="script"/>
                      <m:sty m:val="p"/>
                    </m:rPr>
                    <m:t>F</m:t>
                  </m:r>
                </m:e>
                <m:sub>
                  <m:sSub>
                    <m:e>
                      <m:r>
                        <m:t>S</m:t>
                      </m:r>
                    </m:e>
                    <m:sub>
                      <m:r>
                        <m:t>g</m:t>
                      </m:r>
                    </m:sub>
                  </m:sSub>
                </m:sub>
              </m:sSub>
            </m:lim>
          </m:limLow>
          <m:nary>
            <m:naryPr>
              <m:chr m:val="∑"/>
              <m:limLoc m:val="undOvr"/>
              <m:subHide m:val="off"/>
              <m:supHide m:val="on"/>
            </m:naryPr>
            <m:sub>
              <m:r>
                <m:t>e</m:t>
              </m:r>
            </m:sub>
            <m:sup>
              <m:r>
                <m:t>​</m:t>
              </m:r>
            </m:sup>
            <m:e>
              <m:sSub>
                <m:e>
                  <m:r>
                    <m:t>ω</m:t>
                  </m:r>
                </m:e>
                <m:sub>
                  <m:r>
                    <m:t>e</m:t>
                  </m:r>
                </m:sub>
              </m:sSub>
            </m:e>
          </m:nary>
          <m:sSub>
            <m:e>
              <m:r>
                <m:rPr>
                  <m:scr m:val="double-struck"/>
                  <m:sty m:val="p"/>
                </m:rPr>
                <m:t>E</m:t>
              </m:r>
            </m:e>
            <m:sub>
              <m:r>
                <m:t>e</m:t>
              </m:r>
            </m:sub>
          </m:sSub>
          <m:d>
            <m:dPr>
              <m:begChr m:val="["/>
              <m:sepChr m:val=""/>
              <m:endChr m:val="]"/>
              <m:grow/>
            </m:dPr>
            <m:e>
              <m:sSup>
                <m:e>
                  <m:d>
                    <m:dPr>
                      <m:begChr m:val="("/>
                      <m:sepChr m:val=""/>
                      <m:endChr m:val=")"/>
                      <m:grow/>
                    </m:dPr>
                    <m:e>
                      <m:r>
                        <m:t>Y</m:t>
                      </m:r>
                      <m:r>
                        <m:rPr>
                          <m:sty m:val="p"/>
                        </m:rPr>
                        <m:t>−</m:t>
                      </m:r>
                      <m:r>
                        <m:t>g</m:t>
                      </m:r>
                      <m:d>
                        <m:dPr>
                          <m:begChr m:val="("/>
                          <m:sepChr m:val=""/>
                          <m:endChr m:val=")"/>
                          <m:grow/>
                        </m:dPr>
                        <m:e>
                          <m:r>
                            <m:t>X</m:t>
                          </m:r>
                        </m:e>
                      </m:d>
                    </m:e>
                  </m:d>
                </m:e>
                <m:sup>
                  <m:r>
                    <m:t>2</m:t>
                  </m:r>
                </m:sup>
              </m:sSup>
            </m:e>
          </m:d>
          <m:r>
            <m:rPr>
              <m:sty m:val="p"/>
            </m:rPr>
            <m:t>+</m:t>
          </m:r>
          <m:r>
            <m:t>γ</m:t>
          </m:r>
          <m:nary>
            <m:naryPr>
              <m:chr m:val="∑"/>
              <m:limLoc m:val="undOvr"/>
              <m:subHide m:val="off"/>
              <m:supHide m:val="on"/>
            </m:naryPr>
            <m:sub>
              <m:r>
                <m:t>e</m:t>
              </m:r>
            </m:sub>
            <m:sup>
              <m:r>
                <m:t>​</m:t>
              </m:r>
            </m:sup>
            <m:e>
              <m:sSub>
                <m:e>
                  <m:r>
                    <m:t>ω</m:t>
                  </m:r>
                </m:e>
                <m:sub>
                  <m:r>
                    <m:t>e</m:t>
                  </m:r>
                </m:sub>
              </m:sSub>
            </m:e>
          </m:nary>
          <m:sSub>
            <m:e>
              <m:r>
                <m:rPr>
                  <m:scr m:val="double-struck"/>
                  <m:sty m:val="p"/>
                </m:rPr>
                <m:t>E</m:t>
              </m:r>
            </m:e>
            <m:sub>
              <m:r>
                <m:t>e</m:t>
              </m:r>
            </m:sub>
          </m:sSub>
          <m:d>
            <m:dPr>
              <m:begChr m:val="["/>
              <m:sepChr m:val=""/>
              <m:endChr m:val="]"/>
              <m:grow/>
            </m:dPr>
            <m:e>
              <m:d>
                <m:dPr>
                  <m:begChr m:val="("/>
                  <m:sepChr m:val=""/>
                  <m:endChr m:val=")"/>
                  <m:grow/>
                </m:dPr>
                <m:e>
                  <m:r>
                    <m:t>Y</m:t>
                  </m:r>
                  <m:r>
                    <m:rPr>
                      <m:sty m:val="p"/>
                    </m:rPr>
                    <m:t>−</m:t>
                  </m:r>
                  <m:r>
                    <m:t>g</m:t>
                  </m:r>
                  <m:d>
                    <m:dPr>
                      <m:begChr m:val="("/>
                      <m:sepChr m:val=""/>
                      <m:endChr m:val=")"/>
                      <m:grow/>
                    </m:dPr>
                    <m:e>
                      <m:r>
                        <m:t>X</m:t>
                      </m:r>
                    </m:e>
                  </m:d>
                </m:e>
              </m:d>
              <m:sSup>
                <m:e>
                  <m:r>
                    <m:t>f</m:t>
                  </m:r>
                </m:e>
                <m:sup>
                  <m:d>
                    <m:dPr>
                      <m:begChr m:val="("/>
                      <m:sepChr m:val=""/>
                      <m:endChr m:val=")"/>
                      <m:grow/>
                    </m:dPr>
                    <m:e>
                      <m:r>
                        <m:t>e</m:t>
                      </m:r>
                    </m:e>
                  </m:d>
                </m:sup>
              </m:sSup>
              <m:d>
                <m:dPr>
                  <m:begChr m:val="("/>
                  <m:sepChr m:val=""/>
                  <m:endChr m:val=")"/>
                  <m:grow/>
                </m:dPr>
                <m:e>
                  <m:sSub>
                    <m:e>
                      <m:r>
                        <m:t>X</m:t>
                      </m:r>
                    </m:e>
                    <m:sub>
                      <m:sSub>
                        <m:e>
                          <m:r>
                            <m:t>S</m:t>
                          </m:r>
                        </m:e>
                        <m:sub>
                          <m:r>
                            <m:t>g</m:t>
                          </m:r>
                        </m:sub>
                      </m:sSub>
                    </m:sub>
                  </m:sSub>
                </m:e>
              </m:d>
              <m:r>
                <m:rPr>
                  <m:sty m:val="p"/>
                </m:rPr>
                <m:t>−</m:t>
              </m:r>
              <m:f>
                <m:fPr>
                  <m:type m:val="bar"/>
                </m:fPr>
                <m:num>
                  <m:r>
                    <m:t>1</m:t>
                  </m:r>
                </m:num>
                <m:den>
                  <m:r>
                    <m:t>2</m:t>
                  </m:r>
                </m:den>
              </m:f>
              <m:sSup>
                <m:e>
                  <m:r>
                    <m:t>f</m:t>
                  </m:r>
                </m:e>
                <m:sup>
                  <m:d>
                    <m:dPr>
                      <m:begChr m:val="("/>
                      <m:sepChr m:val=""/>
                      <m:endChr m:val=")"/>
                      <m:grow/>
                    </m:dPr>
                    <m:e>
                      <m:r>
                        <m:t>e</m:t>
                      </m:r>
                    </m:e>
                  </m:d>
                </m:sup>
              </m:sSup>
              <m:sSup>
                <m:e>
                  <m:d>
                    <m:dPr>
                      <m:begChr m:val="("/>
                      <m:sepChr m:val=""/>
                      <m:endChr m:val=")"/>
                      <m:grow/>
                    </m:dPr>
                    <m:e>
                      <m:sSub>
                        <m:e>
                          <m:r>
                            <m:t>X</m:t>
                          </m:r>
                        </m:e>
                        <m:sub>
                          <m:sSub>
                            <m:e>
                              <m:r>
                                <m:t>S</m:t>
                              </m:r>
                            </m:e>
                            <m:sub>
                              <m:r>
                                <m:t>g</m:t>
                              </m:r>
                            </m:sub>
                          </m:sSub>
                        </m:sub>
                      </m:sSub>
                    </m:e>
                  </m:d>
                </m:e>
                <m:sup>
                  <m:r>
                    <m:t>2</m:t>
                  </m:r>
                </m:sup>
              </m:sSup>
            </m:e>
          </m:d>
        </m:oMath>
      </m:oMathPara>
    </w:p>
    <w:p>
      <w:pPr>
        <w:spacing w:after="100"/>
        <w:jc w:val="both"/>
      </w:pPr>
      <w:r>
        <w:rPr>
          <w:color w:val="3A4350"/>
          <w:sz w:val="19"/>
          <w:szCs w:val="19"/>
        </w:rPr>
        <w:t xml:space="preserve">where </w:t>
      </w:r>
      <m:oMath>
        <m:r>
          <m:t>g</m:t>
        </m:r>
      </m:oMath>
      <w:r>
        <w:rPr>
          <w:color w:val="3A4350"/>
          <w:sz w:val="19"/>
          <w:szCs w:val="19"/>
        </w:rPr>
        <w:t xml:space="preserve"> is the predictor, </w:t>
      </w:r>
      <m:oMath>
        <m:sSub>
          <m:e>
            <m:r>
              <m:t>S</m:t>
            </m:r>
          </m:e>
          <m:sub>
            <m:r>
              <m:t>g</m:t>
            </m:r>
          </m:sub>
        </m:sSub>
      </m:oMath>
      <w:r>
        <w:rPr>
          <w:color w:val="3A4350"/>
          <w:sz w:val="19"/>
          <w:szCs w:val="19"/>
        </w:rPr>
        <w:t xml:space="preserve"> the variables it uses, </w:t>
      </w:r>
      <m:oMath>
        <m:sSup>
          <m:e>
            <m:r>
              <m:t>f</m:t>
            </m:r>
          </m:e>
          <m:sup>
            <m:d>
              <m:dPr>
                <m:begChr m:val="("/>
                <m:sepChr m:val=""/>
                <m:endChr m:val=")"/>
                <m:grow/>
              </m:dPr>
              <m:e>
                <m:r>
                  <m:t>e</m:t>
                </m:r>
              </m:e>
            </m:d>
          </m:sup>
        </m:sSup>
      </m:oMath>
      <w:r>
        <w:rPr>
          <w:color w:val="3A4350"/>
          <w:sz w:val="19"/>
          <w:szCs w:val="19"/>
        </w:rPr>
        <w:t xml:space="preserve"> the test function of environment </w:t>
      </w:r>
      <m:oMath>
        <m:r>
          <m:t>e</m:t>
        </m:r>
      </m:oMath>
      <w:r>
        <w:rPr>
          <w:color w:val="3A4350"/>
          <w:sz w:val="19"/>
          <w:szCs w:val="19"/>
        </w:rPr>
        <w:t xml:space="preserve"> and </w:t>
      </w:r>
      <m:oMath>
        <m:r>
          <m:t>γ</m:t>
        </m:r>
      </m:oMath>
      <w:r>
        <w:rPr>
          <w:color w:val="3A4350"/>
          <w:sz w:val="19"/>
          <w:szCs w:val="19"/>
        </w:rPr>
        <w:t xml:space="preserve"> the weight of the invariance term. The inner maximum equals </w:t>
      </w:r>
      <m:oMath>
        <m:f>
          <m:fPr>
            <m:type m:val="bar"/>
          </m:fPr>
          <m:num>
            <m:r>
              <m:t>γ</m:t>
            </m:r>
          </m:num>
          <m:den>
            <m:r>
              <m:t>2</m:t>
            </m:r>
          </m:den>
        </m:f>
        <m:nary>
          <m:naryPr>
            <m:chr m:val="∑"/>
            <m:limLoc m:val="undOvr"/>
            <m:subHide m:val="off"/>
            <m:supHide m:val="on"/>
          </m:naryPr>
          <m:sub>
            <m:r>
              <m:t>e</m:t>
            </m:r>
          </m:sub>
          <m:sup>
            <m:r>
              <m:t>​</m:t>
            </m:r>
          </m:sup>
          <m:e>
            <m:sSub>
              <m:e>
                <m:r>
                  <m:t>ω</m:t>
                </m:r>
              </m:e>
              <m:sub>
                <m:r>
                  <m:t>e</m:t>
                </m:r>
              </m:sub>
            </m:sSub>
          </m:e>
        </m:nary>
        <m:sSub>
          <m:e>
            <m:r>
              <m:rPr>
                <m:scr m:val="double-struck"/>
                <m:sty m:val="p"/>
              </m:rPr>
              <m:t>E</m:t>
            </m:r>
          </m:e>
          <m:sub>
            <m:r>
              <m:t>e</m:t>
            </m:r>
          </m:sub>
        </m:sSub>
        <m:d>
          <m:dPr>
            <m:begChr m:val="["/>
            <m:sepChr m:val=""/>
            <m:endChr m:val="]"/>
            <m:grow/>
          </m:dPr>
          <m:e>
            <m:sSup>
              <m:e>
                <m:d>
                  <m:dPr>
                    <m:begChr m:val="{"/>
                    <m:sepChr m:val=""/>
                    <m:endChr m:val="}"/>
                    <m:grow/>
                  </m:dPr>
                  <m:e>
                    <m:sSub>
                      <m:e>
                        <m:r>
                          <m:rPr>
                            <m:scr m:val="double-struck"/>
                            <m:sty m:val="p"/>
                          </m:rPr>
                          <m:t>E</m:t>
                        </m:r>
                      </m:e>
                      <m:sub>
                        <m:r>
                          <m:t>e</m:t>
                        </m:r>
                      </m:sub>
                    </m:sSub>
                    <m:d>
                      <m:dPr>
                        <m:begChr m:val="["/>
                        <m:sepChr m:val=""/>
                        <m:endChr m:val="]"/>
                        <m:grow/>
                      </m:dPr>
                      <m:e>
                        <m:r>
                          <m:t>Y</m:t>
                        </m:r>
                        <m:r>
                          <m:rPr>
                            <m:sty m:val="p"/>
                          </m:rPr>
                          <m:t>−</m:t>
                        </m:r>
                        <m:r>
                          <m:t>g</m:t>
                        </m:r>
                        <m:d>
                          <m:dPr>
                            <m:begChr m:val="("/>
                            <m:sepChr m:val=""/>
                            <m:endChr m:val=")"/>
                            <m:grow/>
                          </m:dPr>
                          <m:e>
                            <m:r>
                              <m:t>X</m:t>
                            </m:r>
                          </m:e>
                        </m:d>
                        <m:r>
                          <m:rPr>
                            <m:sty m:val="p"/>
                          </m:rPr>
                          <m:t>∣</m:t>
                        </m:r>
                        <m:sSub>
                          <m:e>
                            <m:r>
                              <m:t>X</m:t>
                            </m:r>
                          </m:e>
                          <m:sub>
                            <m:sSub>
                              <m:e>
                                <m:r>
                                  <m:t>S</m:t>
                                </m:r>
                              </m:e>
                              <m:sub>
                                <m:r>
                                  <m:t>g</m:t>
                                </m:r>
                              </m:sub>
                            </m:sSub>
                          </m:sub>
                        </m:sSub>
                      </m:e>
                    </m:d>
                  </m:e>
                </m:d>
              </m:e>
              <m:sup>
                <m:r>
                  <m:t>2</m:t>
                </m:r>
              </m:sup>
            </m:sSup>
          </m:e>
        </m:d>
      </m:oMath>
      <w:r>
        <w:rPr>
          <w:color w:val="3A4350"/>
          <w:sz w:val="19"/>
          <w:szCs w:val="19"/>
        </w:rPr>
        <w:t xml:space="preserve">. Rate constants were not seen.</w:t>
      </w:r>
    </w:p>
    <w:p>
      <w:pPr>
        <w:spacing w:after="100" w:before="80"/>
        <w:jc w:val="both"/>
      </w:pPr>
      <w:r>
        <w:rPr>
          <w:b/>
          <w:bCs/>
          <w:color w:val="C25E00"/>
        </w:rPr>
        <w:t xml:space="preserve">Link to the theoretical introduction. </w:t>
      </w:r>
      <w:r>
        <w:t xml:space="preserve">Belongs to section 1.4: causal discovery as an optimization problem with identification guarantees, using exogenous shifts across environments instead of conditional independences.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invariance-based causal discovery nonparametric with neural adversarial tests and non-asymptotic guarantees.</w:t>
      </w:r>
    </w:p>
    <w:p>
      <w:pPr>
        <w:pStyle w:val="Heading2"/>
        <w:keepNext/>
      </w:pPr>
      <w:r>
        <w:rPr>
          <w:color w:val="C25E00"/>
        </w:rPr>
        <w:t xml:space="preserve">P4  </w:t>
      </w:r>
      <w:r>
        <w:rPr>
          <w:color w:val="1F3864"/>
        </w:rPr>
        <w:t xml:space="preserve">Selection Without Exclusion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 E. Honoré, Luojia Hu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88, no. 3, pp. 1007–1029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er4dufmttw_olm1_pd7u">
              <w:r>
                <w:rPr>
                  <w:color w:val="1D4ED8"/>
                  <w:sz w:val="18"/>
                  <w:szCs w:val="18"/>
                  <w:u w:val="single"/>
                </w:rPr>
                <w:t xml:space="preserve">https://doi.org/10.3982/ECTA16481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E. Honoré: Department of Economics, Princeton University (faculty page lists the paper with volume, pages and DOI). L. Hu: Federal Reserve Bank of Chicago. The printed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sample selection · exclusion restriction · partial identification · identified set · wage equations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Classical sample-selection models are not point-identified without an exclusion restriction, a variable that shifts selection but not the outcome and therefore plays the role of an instrument. The paper drops the exclusion restriction and uses the full structure of the selection model to construct bounds on the parameters of the outcome equation. The identified set can be quite narrow in practice, which the authors illustrate with a standard wage-selection model. A companion paper (Journal of Econometrics, 2024) extends the analysis to parameter heterogeneity.</w:t>
      </w:r>
    </w:p>
    <w:p>
      <w:pPr>
        <w:keepNext/>
        <w:spacing w:after="40" w:before="80"/>
      </w:pPr>
      <w:r>
        <w:rPr>
          <w:b/>
          <w:bCs/>
          <w:color w:val="C25E00"/>
        </w:rPr>
        <w:t xml:space="preserve">Key equation.</w:t>
      </w:r>
      <w:r>
        <w:rPr>
          <w:i/>
          <w:iCs/>
          <w:color w:val="5B6573"/>
          <w:sz w:val="18"/>
          <w:szCs w:val="18"/>
        </w:rPr>
        <w:t xml:space="preserve">  (Selection model without an excluded variable and its identified set (representative formulation))</w:t>
      </w:r>
    </w:p>
    <w:p>
      <w:pPr>
        <w:pStyle w:val="Equation"/>
      </w:pPr>
      <m:oMathPara>
        <m:oMathParaPr>
          <m:jc m:val="center"/>
        </m:oMathParaPr>
        <m:oMath>
          <m:sSub>
            <m:e>
              <m:r>
                <m:t>Y</m:t>
              </m:r>
            </m:e>
            <m:sub>
              <m:r>
                <m:t>i</m:t>
              </m:r>
            </m:sub>
          </m:sSub>
          <m:r>
            <m:rPr>
              <m:sty m:val="p"/>
            </m:rPr>
            <m:t>=</m:t>
          </m:r>
          <m:sSubSup>
            <m:e>
              <m:r>
                <m:t>X</m:t>
              </m:r>
            </m:e>
            <m:sub>
              <m:r>
                <m:t>i</m:t>
              </m:r>
            </m:sub>
            <m:sup>
              <m:r>
                <m:rPr>
                  <m:sty m:val="p"/>
                </m:rPr>
                <m:t>⊤</m:t>
              </m:r>
            </m:sup>
          </m:sSubSup>
          <m:r>
            <m:t>β</m:t>
          </m:r>
          <m:r>
            <m:rPr>
              <m:sty m:val="p"/>
            </m:rPr>
            <m:t>+</m:t>
          </m:r>
          <m:sSub>
            <m:e>
              <m:r>
                <m:t>ε</m:t>
              </m:r>
            </m:e>
            <m:sub>
              <m:r>
                <m:t>i</m:t>
              </m:r>
            </m:sub>
          </m:sSub>
          <m:r>
            <m:t> </m:t>
          </m:r>
          <m:r>
            <m:rPr>
              <m:nor/>
            </m:rPr>
            <m:t>observed iff</m:t>
          </m:r>
          <m:r>
            <m:t> </m:t>
          </m:r>
          <m:sSub>
            <m:e>
              <m:r>
                <m:t>D</m:t>
              </m:r>
            </m:e>
            <m:sub>
              <m:r>
                <m:t>i</m:t>
              </m:r>
            </m:sub>
          </m:sSub>
          <m:r>
            <m:rPr>
              <m:sty m:val="p"/>
            </m:rPr>
            <m:t>=</m:t>
          </m:r>
          <m:r>
            <m:rPr>
              <m:scr m:val="double-struck"/>
              <m:sty m:val="p"/>
            </m:rPr>
            <m:t>1</m:t>
          </m:r>
          <m:d>
            <m:dPr>
              <m:begChr m:val="{"/>
              <m:sepChr m:val=""/>
              <m:endChr m:val="}"/>
              <m:grow/>
            </m:dPr>
            <m:e>
              <m:sSubSup>
                <m:e>
                  <m:r>
                    <m:t>X</m:t>
                  </m:r>
                </m:e>
                <m:sub>
                  <m:r>
                    <m:t>i</m:t>
                  </m:r>
                </m:sub>
                <m:sup>
                  <m:r>
                    <m:rPr>
                      <m:sty m:val="p"/>
                    </m:rPr>
                    <m:t>⊤</m:t>
                  </m:r>
                </m:sup>
              </m:sSubSup>
              <m:r>
                <m:t>γ</m:t>
              </m:r>
              <m:r>
                <m:rPr>
                  <m:sty m:val="p"/>
                </m:rPr>
                <m:t>+</m:t>
              </m:r>
              <m:sSub>
                <m:e>
                  <m:r>
                    <m:t>ν</m:t>
                  </m:r>
                </m:e>
                <m:sub>
                  <m:r>
                    <m:t>i</m:t>
                  </m:r>
                </m:sub>
              </m:sSub>
              <m:r>
                <m:rPr>
                  <m:sty m:val="p"/>
                </m:rPr>
                <m:t>≥</m:t>
              </m:r>
              <m:r>
                <m:t>0</m:t>
              </m:r>
            </m:e>
          </m:d>
          <m:r>
            <m:rPr>
              <m:sty m:val="p"/>
            </m:rPr>
            <m:t>,</m:t>
          </m:r>
          <m:r>
            <m:t>  </m:t>
          </m:r>
          <m:sSub>
            <m:e>
              <m:r>
                <m:t>Θ</m:t>
              </m:r>
            </m:e>
            <m:sub>
              <m:r>
                <m:t>I</m:t>
              </m:r>
            </m:sub>
          </m:sSub>
          <m:r>
            <m:rPr>
              <m:sty m:val="p"/>
            </m:rPr>
            <m:t>=</m:t>
          </m:r>
          <m:d>
            <m:dPr>
              <m:begChr m:val="{"/>
              <m:sepChr m:val=""/>
              <m:endChr m:val="}"/>
              <m:grow/>
            </m:dPr>
            <m:e>
              <m:r>
                <m:t>β</m:t>
              </m:r>
              <m:r>
                <m:rPr>
                  <m:sty m:val="p"/>
                </m:rPr>
                <m:t>:</m:t>
              </m:r>
              <m:r>
                <m:rPr>
                  <m:sty m:val="p"/>
                </m:rPr>
                <m:t>∃</m:t>
              </m:r>
              <m:sSub>
                <m:e>
                  <m:r>
                    <m:t>F</m:t>
                  </m:r>
                </m:e>
                <m:sub>
                  <m:r>
                    <m:t>ε</m:t>
                  </m:r>
                  <m:r>
                    <m:rPr>
                      <m:sty m:val="p"/>
                    </m:rPr>
                    <m:t>,</m:t>
                  </m:r>
                  <m:r>
                    <m:t>ν</m:t>
                  </m:r>
                </m:sub>
              </m:sSub>
              <m:r>
                <m:t> </m:t>
              </m:r>
              <m:r>
                <m:rPr>
                  <m:nor/>
                </m:rPr>
                <m:t>that reproduces</m:t>
              </m:r>
              <m:r>
                <m:t> </m:t>
              </m:r>
              <m:r>
                <m:t>P</m:t>
              </m:r>
              <m:d>
                <m:dPr>
                  <m:begChr m:val="("/>
                  <m:sepChr m:val=""/>
                  <m:endChr m:val=")"/>
                  <m:grow/>
                </m:dPr>
                <m:e>
                  <m:r>
                    <m:t>Y</m:t>
                  </m:r>
                  <m:r>
                    <m:rPr>
                      <m:sty m:val="p"/>
                    </m:rPr>
                    <m:t>,</m:t>
                  </m:r>
                  <m:r>
                    <m:t>D</m:t>
                  </m:r>
                  <m:r>
                    <m:rPr>
                      <m:sty m:val="p"/>
                    </m:rPr>
                    <m:t>∣</m:t>
                  </m:r>
                  <m:r>
                    <m:t>X</m:t>
                  </m:r>
                </m:e>
              </m:d>
            </m:e>
          </m:d>
        </m:oMath>
      </m:oMathPara>
    </w:p>
    <w:p>
      <w:pPr>
        <w:spacing w:after="100"/>
        <w:jc w:val="both"/>
      </w:pPr>
      <w:r>
        <w:rPr>
          <w:color w:val="3A4350"/>
          <w:sz w:val="19"/>
          <w:szCs w:val="19"/>
        </w:rPr>
        <w:t xml:space="preserve">where the same covariates </w:t>
      </w:r>
      <m:oMath>
        <m:sSub>
          <m:e>
            <m:r>
              <m:t>X</m:t>
            </m:r>
          </m:e>
          <m:sub>
            <m:r>
              <m:t>i</m:t>
            </m:r>
          </m:sub>
        </m:sSub>
      </m:oMath>
      <w:r>
        <w:rPr>
          <w:color w:val="3A4350"/>
          <w:sz w:val="19"/>
          <w:szCs w:val="19"/>
        </w:rPr>
        <w:t xml:space="preserve"> enter both equations, so no variable is excluded, </w:t>
      </w:r>
      <m:oMath>
        <m:sSub>
          <m:e>
            <m:r>
              <m:t>D</m:t>
            </m:r>
          </m:e>
          <m:sub>
            <m:r>
              <m:t>i</m:t>
            </m:r>
          </m:sub>
        </m:sSub>
      </m:oMath>
      <w:r>
        <w:rPr>
          <w:color w:val="3A4350"/>
          <w:sz w:val="19"/>
          <w:szCs w:val="19"/>
        </w:rPr>
        <w:t xml:space="preserve"> is the selection indicator, </w:t>
      </w:r>
      <m:oMath>
        <m:sSub>
          <m:e>
            <m:r>
              <m:t>F</m:t>
            </m:r>
          </m:e>
          <m:sub>
            <m:r>
              <m:t>ε</m:t>
            </m:r>
            <m:r>
              <m:rPr>
                <m:sty m:val="p"/>
              </m:rPr>
              <m:t>,</m:t>
            </m:r>
            <m:r>
              <m:t>ν</m:t>
            </m:r>
          </m:sub>
        </m:sSub>
      </m:oMath>
      <w:r>
        <w:rPr>
          <w:color w:val="3A4350"/>
          <w:sz w:val="19"/>
          <w:szCs w:val="19"/>
        </w:rPr>
        <w:t xml:space="preserve"> the joint distribution of the errors and </w:t>
      </w:r>
      <m:oMath>
        <m:sSub>
          <m:e>
            <m:r>
              <m:t>Θ</m:t>
            </m:r>
          </m:e>
          <m:sub>
            <m:r>
              <m:t>I</m:t>
            </m:r>
          </m:sub>
        </m:sSub>
      </m:oMath>
      <w:r>
        <w:rPr>
          <w:color w:val="3A4350"/>
          <w:sz w:val="19"/>
          <w:szCs w:val="19"/>
        </w:rPr>
        <w:t xml:space="preserve"> the identified set. The precise shape of the identified set was not seen.</w:t>
      </w:r>
    </w:p>
    <w:p>
      <w:pPr>
        <w:spacing w:after="100" w:before="80"/>
        <w:jc w:val="both"/>
      </w:pPr>
      <w:r>
        <w:rPr>
          <w:b/>
          <w:bCs/>
          <w:color w:val="C25E00"/>
        </w:rPr>
        <w:t xml:space="preserve">Link to the theoretical introduction. </w:t>
      </w:r>
      <w:r>
        <w:t xml:space="preserve">Belongs to sections 1.6 and 1.7: what can be learned when the exclusion restriction, the core of instrument validity, is not available; the answer is a set, computed from the structure of the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selection models remain informative without an exclusion restriction, through narrow identified sets.</w:t>
      </w:r>
    </w:p>
    <w:p>
      <w:pPr>
        <w:pStyle w:val="Heading1"/>
        <w:pageBreakBefore/>
      </w:pPr>
      <w:r>
        <w:rPr>
          <w:color w:val="003262"/>
        </w:rPr>
        <w:t xml:space="preserve">8. University of California, Berkeley</w:t>
      </w:r>
    </w:p>
    <w:p>
      <w:pPr>
        <w:spacing w:after="120"/>
        <w:jc w:val="both"/>
      </w:pPr>
      <w:r>
        <w:t xml:space="preserve">Berkeley brings design-based instruments, monotonicity and formal tests on causal graphs. Kirill Borusyak and Peter Hull show how exogenous shocks give invalid instruments and repair them by recentering [BK1]; Magne Mogstad, Alexander Torgovitsky and Christopher Walters replace joint monotonicity with partial monotonicity for several instruments [BK2]; Chengchun Shi, Yunzhe Zhou and Lexin Li test the edges of a learned DAG [BK3]; and Shi and Li test whether a mediator lies on a causal pathway with Boolean-matrix logic [BK4].</w:t>
      </w:r>
    </w:p>
    <w:p>
      <w:pPr>
        <w:pStyle w:val="Heading2"/>
        <w:keepNext/>
      </w:pPr>
      <w:r>
        <w:rPr>
          <w:color w:val="003262"/>
        </w:rPr>
        <w:t xml:space="preserve">BK1  </w:t>
      </w:r>
      <w:r>
        <w:rPr>
          <w:color w:val="1F3864"/>
        </w:rPr>
        <w:t xml:space="preserve">Nonrandom Exposure to Exogenous Shocks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Kirill Borusyak, Peter Hull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91, no. 6, pp. 2155–2185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yo9chlzhty9aksyv95co">
              <w:r>
                <w:rPr>
                  <w:color w:val="1D4ED8"/>
                  <w:sz w:val="18"/>
                  <w:szCs w:val="18"/>
                  <w:u w:val="single"/>
                </w:rPr>
                <w:t xml:space="preserve">https://doi.org/10.3982/ECTA19367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Borusyak: Department of Agricultural and Resource Economics, UC Berkeley (author block of the Wiley page, seen in a search summary; Berkeley ARE announced his arrival from UCL in May 2023). P. Hull: Brown University. The working papers of 2019–2020 list Borusyak at UCL.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formula instruments · exogenous shocks · nonrandom exposure · recentering · randomization inference · omitted-variable bias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Treatments and instruments are often built by applying a known formula to several exogenous shocks, for example market access, spillovers or shift-share designs. Even when the shocks are as good as random, the exposure of units to them is not, so the naive instrument can be correlated with the error of the outcome equation. The fix is to specify counterfactual shocks that could equally have been realized, compute the expected instrument of each unit over these draws, and recenter the instrument by it or control for it; randomization inference is also available. The application estimates the employment effects of market-access growth from Chinese high-speed rail.</w:t>
      </w:r>
    </w:p>
    <w:p>
      <w:pPr>
        <w:keepNext/>
        <w:spacing w:after="40" w:before="80"/>
      </w:pPr>
      <w:r>
        <w:rPr>
          <w:b/>
          <w:bCs/>
          <w:color w:val="003262"/>
        </w:rPr>
        <w:t xml:space="preserve">Key equation.</w:t>
      </w:r>
      <w:r>
        <w:rPr>
          <w:i/>
          <w:iCs/>
          <w:color w:val="5B6573"/>
          <w:sz w:val="18"/>
          <w:szCs w:val="18"/>
        </w:rPr>
        <w:t xml:space="preserve">  (Recentered formula instrument (representative formulation))</w:t>
      </w:r>
    </w:p>
    <w:p>
      <w:pPr>
        <w:pStyle w:val="Equation"/>
      </w:pPr>
      <m:oMathPara>
        <m:oMathParaPr>
          <m:jc m:val="center"/>
        </m:oMathParaPr>
        <m:oMath>
          <m:sSub>
            <m:e>
              <m:acc>
                <m:accPr>
                  <m:chr m:val="̃"/>
                </m:accPr>
                <m:e>
                  <m:r>
                    <m:t>z</m:t>
                  </m:r>
                </m:e>
              </m:acc>
            </m:e>
            <m:sub>
              <m:r>
                <m:t>i</m:t>
              </m:r>
            </m:sub>
          </m:sSub>
          <m:r>
            <m:rPr>
              <m:sty m:val="p"/>
            </m:rPr>
            <m:t>=</m:t>
          </m:r>
          <m:sSub>
            <m:e>
              <m:r>
                <m:t>z</m:t>
              </m:r>
            </m:e>
            <m:sub>
              <m:r>
                <m:t>i</m:t>
              </m:r>
            </m:sub>
          </m:sSub>
          <m:r>
            <m:rPr>
              <m:sty m:val="p"/>
            </m:rPr>
            <m:t>−</m:t>
          </m:r>
          <m:sSub>
            <m:e>
              <m:r>
                <m:t>μ</m:t>
              </m:r>
            </m:e>
            <m:sub>
              <m:r>
                <m:t>i</m:t>
              </m:r>
            </m:sub>
          </m:sSub>
          <m:r>
            <m:rPr>
              <m:sty m:val="p"/>
            </m:rPr>
            <m:t>,</m:t>
          </m:r>
          <m:r>
            <m:t>  </m:t>
          </m:r>
          <m:sSub>
            <m:e>
              <m:r>
                <m:t>μ</m:t>
              </m:r>
            </m:e>
            <m:sub>
              <m:r>
                <m:t>i</m:t>
              </m:r>
            </m:sub>
          </m:sSub>
          <m:r>
            <m:rPr>
              <m:sty m:val="p"/>
            </m:rPr>
            <m:t>=</m:t>
          </m:r>
          <m:r>
            <m:rPr>
              <m:scr m:val="double-struck"/>
              <m:sty m:val="p"/>
            </m:rPr>
            <m:t>E</m:t>
          </m:r>
          <m:d>
            <m:dPr>
              <m:begChr m:val="["/>
              <m:sepChr m:val=""/>
              <m:endChr m:val="]"/>
              <m:grow/>
            </m:dPr>
            <m:e>
              <m:sSub>
                <m:e>
                  <m:r>
                    <m:t>f</m:t>
                  </m:r>
                </m:e>
                <m:sub>
                  <m:r>
                    <m:t>i</m:t>
                  </m:r>
                </m:sub>
              </m:sSub>
              <m:d>
                <m:dPr>
                  <m:begChr m:val="("/>
                  <m:sepChr m:val=""/>
                  <m:endChr m:val=")"/>
                  <m:grow/>
                </m:dPr>
                <m:e>
                  <m:r>
                    <m:t>g</m:t>
                  </m:r>
                  <m:r>
                    <m:rPr>
                      <m:sty m:val="p"/>
                    </m:rPr>
                    <m:t>,</m:t>
                  </m:r>
                  <m:r>
                    <m:t>w</m:t>
                  </m:r>
                </m:e>
              </m:d>
              <m:r>
                <m:rPr>
                  <m:sty m:val="p"/>
                </m:rPr>
                <m:t>∣</m:t>
              </m:r>
              <m:r>
                <m:t>w</m:t>
              </m:r>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f</m:t>
                  </m:r>
                </m:e>
                <m:sub>
                  <m:r>
                    <m:t>i</m:t>
                  </m:r>
                </m:sub>
              </m:sSub>
            </m:e>
          </m:nary>
          <m:d>
            <m:dPr>
              <m:begChr m:val="("/>
              <m:sepChr m:val=""/>
              <m:endChr m:val=")"/>
              <m:grow/>
            </m:dPr>
            <m:e>
              <m:sSup>
                <m:e>
                  <m:r>
                    <m:t>g</m:t>
                  </m:r>
                </m:e>
                <m:sup>
                  <m:d>
                    <m:dPr>
                      <m:begChr m:val="("/>
                      <m:sepChr m:val=""/>
                      <m:endChr m:val=")"/>
                      <m:grow/>
                    </m:dPr>
                    <m:e>
                      <m:r>
                        <m:t>s</m:t>
                      </m:r>
                    </m:e>
                  </m:d>
                </m:sup>
              </m:sSup>
              <m:r>
                <m:rPr>
                  <m:sty m:val="p"/>
                </m:rPr>
                <m:t>,</m:t>
              </m:r>
              <m:r>
                <m:t>w</m:t>
              </m:r>
            </m:e>
          </m:d>
          <m:r>
            <m:rPr>
              <m:sty m:val="p"/>
            </m:rPr>
            <m:t>,</m:t>
          </m:r>
          <m:r>
            <m:t>  </m:t>
          </m:r>
          <m:acc>
            <m:accPr>
              <m:chr m:val="̂"/>
            </m:accPr>
            <m:e>
              <m:r>
                <m:t>β</m:t>
              </m:r>
            </m:e>
          </m:acc>
          <m:r>
            <m:rPr>
              <m:sty m:val="p"/>
            </m:rPr>
            <m:t>=</m:t>
          </m:r>
          <m:f>
            <m:fPr>
              <m:type m:val="bar"/>
            </m:fPr>
            <m:num>
              <m:nary>
                <m:naryPr>
                  <m:chr m:val="∑"/>
                  <m:limLoc m:val="undOvr"/>
                  <m:subHide m:val="off"/>
                  <m:supHide m:val="on"/>
                </m:naryPr>
                <m:sub>
                  <m:r>
                    <m:t>i</m:t>
                  </m:r>
                </m:sub>
                <m:sup>
                  <m:r>
                    <m:t>​</m:t>
                  </m:r>
                </m:sup>
                <m:e>
                  <m:sSub>
                    <m:e>
                      <m:acc>
                        <m:accPr>
                          <m:chr m:val="̃"/>
                        </m:accPr>
                        <m:e>
                          <m:r>
                            <m:t>z</m:t>
                          </m:r>
                        </m:e>
                      </m:acc>
                    </m:e>
                    <m:sub>
                      <m:r>
                        <m:t>i</m:t>
                      </m:r>
                    </m:sub>
                  </m:sSub>
                </m:e>
              </m:nary>
              <m:sSub>
                <m:e>
                  <m:r>
                    <m:t>y</m:t>
                  </m:r>
                </m:e>
                <m:sub>
                  <m:r>
                    <m:t>i</m:t>
                  </m:r>
                </m:sub>
              </m:sSub>
            </m:num>
            <m:den>
              <m:nary>
                <m:naryPr>
                  <m:chr m:val="∑"/>
                  <m:limLoc m:val="undOvr"/>
                  <m:subHide m:val="off"/>
                  <m:supHide m:val="on"/>
                </m:naryPr>
                <m:sub>
                  <m:r>
                    <m:t>i</m:t>
                  </m:r>
                </m:sub>
                <m:sup>
                  <m:r>
                    <m:t>​</m:t>
                  </m:r>
                </m:sup>
                <m:e>
                  <m:sSub>
                    <m:e>
                      <m:acc>
                        <m:accPr>
                          <m:chr m:val="̃"/>
                        </m:accPr>
                        <m:e>
                          <m:r>
                            <m:t>z</m:t>
                          </m:r>
                        </m:e>
                      </m:acc>
                    </m:e>
                    <m:sub>
                      <m:r>
                        <m:t>i</m:t>
                      </m:r>
                    </m:sub>
                  </m:sSub>
                </m:e>
              </m:nary>
              <m:sSub>
                <m:e>
                  <m:r>
                    <m:t>x</m:t>
                  </m:r>
                </m:e>
                <m:sub>
                  <m:r>
                    <m:t>i</m:t>
                  </m:r>
                </m:sub>
              </m:sSub>
            </m:den>
          </m:f>
        </m:oMath>
      </m:oMathPara>
    </w:p>
    <w:p>
      <w:pPr>
        <w:spacing w:after="100"/>
        <w:jc w:val="both"/>
      </w:pPr>
      <w:r>
        <w:rPr>
          <w:color w:val="3A4350"/>
          <w:sz w:val="19"/>
          <w:szCs w:val="19"/>
        </w:rPr>
        <w:t xml:space="preserve">where </w:t>
      </w:r>
      <m:oMath>
        <m:sSub>
          <m:e>
            <m:r>
              <m:t>z</m:t>
            </m:r>
          </m:e>
          <m:sub>
            <m:r>
              <m:t>i</m:t>
            </m:r>
          </m:sub>
        </m:sSub>
        <m:r>
          <m:rPr>
            <m:sty m:val="p"/>
          </m:rPr>
          <m:t>=</m:t>
        </m:r>
        <m:sSub>
          <m:e>
            <m:r>
              <m:t>f</m:t>
            </m:r>
          </m:e>
          <m:sub>
            <m:r>
              <m:t>i</m:t>
            </m:r>
          </m:sub>
        </m:sSub>
        <m:d>
          <m:dPr>
            <m:begChr m:val="("/>
            <m:sepChr m:val=""/>
            <m:endChr m:val=")"/>
            <m:grow/>
          </m:dPr>
          <m:e>
            <m:r>
              <m:t>g</m:t>
            </m:r>
            <m:r>
              <m:rPr>
                <m:sty m:val="p"/>
              </m:rPr>
              <m:t>,</m:t>
            </m:r>
            <m:r>
              <m:t>w</m:t>
            </m:r>
          </m:e>
        </m:d>
      </m:oMath>
      <w:r>
        <w:rPr>
          <w:color w:val="3A4350"/>
          <w:sz w:val="19"/>
          <w:szCs w:val="19"/>
        </w:rPr>
        <w:t xml:space="preserve"> is the formula instrument, </w:t>
      </w:r>
      <m:oMath>
        <m:r>
          <m:t>g</m:t>
        </m:r>
      </m:oMath>
      <w:r>
        <w:rPr>
          <w:color w:val="3A4350"/>
          <w:sz w:val="19"/>
          <w:szCs w:val="19"/>
        </w:rPr>
        <w:t xml:space="preserve"> the shocks, </w:t>
      </w:r>
      <m:oMath>
        <m:r>
          <m:t>w</m:t>
        </m:r>
      </m:oMath>
      <w:r>
        <w:rPr>
          <w:color w:val="3A4350"/>
          <w:sz w:val="19"/>
          <w:szCs w:val="19"/>
        </w:rPr>
        <w:t xml:space="preserve"> the exposure data, </w:t>
      </w:r>
      <m:oMath>
        <m:sSup>
          <m:e>
            <m:r>
              <m:t>g</m:t>
            </m:r>
          </m:e>
          <m:sup>
            <m:d>
              <m:dPr>
                <m:begChr m:val="("/>
                <m:sepChr m:val=""/>
                <m:endChr m:val=")"/>
                <m:grow/>
              </m:dPr>
              <m:e>
                <m:r>
                  <m:t>s</m:t>
                </m:r>
              </m:e>
            </m:d>
          </m:sup>
        </m:sSup>
      </m:oMath>
      <w:r>
        <w:rPr>
          <w:color w:val="3A4350"/>
          <w:sz w:val="19"/>
          <w:szCs w:val="19"/>
        </w:rPr>
        <w:t xml:space="preserve"> counterfactual shock draws and </w:t>
      </w:r>
      <m:oMath>
        <m:sSub>
          <m:e>
            <m:r>
              <m:t>μ</m:t>
            </m:r>
          </m:e>
          <m:sub>
            <m:r>
              <m:t>i</m:t>
            </m:r>
          </m:sub>
        </m:sSub>
      </m:oMath>
      <w:r>
        <w:rPr>
          <w:color w:val="3A4350"/>
          <w:sz w:val="19"/>
          <w:szCs w:val="19"/>
        </w:rPr>
        <w:t xml:space="preserve"> the expected instrument; the estimator is consistent when </w:t>
      </w:r>
      <m:oMath>
        <m:r>
          <m:t>g</m:t>
        </m:r>
        <m:r>
          <m:rPr>
            <m:sty m:val="p"/>
          </m:rPr>
          <m:t>⊥</m:t>
        </m:r>
        <m:r>
          <m:t>ε</m:t>
        </m:r>
        <m:r>
          <m:rPr>
            <m:sty m:val="p"/>
          </m:rPr>
          <m:t>∣</m:t>
        </m:r>
        <m:r>
          <m:t>w</m:t>
        </m:r>
      </m:oMath>
      <w:r>
        <w:rPr>
          <w:color w:val="3A4350"/>
          <w:sz w:val="19"/>
          <w:szCs w:val="19"/>
        </w:rPr>
        <w:t xml:space="preserve">.</w:t>
      </w:r>
    </w:p>
    <w:p>
      <w:pPr>
        <w:spacing w:after="100" w:before="80"/>
        <w:jc w:val="both"/>
      </w:pPr>
      <w:r>
        <w:rPr>
          <w:b/>
          <w:bCs/>
          <w:color w:val="003262"/>
        </w:rPr>
        <w:t xml:space="preserve">Link to the theoretical introduction. </w:t>
      </w:r>
      <w:r>
        <w:t xml:space="preserve">Belongs to section 1.6: design-based conditions for instrument exogeneity, and a precise account of how a hidden path from exposure to the outcome invalidates an instrument, the kind of path the base article finds graphically.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exogenous shocks do not give exogenous instruments, and repairs them by recentering on the expected instrument.</w:t>
      </w:r>
    </w:p>
    <w:p>
      <w:pPr>
        <w:pStyle w:val="Heading2"/>
        <w:keepNext/>
      </w:pPr>
      <w:r>
        <w:rPr>
          <w:color w:val="003262"/>
        </w:rPr>
        <w:t xml:space="preserve">BK2  </w:t>
      </w:r>
      <w:r>
        <w:rPr>
          <w:color w:val="1F3864"/>
        </w:rPr>
        <w:t xml:space="preserve">The Causal Interpretation of Two-Stage Least Squares with Multiple Instrumental Variables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Magne Mogstad, Alexander Torgovitsky, Christopher R. Walters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American Economic Review, vol. 111, no. 11, pp. 3663–3698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zllgkgiwdxgmxn6uwakx">
              <w:r>
                <w:rPr>
                  <w:color w:val="1D4ED8"/>
                  <w:sz w:val="18"/>
                  <w:szCs w:val="18"/>
                  <w:u w:val="single"/>
                </w:rPr>
                <w:t xml:space="preserve">https://doi.org/10.1257/aer.20190221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R. Walters: Department of Economics, UC Berkeley (NBER w25691; database listing of the article; companion paper of 2024). M. Mogstad and A. Torgovitsky: University of Chicago. The author footnote of the AER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multiple instruments · monotonicity · partial monotonicity · two-stage least squares · complier heterogeneity · returns to college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With more than one instrument, the standard monotonicity condition of Imbens and Angrist can hold only if treatment choice is effectively homogeneous. The authors propose partial monotonicity, monotonicity in each instrument with the others held fixed, and give conditions under which two-stage least squares is a positively weighted average of treatment effects among complier groups. In an application to the return to college, standard monotonicity conflicts with the data, but two-stage least squares keeps a causal interpretation.</w:t>
      </w:r>
    </w:p>
    <w:p>
      <w:pPr>
        <w:keepNext/>
        <w:spacing w:after="40" w:before="80"/>
      </w:pPr>
      <w:r>
        <w:rPr>
          <w:b/>
          <w:bCs/>
          <w:color w:val="003262"/>
        </w:rPr>
        <w:t xml:space="preserve">Key equation.</w:t>
      </w:r>
      <w:r>
        <w:rPr>
          <w:i/>
          <w:iCs/>
          <w:color w:val="5B6573"/>
          <w:sz w:val="18"/>
          <w:szCs w:val="18"/>
        </w:rPr>
        <w:t xml:space="preserve">  (Partial monotonicity and the 2SLS estimand (representative formulation))</w:t>
      </w:r>
    </w:p>
    <w:p>
      <w:pPr>
        <w:pStyle w:val="Equation"/>
      </w:pPr>
      <m:oMathPara>
        <m:oMathParaPr>
          <m:jc m:val="center"/>
        </m:oMathParaPr>
        <m:oMath>
          <m:sSub>
            <m:e>
              <m:r>
                <m:t>D</m:t>
              </m:r>
            </m:e>
            <m:sub>
              <m:r>
                <m:t>i</m:t>
              </m:r>
            </m:sub>
          </m:sSub>
          <m:d>
            <m:dPr>
              <m:begChr m:val="("/>
              <m:sepChr m:val=""/>
              <m:endChr m:val=")"/>
              <m:grow/>
            </m:dPr>
            <m:e>
              <m:sSub>
                <m:e>
                  <m:r>
                    <m:t>z</m:t>
                  </m:r>
                </m:e>
                <m:sub>
                  <m:r>
                    <m:t>j</m:t>
                  </m:r>
                </m:sub>
              </m:sSub>
              <m:r>
                <m:rPr>
                  <m:sty m:val="p"/>
                </m:rPr>
                <m:t>′</m:t>
              </m:r>
              <m:r>
                <m:rPr>
                  <m:sty m:val="p"/>
                </m:rPr>
                <m:t>,</m:t>
              </m:r>
              <m:sSub>
                <m:e>
                  <m:r>
                    <m:t>z</m:t>
                  </m:r>
                </m:e>
                <m:sub>
                  <m:r>
                    <m:rPr>
                      <m:sty m:val="p"/>
                    </m:rPr>
                    <m:t>−</m:t>
                  </m:r>
                  <m:r>
                    <m:t>j</m:t>
                  </m:r>
                </m:sub>
              </m:sSub>
            </m:e>
          </m:d>
          <m:r>
            <m:rPr>
              <m:sty m:val="p"/>
            </m:rPr>
            <m:t>≥</m:t>
          </m:r>
          <m:sSub>
            <m:e>
              <m:r>
                <m:t>D</m:t>
              </m:r>
            </m:e>
            <m:sub>
              <m:r>
                <m:t>i</m:t>
              </m:r>
            </m:sub>
          </m:sSub>
          <m:d>
            <m:dPr>
              <m:begChr m:val="("/>
              <m:sepChr m:val=""/>
              <m:endChr m:val=")"/>
              <m:grow/>
            </m:dPr>
            <m:e>
              <m:sSub>
                <m:e>
                  <m:r>
                    <m:t>z</m:t>
                  </m:r>
                </m:e>
                <m:sub>
                  <m:r>
                    <m:t>j</m:t>
                  </m:r>
                </m:sub>
              </m:sSub>
              <m:r>
                <m:rPr>
                  <m:sty m:val="p"/>
                </m:rPr>
                <m:t>,</m:t>
              </m:r>
              <m:sSub>
                <m:e>
                  <m:r>
                    <m:t>z</m:t>
                  </m:r>
                </m:e>
                <m:sub>
                  <m:r>
                    <m:rPr>
                      <m:sty m:val="p"/>
                    </m:rPr>
                    <m:t>−</m:t>
                  </m:r>
                  <m:r>
                    <m:t>j</m:t>
                  </m:r>
                </m:sub>
              </m:sSub>
            </m:e>
          </m:d>
          <m:r>
            <m:t> </m:t>
          </m:r>
          <m:r>
            <m:rPr>
              <m:sty m:val="p"/>
            </m:rPr>
            <m:t>∀</m:t>
          </m:r>
          <m:r>
            <m:t>i</m:t>
          </m:r>
          <m:r>
            <m:t> </m:t>
          </m:r>
          <m:d>
            <m:dPr>
              <m:begChr m:val="("/>
              <m:sepChr m:val=""/>
              <m:endChr m:val=")"/>
              <m:grow/>
            </m:dPr>
            <m:e>
              <m:r>
                <m:rPr>
                  <m:nor/>
                </m:rPr>
                <m:t>or</m:t>
              </m:r>
              <m:r>
                <m:rPr>
                  <m:sty m:val="p"/>
                </m:rPr>
                <m:t>≤</m:t>
              </m:r>
              <m:r>
                <m:t> </m:t>
              </m:r>
              <m:r>
                <m:rPr>
                  <m:sty m:val="p"/>
                </m:rPr>
                <m:t>∀</m:t>
              </m:r>
              <m:r>
                <m:t>i</m:t>
              </m:r>
            </m:e>
          </m:d>
          <m:r>
            <m:rPr>
              <m:sty m:val="p"/>
            </m:rPr>
            <m:t>,</m:t>
          </m:r>
          <m:r>
            <m:t> </m:t>
          </m:r>
          <m:r>
            <m:rPr>
              <m:sty m:val="p"/>
            </m:rPr>
            <m:t>∀</m:t>
          </m:r>
          <m:r>
            <m:t>j</m:t>
          </m:r>
          <m:r>
            <m:rPr>
              <m:sty m:val="p"/>
            </m:rPr>
            <m:t>,</m:t>
          </m:r>
          <m:r>
            <m:t>  </m:t>
          </m:r>
          <m:sSub>
            <m:e>
              <m:r>
                <m:t>β</m:t>
              </m:r>
            </m:e>
            <m:sub>
              <m:r>
                <m:rPr>
                  <m:sty m:val="p"/>
                </m:rPr>
                <m:t>2</m:t>
              </m:r>
              <m:r>
                <m:rPr>
                  <m:sty m:val="p"/>
                </m:rPr>
                <m:t>S</m:t>
              </m:r>
              <m:r>
                <m:rPr>
                  <m:sty m:val="p"/>
                </m:rPr>
                <m:t>L</m:t>
              </m:r>
              <m:r>
                <m:rPr>
                  <m:sty m:val="p"/>
                </m:rPr>
                <m:t>S</m:t>
              </m:r>
            </m:sub>
          </m:sSub>
          <m:r>
            <m:rPr>
              <m:sty m:val="p"/>
            </m:rPr>
            <m:t>=</m:t>
          </m:r>
          <m:f>
            <m:fPr>
              <m:type m:val="bar"/>
            </m:fPr>
            <m:num>
              <m:r>
                <m:rPr>
                  <m:sty m:val="p"/>
                </m:rPr>
                <m:t>C</m:t>
              </m:r>
              <m:r>
                <m:rPr>
                  <m:sty m:val="p"/>
                </m:rPr>
                <m:t>o</m:t>
              </m:r>
              <m:r>
                <m:rPr>
                  <m:sty m:val="p"/>
                </m:rPr>
                <m:t>v</m:t>
              </m:r>
              <m:d>
                <m:dPr>
                  <m:begChr m:val="("/>
                  <m:sepChr m:val=""/>
                  <m:endChr m:val=")"/>
                  <m:grow/>
                </m:dPr>
                <m:e>
                  <m:acc>
                    <m:accPr>
                      <m:chr m:val="̂"/>
                    </m:accPr>
                    <m:e>
                      <m:r>
                        <m:t>D</m:t>
                      </m:r>
                    </m:e>
                  </m:acc>
                  <m:r>
                    <m:rPr>
                      <m:sty m:val="p"/>
                    </m:rPr>
                    <m:t>,</m:t>
                  </m:r>
                  <m:r>
                    <m:t>Y</m:t>
                  </m:r>
                </m:e>
              </m:d>
            </m:num>
            <m:den>
              <m:r>
                <m:rPr>
                  <m:sty m:val="p"/>
                </m:rPr>
                <m:t>C</m:t>
              </m:r>
              <m:r>
                <m:rPr>
                  <m:sty m:val="p"/>
                </m:rPr>
                <m:t>o</m:t>
              </m:r>
              <m:r>
                <m:rPr>
                  <m:sty m:val="p"/>
                </m:rPr>
                <m:t>v</m:t>
              </m:r>
              <m:d>
                <m:dPr>
                  <m:begChr m:val="("/>
                  <m:sepChr m:val=""/>
                  <m:endChr m:val=")"/>
                  <m:grow/>
                </m:dPr>
                <m:e>
                  <m:acc>
                    <m:accPr>
                      <m:chr m:val="̂"/>
                    </m:accPr>
                    <m:e>
                      <m:r>
                        <m:t>D</m:t>
                      </m:r>
                    </m:e>
                  </m:acc>
                  <m:r>
                    <m:rPr>
                      <m:sty m:val="p"/>
                    </m:rPr>
                    <m:t>,</m:t>
                  </m:r>
                  <m:r>
                    <m:t>D</m:t>
                  </m:r>
                </m:e>
              </m:d>
            </m:den>
          </m:f>
          <m:r>
            <m:rPr>
              <m:sty m:val="p"/>
            </m:rPr>
            <m:t>,</m:t>
          </m:r>
          <m:r>
            <m:t> </m:t>
          </m:r>
          <m:acc>
            <m:accPr>
              <m:chr m:val="̂"/>
            </m:accPr>
            <m:e>
              <m:r>
                <m:t>D</m:t>
              </m:r>
            </m:e>
          </m:acc>
          <m:r>
            <m:rPr>
              <m:sty m:val="p"/>
            </m:rPr>
            <m:t>=</m:t>
          </m:r>
          <m:r>
            <m:t>L</m:t>
          </m:r>
          <m:d>
            <m:dPr>
              <m:begChr m:val="("/>
              <m:sepChr m:val=""/>
              <m:endChr m:val=")"/>
              <m:grow/>
            </m:dPr>
            <m:e>
              <m:r>
                <m:t>D</m:t>
              </m:r>
              <m:r>
                <m:rPr>
                  <m:sty m:val="p"/>
                </m:rPr>
                <m:t>∣</m:t>
              </m:r>
              <m:r>
                <m:t>1</m:t>
              </m:r>
              <m:r>
                <m:rPr>
                  <m:sty m:val="p"/>
                </m:rPr>
                <m:t>,</m:t>
              </m:r>
              <m:r>
                <m:t>Z</m:t>
              </m:r>
            </m:e>
          </m:d>
        </m:oMath>
      </m:oMathPara>
    </w:p>
    <w:p>
      <w:pPr>
        <w:spacing w:after="100"/>
        <w:jc w:val="both"/>
      </w:pPr>
      <w:r>
        <w:rPr>
          <w:color w:val="3A4350"/>
          <w:sz w:val="19"/>
          <w:szCs w:val="19"/>
        </w:rPr>
        <w:t xml:space="preserve">where </w:t>
      </w:r>
      <m:oMath>
        <m:sSub>
          <m:e>
            <m:r>
              <m:t>D</m:t>
            </m:r>
          </m:e>
          <m:sub>
            <m:r>
              <m:t>i</m:t>
            </m:r>
          </m:sub>
        </m:sSub>
        <m:d>
          <m:dPr>
            <m:begChr m:val="("/>
            <m:sepChr m:val=""/>
            <m:endChr m:val=")"/>
            <m:grow/>
          </m:dPr>
          <m:e>
            <m:r>
              <m:t>z</m:t>
            </m:r>
          </m:e>
        </m:d>
      </m:oMath>
      <w:r>
        <w:rPr>
          <w:color w:val="3A4350"/>
          <w:sz w:val="19"/>
          <w:szCs w:val="19"/>
        </w:rPr>
        <w:t xml:space="preserve"> is the potential treatment of unit </w:t>
      </w:r>
      <m:oMath>
        <m:r>
          <m:t>i</m:t>
        </m:r>
      </m:oMath>
      <w:r>
        <w:rPr>
          <w:color w:val="3A4350"/>
          <w:sz w:val="19"/>
          <w:szCs w:val="19"/>
        </w:rPr>
        <w:t xml:space="preserve"> for instrument values </w:t>
      </w:r>
      <m:oMath>
        <m:r>
          <m:t>z</m:t>
        </m:r>
      </m:oMath>
      <w:r>
        <w:rPr>
          <w:color w:val="3A4350"/>
          <w:sz w:val="19"/>
          <w:szCs w:val="19"/>
        </w:rPr>
        <w:t xml:space="preserve">, </w:t>
      </w:r>
      <m:oMath>
        <m:sSub>
          <m:e>
            <m:r>
              <m:t>z</m:t>
            </m:r>
          </m:e>
          <m:sub>
            <m:r>
              <m:rPr>
                <m:sty m:val="p"/>
              </m:rPr>
              <m:t>−</m:t>
            </m:r>
            <m:r>
              <m:t>j</m:t>
            </m:r>
          </m:sub>
        </m:sSub>
      </m:oMath>
      <w:r>
        <w:rPr>
          <w:color w:val="3A4350"/>
          <w:sz w:val="19"/>
          <w:szCs w:val="19"/>
        </w:rPr>
        <w:t xml:space="preserve"> the values of the other instruments, </w:t>
      </w:r>
      <m:oMath>
        <m:r>
          <m:t>L</m:t>
        </m:r>
      </m:oMath>
      <w:r>
        <w:rPr>
          <w:color w:val="3A4350"/>
          <w:sz w:val="19"/>
          <w:szCs w:val="19"/>
        </w:rPr>
        <w:t xml:space="preserve"> the linear projection and </w:t>
      </w:r>
      <m:oMath>
        <m:acc>
          <m:accPr>
            <m:chr m:val="̂"/>
          </m:accPr>
          <m:e>
            <m:r>
              <m:t>D</m:t>
            </m:r>
          </m:e>
        </m:acc>
      </m:oMath>
      <w:r>
        <w:rPr>
          <w:color w:val="3A4350"/>
          <w:sz w:val="19"/>
          <w:szCs w:val="19"/>
        </w:rPr>
        <w:t xml:space="preserve"> the first-stage fitted treatment.</w:t>
      </w:r>
    </w:p>
    <w:p>
      <w:pPr>
        <w:spacing w:after="100" w:before="80"/>
        <w:jc w:val="both"/>
      </w:pPr>
      <w:r>
        <w:rPr>
          <w:b/>
          <w:bCs/>
          <w:color w:val="003262"/>
        </w:rPr>
        <w:t xml:space="preserve">Link to the theoretical introduction. </w:t>
      </w:r>
      <w:r>
        <w:t xml:space="preserve">Belongs to sections 1.5 and 1.6: a core assumption of instrument validity beyond exclusion, with a testable implication that conflicts with data in the application.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untenable joint monotonicity with partial monotonicity, which keeps a causal reading of 2SLS with several instruments.</w:t>
      </w:r>
    </w:p>
    <w:p>
      <w:pPr>
        <w:pStyle w:val="Heading2"/>
        <w:keepNext/>
      </w:pPr>
      <w:r>
        <w:rPr>
          <w:color w:val="003262"/>
        </w:rPr>
        <w:t xml:space="preserve">BK3  </w:t>
      </w:r>
      <w:r>
        <w:rPr>
          <w:color w:val="1F3864"/>
        </w:rPr>
        <w:t xml:space="preserve">Testing Directed Acyclic Graph via Structural, Supervised and Generative Adversarial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Chengchun Shi, Yunzhe Zhou, Lexin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547, pp. 1833–1846 (2024; online 12 July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gsutjl_oin_8xucrvi2k">
              <w:r>
                <w:rPr>
                  <w:color w:val="1D4ED8"/>
                  <w:sz w:val="18"/>
                  <w:szCs w:val="18"/>
                  <w:u w:val="single"/>
                </w:rPr>
                <w:t xml:space="preserve">https://doi.org/10.1080/01621459.2023.2220169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Li: Department of Biostatistics and Epidemiology, UC Berkeley (Berkeley faculty page; JASA listing and a Web of Science record, seen in search summaries). C. Shi: London School of Economics. The affiliation of Y. Zhou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hypothesis testing for DAGs · edge-level nulls · nonlinear dependence · neural networks · generative adversarial networks · brain connectivity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proposes a hypothesis test for the structure of a DAG, aimed at edge-level questions such as whether a given directed edge is present. It allows nonlinear associations and time-dependent data, which most earlier DAG tests do not. The procedure has three steps: structural learning estimates the DAG, supervised learning with neural networks estimates conditional means, and a generative adversarial network approximates conditional distributions. The authors prove asymptotic control of size and power and apply the test to a brain connectivity network.</w:t>
      </w:r>
    </w:p>
    <w:p>
      <w:pPr>
        <w:keepNext/>
        <w:spacing w:after="40" w:before="80"/>
      </w:pPr>
      <w:r>
        <w:rPr>
          <w:b/>
          <w:bCs/>
          <w:color w:val="003262"/>
        </w:rPr>
        <w:t xml:space="preserve">Key equation.</w:t>
      </w:r>
      <w:r>
        <w:rPr>
          <w:i/>
          <w:iCs/>
          <w:color w:val="5B6573"/>
          <w:sz w:val="18"/>
          <w:szCs w:val="18"/>
        </w:rPr>
        <w:t xml:space="preserve">  (Edge-level null and a maximal generalized-covariance statistic (representative formulation))</w:t>
      </w:r>
    </w:p>
    <w:p>
      <w:pPr>
        <w:pStyle w:val="Equation"/>
      </w:pPr>
      <m:oMathPara>
        <m:oMathParaPr>
          <m:jc m:val="center"/>
        </m:oMathParaPr>
        <m:oMath>
          <m:sSub>
            <m:e>
              <m:r>
                <m:t>H</m:t>
              </m:r>
            </m:e>
            <m:sub>
              <m:r>
                <m:t>0</m:t>
              </m:r>
            </m:sub>
          </m:sSub>
          <m:r>
            <m:rPr>
              <m:sty m:val="p"/>
            </m:rPr>
            <m:t>:</m:t>
          </m:r>
          <m:r>
            <m:t> </m:t>
          </m:r>
          <m:d>
            <m:dPr>
              <m:begChr m:val="("/>
              <m:sepChr m:val=""/>
              <m:endChr m:val=")"/>
              <m:grow/>
            </m:dPr>
            <m:e>
              <m:r>
                <m:t>j</m:t>
              </m:r>
              <m:r>
                <m:rPr>
                  <m:sty m:val="p"/>
                </m:rPr>
                <m:t>→</m:t>
              </m:r>
              <m:r>
                <m:t>k</m:t>
              </m:r>
            </m:e>
          </m:d>
          <m:r>
            <m:rPr>
              <m:sty m:val="p"/>
            </m:rPr>
            <m:t>∉</m:t>
          </m:r>
          <m:r>
            <m:t>E</m:t>
          </m:r>
          <m:r>
            <m:t> </m:t>
          </m:r>
          <m:r>
            <m:rPr>
              <m:sty m:val="p"/>
            </m:rPr>
            <m:t>⇒</m:t>
          </m:r>
          <m:r>
            <m:t> </m:t>
          </m:r>
          <m:sSub>
            <m:e>
              <m:r>
                <m:t>X</m:t>
              </m:r>
            </m:e>
            <m:sub>
              <m:r>
                <m:t>k</m:t>
              </m:r>
            </m:sub>
          </m:sSub>
          <m:r>
            <m:rPr>
              <m:sty m:val="p"/>
            </m:rPr>
            <m:t>⊥</m:t>
          </m:r>
          <m:sSub>
            <m:e>
              <m:r>
                <m:t>X</m:t>
              </m:r>
            </m:e>
            <m:sub>
              <m:r>
                <m:t>j</m:t>
              </m:r>
            </m:sub>
          </m:sSub>
          <m:r>
            <m:rPr>
              <m:sty m:val="p"/>
            </m:rPr>
            <m:t>∣</m:t>
          </m:r>
          <m:sSub>
            <m:e>
              <m:r>
                <m:t>X</m:t>
              </m:r>
            </m:e>
            <m:sub>
              <m:r>
                <m:t>S</m:t>
              </m:r>
            </m:sub>
          </m:sSub>
          <m:r>
            <m:rPr>
              <m:sty m:val="p"/>
            </m:rPr>
            <m:t>,</m:t>
          </m:r>
          <m:r>
            <m:t>  </m:t>
          </m:r>
          <m:r>
            <m:t>T</m:t>
          </m:r>
          <m:r>
            <m:rPr>
              <m:sty m:val="p"/>
            </m:rPr>
            <m:t>=</m:t>
          </m:r>
          <m:limLow>
            <m:e>
              <m:r>
                <m:rPr>
                  <m:sty m:val="p"/>
                </m:rPr>
                <m:t>max</m:t>
              </m:r>
            </m:e>
            <m:lim>
              <m:d>
                <m:dPr>
                  <m:begChr m:val="("/>
                  <m:sepChr m:val=""/>
                  <m:endChr m:val=")"/>
                  <m:grow/>
                </m:dPr>
                <m:e>
                  <m:r>
                    <m:t>h</m:t>
                  </m:r>
                  <m:r>
                    <m:rPr>
                      <m:sty m:val="p"/>
                    </m:rPr>
                    <m:t>,</m:t>
                  </m:r>
                  <m:r>
                    <m:t>g</m:t>
                  </m:r>
                </m:e>
              </m:d>
            </m:lim>
          </m:limLow>
          <m:f>
            <m:fPr>
              <m:type m:val="bar"/>
            </m:fPr>
            <m:num>
              <m:d>
                <m:dPr>
                  <m:begChr m:val="|"/>
                  <m:sepChr m:val=""/>
                  <m:endChr m:val="|"/>
                  <m:grow/>
                </m:dPr>
                <m:e>
                  <m:sSup>
                    <m:e>
                      <m:r>
                        <m:t>n</m:t>
                      </m:r>
                    </m:e>
                    <m:sup>
                      <m:r>
                        <m:rPr>
                          <m:sty m:val="p"/>
                        </m:rPr>
                        <m:t>−</m:t>
                      </m:r>
                      <m:r>
                        <m:t>1</m:t>
                      </m:r>
                      <m:r>
                        <m:rPr>
                          <m:sty m:val="p"/>
                        </m:rPr>
                        <m:t>/</m:t>
                      </m:r>
                      <m:r>
                        <m:t>2</m:t>
                      </m:r>
                    </m:sup>
                  </m:sSup>
                  <m:nary>
                    <m:naryPr>
                      <m:chr m:val="∑"/>
                      <m:limLoc m:val="undOvr"/>
                      <m:subHide m:val="off"/>
                      <m:supHide m:val="on"/>
                    </m:naryPr>
                    <m:sub>
                      <m:r>
                        <m:t>i</m:t>
                      </m:r>
                    </m:sub>
                    <m:sup>
                      <m:r>
                        <m:t>​</m:t>
                      </m:r>
                    </m:sup>
                    <m:e>
                      <m:d>
                        <m:dPr>
                          <m:begChr m:val="["/>
                          <m:sepChr m:val=""/>
                          <m:endChr m:val="]"/>
                          <m:grow/>
                        </m:dPr>
                        <m:e>
                          <m:r>
                            <m:t>h</m:t>
                          </m:r>
                          <m:d>
                            <m:dPr>
                              <m:begChr m:val="("/>
                              <m:sepChr m:val=""/>
                              <m:endChr m:val=")"/>
                              <m:grow/>
                            </m:dPr>
                            <m:e>
                              <m:sSub>
                                <m:e>
                                  <m:r>
                                    <m:t>X</m:t>
                                  </m:r>
                                </m:e>
                                <m:sub>
                                  <m:r>
                                    <m:t>i</m:t>
                                  </m:r>
                                  <m:r>
                                    <m:t>j</m:t>
                                  </m:r>
                                </m:sub>
                              </m:sSub>
                            </m:e>
                          </m:d>
                          <m:r>
                            <m:rPr>
                              <m:sty m:val="p"/>
                            </m:rPr>
                            <m:t>−</m:t>
                          </m:r>
                          <m:r>
                            <m:rPr>
                              <m:scr m:val="double-struck"/>
                              <m:sty m:val="p"/>
                            </m:rPr>
                            <m:t>E</m:t>
                          </m:r>
                          <m:d>
                            <m:dPr>
                              <m:begChr m:val="{"/>
                              <m:sepChr m:val=""/>
                              <m:endChr m:val="}"/>
                              <m:grow/>
                            </m:dPr>
                            <m:e>
                              <m:r>
                                <m:t>h</m:t>
                              </m:r>
                              <m:d>
                                <m:dPr>
                                  <m:begChr m:val="("/>
                                  <m:sepChr m:val=""/>
                                  <m:endChr m:val=")"/>
                                  <m:grow/>
                                </m:dPr>
                                <m:e>
                                  <m:sSub>
                                    <m:e>
                                      <m:r>
                                        <m:t>X</m:t>
                                      </m:r>
                                    </m:e>
                                    <m:sub>
                                      <m:r>
                                        <m:t>i</m:t>
                                      </m:r>
                                      <m:r>
                                        <m:t>j</m:t>
                                      </m:r>
                                    </m:sub>
                                  </m:sSub>
                                </m:e>
                              </m:d>
                              <m:r>
                                <m:rPr>
                                  <m:sty m:val="p"/>
                                </m:rPr>
                                <m:t>∣</m:t>
                              </m:r>
                              <m:sSub>
                                <m:e>
                                  <m:r>
                                    <m:t>X</m:t>
                                  </m:r>
                                </m:e>
                                <m:sub>
                                  <m:r>
                                    <m:t>i</m:t>
                                  </m:r>
                                  <m:r>
                                    <m:t>S</m:t>
                                  </m:r>
                                </m:sub>
                              </m:sSub>
                            </m:e>
                          </m:d>
                        </m:e>
                      </m:d>
                    </m:e>
                  </m:nary>
                  <m:d>
                    <m:dPr>
                      <m:begChr m:val="["/>
                      <m:sepChr m:val=""/>
                      <m:endChr m:val="]"/>
                      <m:grow/>
                    </m:dPr>
                    <m:e>
                      <m:r>
                        <m:t>g</m:t>
                      </m:r>
                      <m:d>
                        <m:dPr>
                          <m:begChr m:val="("/>
                          <m:sepChr m:val=""/>
                          <m:endChr m:val=")"/>
                          <m:grow/>
                        </m:dPr>
                        <m:e>
                          <m:sSub>
                            <m:e>
                              <m:r>
                                <m:t>X</m:t>
                              </m:r>
                            </m:e>
                            <m:sub>
                              <m:r>
                                <m:t>i</m:t>
                              </m:r>
                              <m:r>
                                <m:t>k</m:t>
                              </m:r>
                            </m:sub>
                          </m:sSub>
                        </m:e>
                      </m:d>
                      <m:r>
                        <m:rPr>
                          <m:sty m:val="p"/>
                        </m:rPr>
                        <m:t>−</m:t>
                      </m:r>
                      <m:r>
                        <m:rPr>
                          <m:scr m:val="double-struck"/>
                          <m:sty m:val="p"/>
                        </m:rPr>
                        <m:t>E</m:t>
                      </m:r>
                      <m:d>
                        <m:dPr>
                          <m:begChr m:val="{"/>
                          <m:sepChr m:val=""/>
                          <m:endChr m:val="}"/>
                          <m:grow/>
                        </m:dPr>
                        <m:e>
                          <m:r>
                            <m:t>g</m:t>
                          </m:r>
                          <m:d>
                            <m:dPr>
                              <m:begChr m:val="("/>
                              <m:sepChr m:val=""/>
                              <m:endChr m:val=")"/>
                              <m:grow/>
                            </m:dPr>
                            <m:e>
                              <m:sSub>
                                <m:e>
                                  <m:r>
                                    <m:t>X</m:t>
                                  </m:r>
                                </m:e>
                                <m:sub>
                                  <m:r>
                                    <m:t>i</m:t>
                                  </m:r>
                                  <m:r>
                                    <m:t>k</m:t>
                                  </m:r>
                                </m:sub>
                              </m:sSub>
                            </m:e>
                          </m:d>
                          <m:r>
                            <m:rPr>
                              <m:sty m:val="p"/>
                            </m:rPr>
                            <m:t>∣</m:t>
                          </m:r>
                          <m:sSub>
                            <m:e>
                              <m:r>
                                <m:t>X</m:t>
                              </m:r>
                            </m:e>
                            <m:sub>
                              <m:r>
                                <m:t>i</m:t>
                              </m:r>
                              <m:r>
                                <m:t>S</m:t>
                              </m:r>
                            </m:sub>
                          </m:sSub>
                        </m:e>
                      </m:d>
                    </m:e>
                  </m:d>
                </m:e>
              </m:d>
            </m:num>
            <m:den>
              <m:sSub>
                <m:e>
                  <m:acc>
                    <m:accPr>
                      <m:chr m:val="̂"/>
                    </m:accPr>
                    <m:e>
                      <m:r>
                        <m:t>σ</m:t>
                      </m:r>
                    </m:e>
                  </m:acc>
                </m:e>
                <m:sub>
                  <m:r>
                    <m:t>h</m:t>
                  </m:r>
                  <m:r>
                    <m:rPr>
                      <m:sty m:val="p"/>
                    </m:rPr>
                    <m:t>,</m:t>
                  </m:r>
                  <m:r>
                    <m:t>g</m:t>
                  </m:r>
                </m:sub>
              </m:sSub>
            </m:den>
          </m:f>
        </m:oMath>
      </m:oMathPara>
    </w:p>
    <w:p>
      <w:pPr>
        <w:spacing w:after="100"/>
        <w:jc w:val="both"/>
      </w:pPr>
      <w:r>
        <w:rPr>
          <w:color w:val="3A4350"/>
          <w:sz w:val="19"/>
          <w:szCs w:val="19"/>
        </w:rPr>
        <w:t xml:space="preserve">where </w:t>
      </w:r>
      <m:oMath>
        <m:r>
          <m:t>S</m:t>
        </m:r>
      </m:oMath>
      <w:r>
        <w:rPr>
          <w:color w:val="3A4350"/>
          <w:sz w:val="19"/>
          <w:szCs w:val="19"/>
        </w:rPr>
        <w:t xml:space="preserve"> is a conditioning set determined by the estimated graph, </w:t>
      </w:r>
      <m:oMath>
        <m:r>
          <m:t>h</m:t>
        </m:r>
      </m:oMath>
      <w:r>
        <w:rPr>
          <w:color w:val="3A4350"/>
          <w:sz w:val="19"/>
          <w:szCs w:val="19"/>
        </w:rPr>
        <w:t xml:space="preserve"> and </w:t>
      </w:r>
      <m:oMath>
        <m:r>
          <m:t>g</m:t>
        </m:r>
      </m:oMath>
      <w:r>
        <w:rPr>
          <w:color w:val="3A4350"/>
          <w:sz w:val="19"/>
          <w:szCs w:val="19"/>
        </w:rPr>
        <w:t xml:space="preserve"> are transformations over which the statistic is maximized and </w:t>
      </w:r>
      <m:oMath>
        <m:sSub>
          <m:e>
            <m:acc>
              <m:accPr>
                <m:chr m:val="̂"/>
              </m:accPr>
              <m:e>
                <m:r>
                  <m:t>σ</m:t>
                </m:r>
              </m:e>
            </m:acc>
          </m:e>
          <m:sub>
            <m:r>
              <m:t>h</m:t>
            </m:r>
            <m:r>
              <m:rPr>
                <m:sty m:val="p"/>
              </m:rPr>
              <m:t>,</m:t>
            </m:r>
            <m:r>
              <m:t>g</m:t>
            </m:r>
          </m:sub>
        </m:sSub>
      </m:oMath>
      <w:r>
        <w:rPr>
          <w:color w:val="3A4350"/>
          <w:sz w:val="19"/>
          <w:szCs w:val="19"/>
        </w:rPr>
        <w:t xml:space="preserve"> the estimated standard error. The exact null and statistic of the paper were not seen.</w:t>
      </w:r>
    </w:p>
    <w:p>
      <w:pPr>
        <w:spacing w:after="100" w:before="80"/>
        <w:jc w:val="both"/>
      </w:pPr>
      <w:r>
        <w:rPr>
          <w:b/>
          <w:bCs/>
          <w:color w:val="003262"/>
        </w:rPr>
        <w:t xml:space="preserve">Link to the theoretical introduction. </w:t>
      </w:r>
      <w:r>
        <w:t xml:space="preserve">Belongs to section 1.8: the base article scores whole graphs by agreement with independence tests; this paper gives formal inference on the edges of a learned graph, but assumes acyclicity and no latent confounders.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valid tests for individual edges of a learned DAG with nonlinear, generative-model-based conditional independence testing.</w:t>
      </w:r>
    </w:p>
    <w:p>
      <w:pPr>
        <w:pStyle w:val="Heading2"/>
        <w:keepNext/>
      </w:pPr>
      <w:r>
        <w:rPr>
          <w:color w:val="003262"/>
        </w:rPr>
        <w:t xml:space="preserve">BK4  </w:t>
      </w:r>
      <w:r>
        <w:rPr>
          <w:color w:val="1F3864"/>
        </w:rPr>
        <w:t xml:space="preserve">Testing Mediation Effects Using Logic of Boolean Matrices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Chengchun Shi, Lexin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117, no. 540, pp. 2014–2027 (2022; online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wnbsseesoxn6e-4uioz7">
              <w:r>
                <w:rPr>
                  <w:color w:val="1D4ED8"/>
                  <w:sz w:val="18"/>
                  <w:szCs w:val="18"/>
                  <w:u w:val="single"/>
                </w:rPr>
                <w:t xml:space="preserve">https://doi.org/10.1080/01621459.2021.1895177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Li: Department of Biostatistics and Epidemiology and Helen Wills Neuroscience Institute, UC Berkeley (arXiv 2005.04584 author block; CUHK seminar notice of May 2021). C. Shi: London School of Economics. The author block of the published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mediation analysis · DAG of mediators · Boolean matrices · pathway testing · limiting distribution · neuroimaging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tests individual mediation effects when there are many mediators that may influence one another, so that the mediators form a DAG. Whether a mediator lies on a directed path from the exposure to the outcome is expressed through Boolean-matrix logic on the adjacency matrix of the DAG, and the same logic gives the correct limiting distribution of the test statistic under the null. The application is a neuroimaging study of Alzheimer's disease, and the code is available as LOGAN.</w:t>
      </w:r>
    </w:p>
    <w:p>
      <w:pPr>
        <w:keepNext/>
        <w:spacing w:after="40" w:before="80"/>
      </w:pPr>
      <w:r>
        <w:rPr>
          <w:b/>
          <w:bCs/>
          <w:color w:val="003262"/>
        </w:rPr>
        <w:t xml:space="preserve">Key equation.</w:t>
      </w:r>
      <w:r>
        <w:rPr>
          <w:i/>
          <w:iCs/>
          <w:color w:val="5B6573"/>
          <w:sz w:val="18"/>
          <w:szCs w:val="18"/>
        </w:rPr>
        <w:t xml:space="preserve">  (Transitive closure of the Boolean adjacency matrix and the pathway null (representative formulation))</w:t>
      </w:r>
    </w:p>
    <w:p>
      <w:pPr>
        <w:pStyle w:val="Equation"/>
      </w:pPr>
      <m:oMathPara>
        <m:oMathParaPr>
          <m:jc m:val="center"/>
        </m:oMathParaPr>
        <m:oMath>
          <m:sSup>
            <m:e>
              <m:r>
                <m:t>B</m:t>
              </m:r>
            </m:e>
            <m:sup>
              <m:r>
                <m:rPr>
                  <m:sty m:val="p"/>
                </m:rPr>
                <m:t>⋆</m:t>
              </m:r>
            </m:sup>
          </m:sSup>
          <m:r>
            <m:rPr>
              <m:sty m:val="p"/>
            </m:rPr>
            <m:t>=</m:t>
          </m:r>
          <m:r>
            <m:t>B</m:t>
          </m:r>
          <m:r>
            <m:rPr>
              <m:sty m:val="p"/>
            </m:rPr>
            <m:t>∨</m:t>
          </m:r>
          <m:sSup>
            <m:e>
              <m:r>
                <m:t>B</m:t>
              </m:r>
            </m:e>
            <m:sup>
              <m:d>
                <m:dPr>
                  <m:begChr m:val="("/>
                  <m:sepChr m:val=""/>
                  <m:endChr m:val=")"/>
                  <m:grow/>
                </m:dPr>
                <m:e>
                  <m:r>
                    <m:t>2</m:t>
                  </m:r>
                </m:e>
              </m:d>
            </m:sup>
          </m:sSup>
          <m:r>
            <m:rPr>
              <m:sty m:val="p"/>
            </m:rPr>
            <m:t>∨</m:t>
          </m:r>
          <m:r>
            <m:rPr>
              <m:sty m:val="p"/>
            </m:rPr>
            <m:t>⋯</m:t>
          </m:r>
          <m:r>
            <m:rPr>
              <m:sty m:val="p"/>
            </m:rPr>
            <m:t>∨</m:t>
          </m:r>
          <m:sSup>
            <m:e>
              <m:r>
                <m:t>B</m:t>
              </m:r>
            </m:e>
            <m:sup>
              <m:d>
                <m:dPr>
                  <m:begChr m:val="("/>
                  <m:sepChr m:val=""/>
                  <m:endChr m:val=")"/>
                  <m:grow/>
                </m:dPr>
                <m:e>
                  <m:r>
                    <m:t>d</m:t>
                  </m:r>
                  <m:r>
                    <m:rPr>
                      <m:sty m:val="p"/>
                    </m:rPr>
                    <m:t>+</m:t>
                  </m:r>
                  <m:r>
                    <m:t>1</m:t>
                  </m:r>
                </m:e>
              </m:d>
            </m:sup>
          </m:sSup>
          <m:r>
            <m:rPr>
              <m:sty m:val="p"/>
            </m:rPr>
            <m:t>,</m:t>
          </m:r>
          <m:r>
            <m:t>  </m:t>
          </m:r>
          <m:sSubSup>
            <m:e>
              <m:r>
                <m:t>H</m:t>
              </m:r>
            </m:e>
            <m:sub>
              <m:r>
                <m:t>0</m:t>
              </m:r>
            </m:sub>
            <m:sup>
              <m:d>
                <m:dPr>
                  <m:begChr m:val="("/>
                  <m:sepChr m:val=""/>
                  <m:endChr m:val=")"/>
                  <m:grow/>
                </m:dPr>
                <m:e>
                  <m:r>
                    <m:t>j</m:t>
                  </m:r>
                </m:e>
              </m:d>
            </m:sup>
          </m:sSubSup>
          <m:r>
            <m:rPr>
              <m:sty m:val="p"/>
            </m:rPr>
            <m:t>:</m:t>
          </m:r>
          <m:r>
            <m:t> </m:t>
          </m:r>
          <m:sSubSup>
            <m:e>
              <m:r>
                <m:t>B</m:t>
              </m:r>
            </m:e>
            <m:sub>
              <m:r>
                <m:t>E</m:t>
              </m:r>
              <m:r>
                <m:rPr>
                  <m:sty m:val="p"/>
                </m:rPr>
                <m:t>,</m:t>
              </m:r>
              <m:sSub>
                <m:e>
                  <m:r>
                    <m:t>M</m:t>
                  </m:r>
                </m:e>
                <m:sub>
                  <m:r>
                    <m:t>j</m:t>
                  </m:r>
                </m:sub>
              </m:sSub>
            </m:sub>
            <m:sup>
              <m:r>
                <m:rPr>
                  <m:sty m:val="p"/>
                </m:rPr>
                <m:t>⋆</m:t>
              </m:r>
            </m:sup>
          </m:sSubSup>
          <m:r>
            <m:rPr>
              <m:sty m:val="p"/>
            </m:rPr>
            <m:t>∧</m:t>
          </m:r>
          <m:sSubSup>
            <m:e>
              <m:r>
                <m:t>B</m:t>
              </m:r>
            </m:e>
            <m:sub>
              <m:sSub>
                <m:e>
                  <m:r>
                    <m:t>M</m:t>
                  </m:r>
                </m:e>
                <m:sub>
                  <m:r>
                    <m:t>j</m:t>
                  </m:r>
                </m:sub>
              </m:sSub>
              <m:r>
                <m:rPr>
                  <m:sty m:val="p"/>
                </m:rPr>
                <m:t>,</m:t>
              </m:r>
              <m:r>
                <m:t>Y</m:t>
              </m:r>
            </m:sub>
            <m:sup>
              <m:r>
                <m:rPr>
                  <m:sty m:val="p"/>
                </m:rPr>
                <m:t>⋆</m:t>
              </m:r>
            </m:sup>
          </m:sSubSup>
          <m:r>
            <m:rPr>
              <m:sty m:val="p"/>
            </m:rPr>
            <m:t>=</m:t>
          </m:r>
          <m:r>
            <m:t>0</m:t>
          </m:r>
        </m:oMath>
      </m:oMathPara>
    </w:p>
    <w:p>
      <w:pPr>
        <w:spacing w:after="100"/>
        <w:jc w:val="both"/>
      </w:pPr>
      <w:r>
        <w:rPr>
          <w:color w:val="3A4350"/>
          <w:sz w:val="19"/>
          <w:szCs w:val="19"/>
        </w:rPr>
        <w:t xml:space="preserve">where </w:t>
      </w:r>
      <m:oMath>
        <m:r>
          <m:t>B</m:t>
        </m:r>
      </m:oMath>
      <w:r>
        <w:rPr>
          <w:color w:val="3A4350"/>
          <w:sz w:val="19"/>
          <w:szCs w:val="19"/>
        </w:rPr>
        <w:t xml:space="preserve"> is the Boolean adjacency matrix of the graph over exposure </w:t>
      </w:r>
      <m:oMath>
        <m:r>
          <m:t>E</m:t>
        </m:r>
      </m:oMath>
      <w:r>
        <w:rPr>
          <w:color w:val="3A4350"/>
          <w:sz w:val="19"/>
          <w:szCs w:val="19"/>
        </w:rPr>
        <w:t xml:space="preserve">, mediators </w:t>
      </w:r>
      <m:oMath>
        <m:sSub>
          <m:e>
            <m:r>
              <m:t>M</m:t>
            </m:r>
          </m:e>
          <m:sub>
            <m:r>
              <m:t>1</m:t>
            </m:r>
          </m:sub>
        </m:sSub>
        <m:r>
          <m:rPr>
            <m:sty m:val="p"/>
          </m:rPr>
          <m:t>,</m:t>
        </m:r>
        <m:r>
          <m:rPr>
            <m:sty m:val="p"/>
          </m:rPr>
          <m:t>…</m:t>
        </m:r>
        <m:r>
          <m:rPr>
            <m:sty m:val="p"/>
          </m:rPr>
          <m:t>,</m:t>
        </m:r>
        <m:sSub>
          <m:e>
            <m:r>
              <m:t>M</m:t>
            </m:r>
          </m:e>
          <m:sub>
            <m:r>
              <m:t>d</m:t>
            </m:r>
          </m:sub>
        </m:sSub>
      </m:oMath>
      <w:r>
        <w:rPr>
          <w:color w:val="3A4350"/>
          <w:sz w:val="19"/>
          <w:szCs w:val="19"/>
        </w:rPr>
        <w:t xml:space="preserve"> and outcome </w:t>
      </w:r>
      <m:oMath>
        <m:r>
          <m:t>Y</m:t>
        </m:r>
      </m:oMath>
      <w:r>
        <w:rPr>
          <w:color w:val="3A4350"/>
          <w:sz w:val="19"/>
          <w:szCs w:val="19"/>
        </w:rPr>
        <w:t xml:space="preserve">, </w:t>
      </w:r>
      <m:oMath>
        <m:sSup>
          <m:e>
            <m:r>
              <m:t>B</m:t>
            </m:r>
          </m:e>
          <m:sup>
            <m:d>
              <m:dPr>
                <m:begChr m:val="("/>
                <m:sepChr m:val=""/>
                <m:endChr m:val=")"/>
                <m:grow/>
              </m:dPr>
              <m:e>
                <m:r>
                  <m:t>k</m:t>
                </m:r>
              </m:e>
            </m:d>
          </m:sup>
        </m:sSup>
      </m:oMath>
      <w:r>
        <w:rPr>
          <w:color w:val="3A4350"/>
          <w:sz w:val="19"/>
          <w:szCs w:val="19"/>
        </w:rPr>
        <w:t xml:space="preserve"> its Boolean power and </w:t>
      </w:r>
      <m:oMath>
        <m:sSup>
          <m:e>
            <m:r>
              <m:t>B</m:t>
            </m:r>
          </m:e>
          <m:sup>
            <m:r>
              <m:rPr>
                <m:sty m:val="p"/>
              </m:rPr>
              <m:t>⋆</m:t>
            </m:r>
          </m:sup>
        </m:sSup>
      </m:oMath>
      <w:r>
        <w:rPr>
          <w:color w:val="3A4350"/>
          <w:sz w:val="19"/>
          <w:szCs w:val="19"/>
        </w:rPr>
        <w:t xml:space="preserve"> the reachability matrix; the null says that mediator </w:t>
      </w:r>
      <m:oMath>
        <m:sSub>
          <m:e>
            <m:r>
              <m:t>M</m:t>
            </m:r>
          </m:e>
          <m:sub>
            <m:r>
              <m:t>j</m:t>
            </m:r>
          </m:sub>
        </m:sSub>
      </m:oMath>
      <w:r>
        <w:rPr>
          <w:color w:val="3A4350"/>
          <w:sz w:val="19"/>
          <w:szCs w:val="19"/>
        </w:rPr>
        <w:t xml:space="preserve"> is not on any directed path from </w:t>
      </w:r>
      <m:oMath>
        <m:r>
          <m:t>E</m:t>
        </m:r>
      </m:oMath>
      <w:r>
        <w:rPr>
          <w:color w:val="3A4350"/>
          <w:sz w:val="19"/>
          <w:szCs w:val="19"/>
        </w:rPr>
        <w:t xml:space="preserve"> to </w:t>
      </w:r>
      <m:oMath>
        <m:r>
          <m:t>Y</m:t>
        </m:r>
      </m:oMath>
      <w:r>
        <w:rPr>
          <w:color w:val="3A4350"/>
          <w:sz w:val="19"/>
          <w:szCs w:val="19"/>
        </w:rPr>
        <w:t xml:space="preserve">.</w:t>
      </w:r>
    </w:p>
    <w:p>
      <w:pPr>
        <w:spacing w:after="100" w:before="80"/>
        <w:jc w:val="both"/>
      </w:pPr>
      <w:r>
        <w:rPr>
          <w:b/>
          <w:bCs/>
          <w:color w:val="003262"/>
        </w:rPr>
        <w:t xml:space="preserve">Link to the theoretical introduction. </w:t>
      </w:r>
      <w:r>
        <w:t xml:space="preserve">Belongs to section 1.6: formal testing of whether specific causal pathways exist; a path from the instrument to the outcome that bypasses the treatment is exactly the pathway the base article reveals when an instrument is invalid.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pathway questions in a DAG of mediators into Boolean-matrix logic with a correct null distribution.</w:t>
      </w:r>
    </w:p>
    <w:p>
      <w:pPr>
        <w:pStyle w:val="Heading1"/>
        <w:pageBreakBefore/>
      </w:pPr>
      <w:r>
        <w:rPr>
          <w:color w:val="1F3864"/>
        </w:rPr>
        <w:t xml:space="preserve">9. Synthesis: what the 20 articles show together</w:t>
      </w:r>
    </w:p>
    <w:p>
      <w:pPr>
        <w:spacing w:after="120"/>
        <w:jc w:val="both"/>
      </w:pPr>
      <w:r>
        <w:t xml:space="preserve">The 20 papers cover all sections of Part I, but they do so separately: no paper joins discovery by exact optimization, cycles, confounders and instrument validity as the base article does.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Validity of one instrument</w:t>
            </w:r>
          </w:p>
        </w:tc>
        <w:tc>
          <w:tcPr>
            <w:tcW w:type="dxa" w:w="3100"/>
            <w:tcMar>
              <w:top w:type="dxa" w:w="60"/>
              <w:left w:type="dxa" w:w="100"/>
              <w:bottom w:type="dxa" w:w="60"/>
              <w:right w:type="dxa" w:w="100"/>
            </w:tcMar>
            <w:vAlign w:val="top"/>
          </w:tcPr>
          <w:p>
            <w:r>
              <w:rPr>
                <w:sz w:val="17"/>
                <w:szCs w:val="17"/>
              </w:rPr>
              <w:t xml:space="preserve">Can a just-identified instrument be tested?</w:t>
            </w:r>
          </w:p>
        </w:tc>
        <w:tc>
          <w:tcPr>
            <w:tcW w:type="dxa" w:w="3738"/>
            <w:tcMar>
              <w:top w:type="dxa" w:w="60"/>
              <w:left w:type="dxa" w:w="100"/>
              <w:bottom w:type="dxa" w:w="60"/>
              <w:right w:type="dxa" w:w="100"/>
            </w:tcMar>
            <w:vAlign w:val="top"/>
          </w:tcPr>
          <w:p>
            <w:r>
              <w:rPr>
                <w:sz w:val="17"/>
                <w:szCs w:val="17"/>
              </w:rPr>
              <w:t xml:space="preserve">Yes, through the strength of confounding under independent mechanisms.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Error control over graphs</w:t>
            </w:r>
          </w:p>
        </w:tc>
        <w:tc>
          <w:tcPr>
            <w:tcW w:type="dxa" w:w="3100"/>
            <w:shd w:fill="F7F9FC" w:color="auto" w:val="clear"/>
            <w:tcMar>
              <w:top w:type="dxa" w:w="60"/>
              <w:left w:type="dxa" w:w="100"/>
              <w:bottom w:type="dxa" w:w="60"/>
              <w:right w:type="dxa" w:w="100"/>
            </w:tcMar>
            <w:vAlign w:val="top"/>
          </w:tcPr>
          <w:p>
            <w:r>
              <w:rPr>
                <w:sz w:val="17"/>
                <w:szCs w:val="17"/>
              </w:rPr>
              <w:t xml:space="preserve">What is a false discovery for an equivalence class?</w:t>
            </w:r>
          </w:p>
        </w:tc>
        <w:tc>
          <w:tcPr>
            <w:tcW w:type="dxa" w:w="3738"/>
            <w:shd w:fill="F7F9FC" w:color="auto" w:val="clear"/>
            <w:tcMar>
              <w:top w:type="dxa" w:w="60"/>
              <w:left w:type="dxa" w:w="100"/>
              <w:bottom w:type="dxa" w:w="60"/>
              <w:right w:type="dxa" w:w="100"/>
            </w:tcMar>
            <w:vAlign w:val="top"/>
          </w:tcPr>
          <w:p>
            <w:r>
              <w:rPr>
                <w:sz w:val="17"/>
                <w:szCs w:val="17"/>
              </w:rPr>
              <w:t xml:space="preserve">Defined on a graded poset; stability selection controls it.</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Global latent confounder</w:t>
            </w:r>
          </w:p>
        </w:tc>
        <w:tc>
          <w:tcPr>
            <w:tcW w:type="dxa" w:w="3100"/>
            <w:tcMar>
              <w:top w:type="dxa" w:w="60"/>
              <w:left w:type="dxa" w:w="100"/>
              <w:bottom w:type="dxa" w:w="60"/>
              <w:right w:type="dxa" w:w="100"/>
            </w:tcMar>
            <w:vAlign w:val="top"/>
          </w:tcPr>
          <w:p>
            <w:r>
              <w:rPr>
                <w:sz w:val="17"/>
                <w:szCs w:val="17"/>
              </w:rPr>
              <w:t xml:space="preserve">Is the graph identifiable when a hidden class touches every variable?</w:t>
            </w:r>
          </w:p>
        </w:tc>
        <w:tc>
          <w:tcPr>
            <w:tcW w:type="dxa" w:w="3738"/>
            <w:tcMar>
              <w:top w:type="dxa" w:w="60"/>
              <w:left w:type="dxa" w:w="100"/>
              <w:bottom w:type="dxa" w:w="60"/>
              <w:right w:type="dxa" w:w="100"/>
            </w:tcMar>
            <w:vAlign w:val="top"/>
          </w:tcPr>
          <w:p>
            <w:r>
              <w:rPr>
                <w:sz w:val="17"/>
                <w:szCs w:val="17"/>
              </w:rPr>
              <w:t xml:space="preserve">Yes, from ranks of moment matrices, if the classes are few.</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Feedback in time</w:t>
            </w:r>
          </w:p>
        </w:tc>
        <w:tc>
          <w:tcPr>
            <w:tcW w:type="dxa" w:w="3100"/>
            <w:shd w:fill="F7F9FC" w:color="auto" w:val="clear"/>
            <w:tcMar>
              <w:top w:type="dxa" w:w="60"/>
              <w:left w:type="dxa" w:w="100"/>
              <w:bottom w:type="dxa" w:w="60"/>
              <w:right w:type="dxa" w:w="100"/>
            </w:tcMar>
            <w:vAlign w:val="top"/>
          </w:tcPr>
          <w:p>
            <w:r>
              <w:rPr>
                <w:sz w:val="17"/>
                <w:szCs w:val="17"/>
              </w:rPr>
              <w:t xml:space="preserve">Is identification decidable in infinite time-series graphs?</w:t>
            </w:r>
          </w:p>
        </w:tc>
        <w:tc>
          <w:tcPr>
            <w:tcW w:type="dxa" w:w="3738"/>
            <w:shd w:fill="F7F9FC" w:color="auto" w:val="clear"/>
            <w:tcMar>
              <w:top w:type="dxa" w:w="60"/>
              <w:left w:type="dxa" w:w="100"/>
              <w:bottom w:type="dxa" w:w="60"/>
              <w:right w:type="dxa" w:w="100"/>
            </w:tcMar>
            <w:vAlign w:val="top"/>
          </w:tcPr>
          <w:p>
            <w:r>
              <w:rPr>
                <w:sz w:val="17"/>
                <w:szCs w:val="17"/>
              </w:rPr>
              <w:t xml:space="preserve">Yes, on a segment of bounded length.</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Selecting valid instruments</w:t>
            </w:r>
          </w:p>
        </w:tc>
        <w:tc>
          <w:tcPr>
            <w:tcW w:type="dxa" w:w="3100"/>
            <w:tcMar>
              <w:top w:type="dxa" w:w="60"/>
              <w:left w:type="dxa" w:w="100"/>
              <w:bottom w:type="dxa" w:w="60"/>
              <w:right w:type="dxa" w:w="100"/>
            </w:tcMar>
            <w:vAlign w:val="top"/>
          </w:tcPr>
          <w:p>
            <w:r>
              <w:rPr>
                <w:sz w:val="17"/>
                <w:szCs w:val="17"/>
              </w:rPr>
              <w:t xml:space="preserve">Which instruments are valid when some are not?</w:t>
            </w:r>
          </w:p>
        </w:tc>
        <w:tc>
          <w:tcPr>
            <w:tcW w:type="dxa" w:w="3738"/>
            <w:tcMar>
              <w:top w:type="dxa" w:w="60"/>
              <w:left w:type="dxa" w:w="100"/>
              <w:bottom w:type="dxa" w:w="60"/>
              <w:right w:type="dxa" w:w="100"/>
            </w:tcMar>
            <w:vAlign w:val="top"/>
          </w:tcPr>
          <w:p>
            <w:r>
              <w:rPr>
                <w:sz w:val="17"/>
                <w:szCs w:val="17"/>
              </w:rPr>
              <w:t xml:space="preserve">The largest group with overlapping intervals, under plurality.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Weak and invalid instruments</w:t>
            </w:r>
          </w:p>
        </w:tc>
        <w:tc>
          <w:tcPr>
            <w:tcW w:type="dxa" w:w="3100"/>
            <w:shd w:fill="F7F9FC" w:color="auto" w:val="clear"/>
            <w:tcMar>
              <w:top w:type="dxa" w:w="60"/>
              <w:left w:type="dxa" w:w="100"/>
              <w:bottom w:type="dxa" w:w="60"/>
              <w:right w:type="dxa" w:w="100"/>
            </w:tcMar>
            <w:vAlign w:val="top"/>
          </w:tcPr>
          <w:p>
            <w:r>
              <w:rPr>
                <w:sz w:val="17"/>
                <w:szCs w:val="17"/>
              </w:rPr>
              <w:t xml:space="preserve">How are many weak and invalid instruments handled together?</w:t>
            </w:r>
          </w:p>
        </w:tc>
        <w:tc>
          <w:tcPr>
            <w:tcW w:type="dxa" w:w="3738"/>
            <w:shd w:fill="F7F9FC" w:color="auto" w:val="clear"/>
            <w:tcMar>
              <w:top w:type="dxa" w:w="60"/>
              <w:left w:type="dxa" w:w="100"/>
              <w:bottom w:type="dxa" w:w="60"/>
              <w:right w:type="dxa" w:w="100"/>
            </w:tcMar>
            <w:vAlign w:val="top"/>
          </w:tcPr>
          <w:p>
            <w:r>
              <w:rPr>
                <w:sz w:val="17"/>
                <w:szCs w:val="17"/>
              </w:rPr>
              <w:t xml:space="preserve">A sparsest rule with non-convex penalized selection.</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Imsets for latent variables</w:t>
            </w:r>
          </w:p>
        </w:tc>
        <w:tc>
          <w:tcPr>
            <w:tcW w:type="dxa" w:w="3100"/>
            <w:tcMar>
              <w:top w:type="dxa" w:w="60"/>
              <w:left w:type="dxa" w:w="100"/>
              <w:bottom w:type="dxa" w:w="60"/>
              <w:right w:type="dxa" w:w="100"/>
            </w:tcMar>
            <w:vAlign w:val="top"/>
          </w:tcPr>
          <w:p>
            <w:r>
              <w:rPr>
                <w:sz w:val="17"/>
                <w:szCs w:val="17"/>
              </w:rPr>
              <w:t xml:space="preserve">Can exact search use integer coordinates with hidden variables?</w:t>
            </w:r>
          </w:p>
        </w:tc>
        <w:tc>
          <w:tcPr>
            <w:tcW w:type="dxa" w:w="3738"/>
            <w:tcMar>
              <w:top w:type="dxa" w:w="60"/>
              <w:left w:type="dxa" w:w="100"/>
              <w:bottom w:type="dxa" w:w="60"/>
              <w:right w:type="dxa" w:w="100"/>
            </w:tcMar>
            <w:vAlign w:val="top"/>
          </w:tcPr>
          <w:p>
            <w:r>
              <w:rPr>
                <w:sz w:val="17"/>
                <w:szCs w:val="17"/>
              </w:rPr>
              <w:t xml:space="preserve">Standard imsets extend to many maximal ancestral graphs.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Beyond independences</w:t>
            </w:r>
          </w:p>
        </w:tc>
        <w:tc>
          <w:tcPr>
            <w:tcW w:type="dxa" w:w="3100"/>
            <w:shd w:fill="F7F9FC" w:color="auto" w:val="clear"/>
            <w:tcMar>
              <w:top w:type="dxa" w:w="60"/>
              <w:left w:type="dxa" w:w="100"/>
              <w:bottom w:type="dxa" w:w="60"/>
              <w:right w:type="dxa" w:w="100"/>
            </w:tcMar>
            <w:vAlign w:val="top"/>
          </w:tcPr>
          <w:p>
            <w:r>
              <w:rPr>
                <w:sz w:val="17"/>
                <w:szCs w:val="17"/>
              </w:rPr>
              <w:t xml:space="preserve">When are hidden variables invisible to independences?</w:t>
            </w:r>
          </w:p>
        </w:tc>
        <w:tc>
          <w:tcPr>
            <w:tcW w:type="dxa" w:w="3738"/>
            <w:shd w:fill="F7F9FC" w:color="auto" w:val="clear"/>
            <w:tcMar>
              <w:top w:type="dxa" w:w="60"/>
              <w:left w:type="dxa" w:w="100"/>
              <w:bottom w:type="dxa" w:w="60"/>
              <w:right w:type="dxa" w:w="100"/>
            </w:tcMar>
            <w:vAlign w:val="top"/>
          </w:tcPr>
          <w:p>
            <w:r>
              <w:rPr>
                <w:sz w:val="17"/>
                <w:szCs w:val="17"/>
              </w:rPr>
              <w:t xml:space="preserve">Exactly when they impose no inequality constraint.</w:t>
            </w:r>
          </w:p>
        </w:tc>
      </w:tr>
      <w:tr>
        <w:trPr>
          <w:cantSplit/>
        </w:trPr>
        <w:tc>
          <w:tcPr>
            <w:tcW w:type="dxa" w:w="700"/>
            <w:tcMar>
              <w:top w:type="dxa" w:w="60"/>
              <w:left w:type="dxa" w:w="100"/>
              <w:bottom w:type="dxa" w:w="60"/>
              <w:right w:type="dxa" w:w="100"/>
            </w:tcMar>
            <w:vAlign w:val="top"/>
          </w:tcPr>
          <w:p>
            <w:r>
              <w:rPr>
                <w:sz w:val="17"/>
                <w:szCs w:val="17"/>
              </w:rPr>
              <w:t xml:space="preserve">M1</w:t>
            </w:r>
          </w:p>
        </w:tc>
        <w:tc>
          <w:tcPr>
            <w:tcW w:type="dxa" w:w="2100"/>
            <w:tcMar>
              <w:top w:type="dxa" w:w="60"/>
              <w:left w:type="dxa" w:w="100"/>
              <w:bottom w:type="dxa" w:w="60"/>
              <w:right w:type="dxa" w:w="100"/>
            </w:tcMar>
            <w:vAlign w:val="top"/>
          </w:tcPr>
          <w:p>
            <w:r>
              <w:rPr>
                <w:sz w:val="17"/>
                <w:szCs w:val="17"/>
              </w:rPr>
              <w:t xml:space="preserve">Combinatorial map</w:t>
            </w:r>
          </w:p>
        </w:tc>
        <w:tc>
          <w:tcPr>
            <w:tcW w:type="dxa" w:w="3100"/>
            <w:tcMar>
              <w:top w:type="dxa" w:w="60"/>
              <w:left w:type="dxa" w:w="100"/>
              <w:bottom w:type="dxa" w:w="60"/>
              <w:right w:type="dxa" w:w="100"/>
            </w:tcMar>
            <w:vAlign w:val="top"/>
          </w:tcPr>
          <w:p>
            <w:r>
              <w:rPr>
                <w:sz w:val="17"/>
                <w:szCs w:val="17"/>
              </w:rPr>
              <w:t xml:space="preserve">What are the search spaces of structure learning?</w:t>
            </w:r>
          </w:p>
        </w:tc>
        <w:tc>
          <w:tcPr>
            <w:tcW w:type="dxa" w:w="3738"/>
            <w:tcMar>
              <w:top w:type="dxa" w:w="60"/>
              <w:left w:type="dxa" w:w="100"/>
              <w:bottom w:type="dxa" w:w="60"/>
              <w:right w:type="dxa" w:w="100"/>
            </w:tcMar>
            <w:vAlign w:val="top"/>
          </w:tcPr>
          <w:p>
            <w:r>
              <w:rPr>
                <w:sz w:val="17"/>
                <w:szCs w:val="17"/>
              </w:rPr>
              <w:t xml:space="preserve">DAGs, orderings and equivalence classes, with their sizes.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M2</w:t>
            </w:r>
          </w:p>
        </w:tc>
        <w:tc>
          <w:tcPr>
            <w:tcW w:type="dxa" w:w="2100"/>
            <w:shd w:fill="F7F9FC" w:color="auto" w:val="clear"/>
            <w:tcMar>
              <w:top w:type="dxa" w:w="60"/>
              <w:left w:type="dxa" w:w="100"/>
              <w:bottom w:type="dxa" w:w="60"/>
              <w:right w:type="dxa" w:w="100"/>
            </w:tcMar>
            <w:vAlign w:val="top"/>
          </w:tcPr>
          <w:p>
            <w:r>
              <w:rPr>
                <w:sz w:val="17"/>
                <w:szCs w:val="17"/>
              </w:rPr>
              <w:t xml:space="preserve">Partial orders with confounders</w:t>
            </w:r>
          </w:p>
        </w:tc>
        <w:tc>
          <w:tcPr>
            <w:tcW w:type="dxa" w:w="3100"/>
            <w:shd w:fill="F7F9FC" w:color="auto" w:val="clear"/>
            <w:tcMar>
              <w:top w:type="dxa" w:w="60"/>
              <w:left w:type="dxa" w:w="100"/>
              <w:bottom w:type="dxa" w:w="60"/>
              <w:right w:type="dxa" w:w="100"/>
            </w:tcMar>
            <w:vAlign w:val="top"/>
          </w:tcPr>
          <w:p>
            <w:r>
              <w:rPr>
                <w:sz w:val="17"/>
                <w:szCs w:val="17"/>
              </w:rPr>
              <w:t xml:space="preserve">Can discovery with latent confounders be an optimization?</w:t>
            </w:r>
          </w:p>
        </w:tc>
        <w:tc>
          <w:tcPr>
            <w:tcW w:type="dxa" w:w="3738"/>
            <w:shd w:fill="F7F9FC" w:color="auto" w:val="clear"/>
            <w:tcMar>
              <w:top w:type="dxa" w:w="60"/>
              <w:left w:type="dxa" w:w="100"/>
              <w:bottom w:type="dxa" w:w="60"/>
              <w:right w:type="dxa" w:w="100"/>
            </w:tcMar>
            <w:vAlign w:val="top"/>
          </w:tcPr>
          <w:p>
            <w:r>
              <w:rPr>
                <w:sz w:val="17"/>
                <w:szCs w:val="17"/>
              </w:rPr>
              <w:t xml:space="preserve">The sparsest poset recovers the equivalence class.</w:t>
            </w:r>
          </w:p>
        </w:tc>
      </w:tr>
      <w:tr>
        <w:trPr>
          <w:cantSplit/>
        </w:trPr>
        <w:tc>
          <w:tcPr>
            <w:tcW w:type="dxa" w:w="700"/>
            <w:tcMar>
              <w:top w:type="dxa" w:w="60"/>
              <w:left w:type="dxa" w:w="100"/>
              <w:bottom w:type="dxa" w:w="60"/>
              <w:right w:type="dxa" w:w="100"/>
            </w:tcMar>
            <w:vAlign w:val="top"/>
          </w:tcPr>
          <w:p>
            <w:r>
              <w:rPr>
                <w:sz w:val="17"/>
                <w:szCs w:val="17"/>
              </w:rPr>
              <w:t xml:space="preserve">M3</w:t>
            </w:r>
          </w:p>
        </w:tc>
        <w:tc>
          <w:tcPr>
            <w:tcW w:type="dxa" w:w="2100"/>
            <w:tcMar>
              <w:top w:type="dxa" w:w="60"/>
              <w:left w:type="dxa" w:w="100"/>
              <w:bottom w:type="dxa" w:w="60"/>
              <w:right w:type="dxa" w:w="100"/>
            </w:tcMar>
            <w:vAlign w:val="top"/>
          </w:tcPr>
          <w:p>
            <w:r>
              <w:rPr>
                <w:sz w:val="17"/>
                <w:szCs w:val="17"/>
              </w:rPr>
              <w:t xml:space="preserve">Pervasive confounding</w:t>
            </w:r>
          </w:p>
        </w:tc>
        <w:tc>
          <w:tcPr>
            <w:tcW w:type="dxa" w:w="3100"/>
            <w:tcMar>
              <w:top w:type="dxa" w:w="60"/>
              <w:left w:type="dxa" w:w="100"/>
              <w:bottom w:type="dxa" w:w="60"/>
              <w:right w:type="dxa" w:w="100"/>
            </w:tcMar>
            <w:vAlign w:val="top"/>
          </w:tcPr>
          <w:p>
            <w:r>
              <w:rPr>
                <w:sz w:val="17"/>
                <w:szCs w:val="17"/>
              </w:rPr>
              <w:t xml:space="preserve">How is nonlinear discovery done under widespread confounding?</w:t>
            </w:r>
          </w:p>
        </w:tc>
        <w:tc>
          <w:tcPr>
            <w:tcW w:type="dxa" w:w="3738"/>
            <w:tcMar>
              <w:top w:type="dxa" w:w="60"/>
              <w:left w:type="dxa" w:w="100"/>
              <w:bottom w:type="dxa" w:w="60"/>
              <w:right w:type="dxa" w:w="100"/>
            </w:tcMar>
            <w:vAlign w:val="top"/>
          </w:tcPr>
          <w:p>
            <w:r>
              <w:rPr>
                <w:sz w:val="17"/>
                <w:szCs w:val="17"/>
              </w:rPr>
              <w:t xml:space="preserve">Remove the confounding spectrally, then score the ordering.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M4</w:t>
            </w:r>
          </w:p>
        </w:tc>
        <w:tc>
          <w:tcPr>
            <w:tcW w:type="dxa" w:w="2100"/>
            <w:shd w:fill="F7F9FC" w:color="auto" w:val="clear"/>
            <w:tcMar>
              <w:top w:type="dxa" w:w="60"/>
              <w:left w:type="dxa" w:w="100"/>
              <w:bottom w:type="dxa" w:w="60"/>
              <w:right w:type="dxa" w:w="100"/>
            </w:tcMar>
            <w:vAlign w:val="top"/>
          </w:tcPr>
          <w:p>
            <w:r>
              <w:rPr>
                <w:sz w:val="17"/>
                <w:szCs w:val="17"/>
              </w:rPr>
              <w:t xml:space="preserve">Consistency of greedy search</w:t>
            </w:r>
          </w:p>
        </w:tc>
        <w:tc>
          <w:tcPr>
            <w:tcW w:type="dxa" w:w="3100"/>
            <w:shd w:fill="F7F9FC" w:color="auto" w:val="clear"/>
            <w:tcMar>
              <w:top w:type="dxa" w:w="60"/>
              <w:left w:type="dxa" w:w="100"/>
              <w:bottom w:type="dxa" w:w="60"/>
              <w:right w:type="dxa" w:w="100"/>
            </w:tcMar>
            <w:vAlign w:val="top"/>
          </w:tcPr>
          <w:p>
            <w:r>
              <w:rPr>
                <w:sz w:val="17"/>
                <w:szCs w:val="17"/>
              </w:rPr>
              <w:t xml:space="preserve">Is greedy search over orderings consistent?</w:t>
            </w:r>
          </w:p>
        </w:tc>
        <w:tc>
          <w:tcPr>
            <w:tcW w:type="dxa" w:w="3738"/>
            <w:shd w:fill="F7F9FC" w:color="auto" w:val="clear"/>
            <w:tcMar>
              <w:top w:type="dxa" w:w="60"/>
              <w:left w:type="dxa" w:w="100"/>
              <w:bottom w:type="dxa" w:w="60"/>
              <w:right w:type="dxa" w:w="100"/>
            </w:tcMar>
            <w:vAlign w:val="top"/>
          </w:tcPr>
          <w:p>
            <w:r>
              <w:rPr>
                <w:sz w:val="17"/>
                <w:szCs w:val="17"/>
              </w:rPr>
              <w:t xml:space="preserve">Uniformly and in high dimensions, under strong faithfulness.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Bounds by programming</w:t>
            </w:r>
          </w:p>
        </w:tc>
        <w:tc>
          <w:tcPr>
            <w:tcW w:type="dxa" w:w="3100"/>
            <w:tcMar>
              <w:top w:type="dxa" w:w="60"/>
              <w:left w:type="dxa" w:w="100"/>
              <w:bottom w:type="dxa" w:w="60"/>
              <w:right w:type="dxa" w:w="100"/>
            </w:tcMar>
            <w:vAlign w:val="top"/>
          </w:tcPr>
          <w:p>
            <w:r>
              <w:rPr>
                <w:sz w:val="17"/>
                <w:szCs w:val="17"/>
              </w:rPr>
              <w:t xml:space="preserve">What are the sharp bounds for any discrete graph?</w:t>
            </w:r>
          </w:p>
        </w:tc>
        <w:tc>
          <w:tcPr>
            <w:tcW w:type="dxa" w:w="3738"/>
            <w:tcMar>
              <w:top w:type="dxa" w:w="60"/>
              <w:left w:type="dxa" w:w="100"/>
              <w:bottom w:type="dxa" w:w="60"/>
              <w:right w:type="dxa" w:w="100"/>
            </w:tcMar>
            <w:vAlign w:val="top"/>
          </w:tcPr>
          <w:p>
            <w:r>
              <w:rPr>
                <w:sz w:val="17"/>
                <w:szCs w:val="17"/>
              </w:rPr>
              <w:t xml:space="preserve">A polynomial program with valid bounds at every stop.</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Invariance instead of instruments</w:t>
            </w:r>
          </w:p>
        </w:tc>
        <w:tc>
          <w:tcPr>
            <w:tcW w:type="dxa" w:w="3100"/>
            <w:shd w:fill="F7F9FC" w:color="auto" w:val="clear"/>
            <w:tcMar>
              <w:top w:type="dxa" w:w="60"/>
              <w:left w:type="dxa" w:w="100"/>
              <w:bottom w:type="dxa" w:w="60"/>
              <w:right w:type="dxa" w:w="100"/>
            </w:tcMar>
            <w:vAlign w:val="top"/>
          </w:tcPr>
          <w:p>
            <w:r>
              <w:rPr>
                <w:sz w:val="17"/>
                <w:szCs w:val="17"/>
              </w:rPr>
              <w:t xml:space="preserve">Can endogeneity be removed without instruments?</w:t>
            </w:r>
          </w:p>
        </w:tc>
        <w:tc>
          <w:tcPr>
            <w:tcW w:type="dxa" w:w="3738"/>
            <w:shd w:fill="F7F9FC" w:color="auto" w:val="clear"/>
            <w:tcMar>
              <w:top w:type="dxa" w:w="60"/>
              <w:left w:type="dxa" w:w="100"/>
              <w:bottom w:type="dxa" w:w="60"/>
              <w:right w:type="dxa" w:w="100"/>
            </w:tcMar>
            <w:vAlign w:val="top"/>
          </w:tcPr>
          <w:p>
            <w:r>
              <w:rPr>
                <w:sz w:val="17"/>
                <w:szCs w:val="17"/>
              </w:rPr>
              <w:t xml:space="preserve">Yes, with heterogeneity across environments.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Nonparametric invariance</w:t>
            </w:r>
          </w:p>
        </w:tc>
        <w:tc>
          <w:tcPr>
            <w:tcW w:type="dxa" w:w="3100"/>
            <w:tcMar>
              <w:top w:type="dxa" w:w="60"/>
              <w:left w:type="dxa" w:w="100"/>
              <w:bottom w:type="dxa" w:w="60"/>
              <w:right w:type="dxa" w:w="100"/>
            </w:tcMar>
            <w:vAlign w:val="top"/>
          </w:tcPr>
          <w:p>
            <w:r>
              <w:rPr>
                <w:sz w:val="17"/>
                <w:szCs w:val="17"/>
              </w:rPr>
              <w:t xml:space="preserve">Can invariance learning use neural networks with guarantees?</w:t>
            </w:r>
          </w:p>
        </w:tc>
        <w:tc>
          <w:tcPr>
            <w:tcW w:type="dxa" w:w="3738"/>
            <w:tcMar>
              <w:top w:type="dxa" w:w="60"/>
              <w:left w:type="dxa" w:w="100"/>
              <w:bottom w:type="dxa" w:w="60"/>
              <w:right w:type="dxa" w:w="100"/>
            </w:tcMar>
            <w:vAlign w:val="top"/>
          </w:tcPr>
          <w:p>
            <w:r>
              <w:rPr>
                <w:sz w:val="17"/>
                <w:szCs w:val="17"/>
              </w:rPr>
              <w:t xml:space="preserve">Yes, with adversarial test functions.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No exclusion restriction</w:t>
            </w:r>
          </w:p>
        </w:tc>
        <w:tc>
          <w:tcPr>
            <w:tcW w:type="dxa" w:w="3100"/>
            <w:shd w:fill="F7F9FC" w:color="auto" w:val="clear"/>
            <w:tcMar>
              <w:top w:type="dxa" w:w="60"/>
              <w:left w:type="dxa" w:w="100"/>
              <w:bottom w:type="dxa" w:w="60"/>
              <w:right w:type="dxa" w:w="100"/>
            </w:tcMar>
            <w:vAlign w:val="top"/>
          </w:tcPr>
          <w:p>
            <w:r>
              <w:rPr>
                <w:sz w:val="17"/>
                <w:szCs w:val="17"/>
              </w:rPr>
              <w:t xml:space="preserve">What does a selection model identify without an excluded variable?</w:t>
            </w:r>
          </w:p>
        </w:tc>
        <w:tc>
          <w:tcPr>
            <w:tcW w:type="dxa" w:w="3738"/>
            <w:shd w:fill="F7F9FC" w:color="auto" w:val="clear"/>
            <w:tcMar>
              <w:top w:type="dxa" w:w="60"/>
              <w:left w:type="dxa" w:w="100"/>
              <w:bottom w:type="dxa" w:w="60"/>
              <w:right w:type="dxa" w:w="100"/>
            </w:tcMar>
            <w:vAlign w:val="top"/>
          </w:tcPr>
          <w:p>
            <w:r>
              <w:rPr>
                <w:sz w:val="17"/>
                <w:szCs w:val="17"/>
              </w:rPr>
              <w:t xml:space="preserve">A narrow identified set.</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Formula instruments</w:t>
            </w:r>
          </w:p>
        </w:tc>
        <w:tc>
          <w:tcPr>
            <w:tcW w:type="dxa" w:w="3100"/>
            <w:tcMar>
              <w:top w:type="dxa" w:w="60"/>
              <w:left w:type="dxa" w:w="100"/>
              <w:bottom w:type="dxa" w:w="60"/>
              <w:right w:type="dxa" w:w="100"/>
            </w:tcMar>
            <w:vAlign w:val="top"/>
          </w:tcPr>
          <w:p>
            <w:r>
              <w:rPr>
                <w:sz w:val="17"/>
                <w:szCs w:val="17"/>
              </w:rPr>
              <w:t xml:space="preserve">Do exogenous shocks give exogenous instruments?</w:t>
            </w:r>
          </w:p>
        </w:tc>
        <w:tc>
          <w:tcPr>
            <w:tcW w:type="dxa" w:w="3738"/>
            <w:tcMar>
              <w:top w:type="dxa" w:w="60"/>
              <w:left w:type="dxa" w:w="100"/>
              <w:bottom w:type="dxa" w:w="60"/>
              <w:right w:type="dxa" w:w="100"/>
            </w:tcMar>
            <w:vAlign w:val="top"/>
          </w:tcPr>
          <w:p>
            <w:r>
              <w:rPr>
                <w:sz w:val="17"/>
                <w:szCs w:val="17"/>
              </w:rPr>
              <w:t xml:space="preserve">No; recenter on the expected instrument.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Monotonicity with many instruments</w:t>
            </w:r>
          </w:p>
        </w:tc>
        <w:tc>
          <w:tcPr>
            <w:tcW w:type="dxa" w:w="3100"/>
            <w:shd w:fill="F7F9FC" w:color="auto" w:val="clear"/>
            <w:tcMar>
              <w:top w:type="dxa" w:w="60"/>
              <w:left w:type="dxa" w:w="100"/>
              <w:bottom w:type="dxa" w:w="60"/>
              <w:right w:type="dxa" w:w="100"/>
            </w:tcMar>
            <w:vAlign w:val="top"/>
          </w:tcPr>
          <w:p>
            <w:r>
              <w:rPr>
                <w:sz w:val="17"/>
                <w:szCs w:val="17"/>
              </w:rPr>
              <w:t xml:space="preserve">When does 2SLS keep a causal reading?</w:t>
            </w:r>
          </w:p>
        </w:tc>
        <w:tc>
          <w:tcPr>
            <w:tcW w:type="dxa" w:w="3738"/>
            <w:shd w:fill="F7F9FC" w:color="auto" w:val="clear"/>
            <w:tcMar>
              <w:top w:type="dxa" w:w="60"/>
              <w:left w:type="dxa" w:w="100"/>
              <w:bottom w:type="dxa" w:w="60"/>
              <w:right w:type="dxa" w:w="100"/>
            </w:tcMar>
            <w:vAlign w:val="top"/>
          </w:tcPr>
          <w:p>
            <w:r>
              <w:rPr>
                <w:sz w:val="17"/>
                <w:szCs w:val="17"/>
              </w:rPr>
              <w:t xml:space="preserve">Under partial monotonicity.</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Tests on a learned graph</w:t>
            </w:r>
          </w:p>
        </w:tc>
        <w:tc>
          <w:tcPr>
            <w:tcW w:type="dxa" w:w="3100"/>
            <w:tcMar>
              <w:top w:type="dxa" w:w="60"/>
              <w:left w:type="dxa" w:w="100"/>
              <w:bottom w:type="dxa" w:w="60"/>
              <w:right w:type="dxa" w:w="100"/>
            </w:tcMar>
            <w:vAlign w:val="top"/>
          </w:tcPr>
          <w:p>
            <w:r>
              <w:rPr>
                <w:sz w:val="17"/>
                <w:szCs w:val="17"/>
              </w:rPr>
              <w:t xml:space="preserve">How is a single edge of a DAG tested?</w:t>
            </w:r>
          </w:p>
        </w:tc>
        <w:tc>
          <w:tcPr>
            <w:tcW w:type="dxa" w:w="3738"/>
            <w:tcMar>
              <w:top w:type="dxa" w:w="60"/>
              <w:left w:type="dxa" w:w="100"/>
              <w:bottom w:type="dxa" w:w="60"/>
              <w:right w:type="dxa" w:w="100"/>
            </w:tcMar>
            <w:vAlign w:val="top"/>
          </w:tcPr>
          <w:p>
            <w:r>
              <w:rPr>
                <w:sz w:val="17"/>
                <w:szCs w:val="17"/>
              </w:rPr>
              <w:t xml:space="preserve">With generative conditional-independence tests.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Testing pathways</w:t>
            </w:r>
          </w:p>
        </w:tc>
        <w:tc>
          <w:tcPr>
            <w:tcW w:type="dxa" w:w="3100"/>
            <w:shd w:fill="F7F9FC" w:color="auto" w:val="clear"/>
            <w:tcMar>
              <w:top w:type="dxa" w:w="60"/>
              <w:left w:type="dxa" w:w="100"/>
              <w:bottom w:type="dxa" w:w="60"/>
              <w:right w:type="dxa" w:w="100"/>
            </w:tcMar>
            <w:vAlign w:val="top"/>
          </w:tcPr>
          <w:p>
            <w:r>
              <w:rPr>
                <w:sz w:val="17"/>
                <w:szCs w:val="17"/>
              </w:rPr>
              <w:t xml:space="preserve">Does a mediator lie on a causal path?</w:t>
            </w:r>
          </w:p>
        </w:tc>
        <w:tc>
          <w:tcPr>
            <w:tcW w:type="dxa" w:w="3738"/>
            <w:shd w:fill="F7F9FC" w:color="auto" w:val="clear"/>
            <w:tcMar>
              <w:top w:type="dxa" w:w="60"/>
              <w:left w:type="dxa" w:w="100"/>
              <w:bottom w:type="dxa" w:w="60"/>
              <w:right w:type="dxa" w:w="100"/>
            </w:tcMar>
            <w:vAlign w:val="top"/>
          </w:tcPr>
          <w:p>
            <w:r>
              <w:rPr>
                <w:sz w:val="17"/>
                <w:szCs w:val="17"/>
              </w:rPr>
              <w:t xml:space="preserve">Boolean-matrix logic gives the null distribution.</w:t>
            </w:r>
          </w:p>
        </w:tc>
      </w:tr>
    </w:tbl>
    <w:p>
      <w:pPr>
        <w:spacing w:after="160"/>
      </w:pPr>
    </w:p>
    <w:p>
      <w:pPr>
        <w:pStyle w:val="Heading3"/>
      </w:pPr>
      <w:r>
        <w:rPr>
          <w:color w:val="1F3864"/>
        </w:rPr>
        <w:t xml:space="preserve">9.1 Discovery as optimization</w:t>
      </w:r>
    </w:p>
    <w:p>
      <w:pPr>
        <w:spacing w:after="120"/>
        <w:jc w:val="both"/>
      </w:pPr>
      <w:r>
        <w:t xml:space="preserve">The base article belongs to the line that writes causal discovery as an exact optimization over a combinatorial space. The 20 papers map this space and its guarantees. The search spaces of DAGs, orderings and equivalence classes and their sizes are described in [M1]; the sparsest ordering, or the sparsest partial order when there are latent confounders, recovers the equivalence class [M2], and a greedy walk over orderings is consistent uniformly and in high dimensions under strong faithfulness [M4]. On the exact side, standard imsets are the integer coordinates in which the likelihood is linear, and [O3] extends them to maximal ancestral graphs. A different objective, invariance across environments, can also be optimized and gives causal variables without independences [P3]. What is missing is an exact program that allows cycles; this is the specific contribution of the base article.</w:t>
      </w:r>
    </w:p>
    <w:p>
      <w:pPr>
        <w:pStyle w:val="Heading3"/>
      </w:pPr>
      <w:r>
        <w:rPr>
          <w:color w:val="1F3864"/>
        </w:rPr>
        <w:t xml:space="preserve">9.2 Confounders and cycles</w:t>
      </w:r>
    </w:p>
    <w:p>
      <w:pPr>
        <w:spacing w:after="120"/>
        <w:jc w:val="both"/>
      </w:pPr>
      <w:r>
        <w:t xml:space="preserve">Latent confounders take three forms in the 20 papers: bidirected edges between pairs of variables, as in the base article and in [M2]; pervasive confounders that touch many variables and can be estimated and removed before the search [M3]; and a global latent class that touches every variable and leaves rank constraints instead of independences [C3]. When the hidden structure imposes inequality constraints, independence-based methods cannot see it at all [O4]. Feedback is treated only in time: a feedback loop unrolled over lags becomes an infinite acyclic graph with confounders, in which identification is decidable on a bounded segment [C4]. For the coastal aquifer, where pumping and salinity form a loop, both views are relevant: an equilibrium graph with a cycle, as in the base article and section 10, or a time series with lags.</w:t>
      </w:r>
    </w:p>
    <w:p>
      <w:pPr>
        <w:pStyle w:val="Heading3"/>
      </w:pPr>
      <w:r>
        <w:rPr>
          <w:color w:val="1F3864"/>
        </w:rPr>
        <w:t xml:space="preserve">9.3 Instrument validity</w:t>
      </w:r>
    </w:p>
    <w:p>
      <w:pPr>
        <w:spacing w:after="120"/>
        <w:jc w:val="both"/>
      </w:pPr>
      <w:r>
        <w:t xml:space="preserve">The papers offer four routes to the question that the base article answers graphically. The statistical route uses many instruments: valid instruments agree on the ratio estimand, and the largest agreeing group is selected [O1], also when many instruments are weak [O2]. The design route asks where the instrument comes from: shocks that are as good as random can still give invalid instruments through nonrandom exposure [BK1], and with several instruments the causal reading of 2SLS needs partial monotonicity [BK2]. The independent-mechanisms route tests a single instrument through the strength of confounding [C1], and supports the college-proximity instrument that the base article also studies. The pathway route asks whether specific causal paths exist [BK4], which is what the base article reports when an instrument fails. Without instruments at all, heterogeneity across environments can take their place [P2].</w:t>
      </w:r>
    </w:p>
    <w:p>
      <w:pPr>
        <w:pStyle w:val="Heading3"/>
      </w:pPr>
      <w:r>
        <w:rPr>
          <w:color w:val="1F3864"/>
        </w:rPr>
        <w:t xml:space="preserve">9.4 Bounds, error control and inference</w:t>
      </w:r>
    </w:p>
    <w:p>
      <w:pPr>
        <w:spacing w:after="120"/>
        <w:jc w:val="both"/>
      </w:pPr>
      <w:r>
        <w:t xml:space="preserve">When identification fails, the answer is a set, computed by a program: sharp bounds for any discrete graph by polynomial programming [P1], and narrow identified sets even without an exclusion restriction [P4]. When identification holds only in the limit, as for the base article, finite samples need their own guarantees: control of false discoveries over equivalence classes [C2], uniform consistency [M4], and tests for single edges of a learned graph [BK3] or for pathways [BK4]. None of these targets the decision that the base article supports, the verdict on one instrument; section 10 calibrates exactly this verdict and shows that reading the optimal graphs as a verdict certifies too many invalid instruments.</w:t>
      </w:r>
    </w:p>
    <w:p>
      <w:pPr>
        <w:pStyle w:val="Heading3"/>
      </w:pPr>
      <w:r>
        <w:rPr>
          <w:color w:val="1F3864"/>
        </w:rPr>
        <w:t xml:space="preserve">9.5 Lessons for SWI-Goal-OED</w:t>
      </w:r>
    </w:p>
    <w:p>
      <w:pPr>
        <w:pStyle w:val="ListParagraph"/>
        <w:numPr>
          <w:ilvl w:val="0"/>
          <w:numId w:val="2"/>
        </w:numPr>
        <w:spacing w:after="60"/>
        <w:jc w:val="both"/>
      </w:pPr>
      <w:r>
        <w:t xml:space="preserve">Pumping experiments used as instruments, such as rotation schedules or tariff steps, should be checked for side paths to chloride through other abstractions, recharge and the coastal head; the discovery of the base article is a tool for this, but its verdict needs calibration (section 10).</w:t>
      </w:r>
    </w:p>
    <w:p>
      <w:pPr>
        <w:pStyle w:val="ListParagraph"/>
        <w:numPr>
          <w:ilvl w:val="0"/>
          <w:numId w:val="2"/>
        </w:numPr>
        <w:spacing w:after="60"/>
        <w:jc w:val="both"/>
      </w:pPr>
      <w:r>
        <w:t xml:space="preserve">Where several instruments exist (several wells or several schedule changes), the plurality rule [O1, O2] gives an independent check that does not depend on the graph.</w:t>
      </w:r>
    </w:p>
    <w:p>
      <w:pPr>
        <w:pStyle w:val="ListParagraph"/>
        <w:numPr>
          <w:ilvl w:val="0"/>
          <w:numId w:val="2"/>
        </w:numPr>
        <w:spacing w:after="60"/>
        <w:jc w:val="both"/>
      </w:pPr>
      <w:r>
        <w:t xml:space="preserve">When validity cannot be established, the effect of pumping on chloride should be reported as bounds [P1, P4], not as a point estimate.</w:t>
      </w:r>
    </w:p>
    <w:p>
      <w:pPr>
        <w:pStyle w:val="ListParagraph"/>
        <w:numPr>
          <w:ilvl w:val="0"/>
          <w:numId w:val="2"/>
        </w:numPr>
        <w:spacing w:after="60"/>
        <w:jc w:val="both"/>
      </w:pPr>
      <w:r>
        <w:t xml:space="preserve">Feedback between pumping and salinity should also be modeled as a time series [C4]; the equilibrium graph of section 10 is a first approximation.</w:t>
      </w:r>
    </w:p>
    <w:p>
      <w:pPr>
        <w:pStyle w:val="Heading3"/>
      </w:pPr>
      <w:r>
        <w:rPr>
          <w:color w:val="1F3864"/>
        </w:rPr>
        <w:t xml:space="preserve">9.6 Further reading</w:t>
      </w:r>
    </w:p>
    <w:p>
      <w:pPr>
        <w:spacing w:after="120"/>
        <w:jc w:val="both"/>
      </w:pPr>
      <w:r>
        <w:t xml:space="preserve">Papers closely related to the topic that were left out because of the limit of 4 papers per institution, an overlap with a selected paper, or a weaker link to the base article. Their bibliographic data were verified in the same way as those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Gordon, S. L., Jahn, E., Mazaheri, B., Rabani, Y. &amp; Schulman, L. J. (2024). Identification of mixtures of discrete product distributions in near-optimal sample and time complexity. </w:t>
            </w:r>
            <w:r>
              <w:rPr>
                <w:i/>
                <w:iCs/>
                <w:sz w:val="17"/>
                <w:szCs w:val="17"/>
              </w:rPr>
              <w:t xml:space="preserve">Proceedings of the 37th Conference on Learning Theory</w:t>
            </w:r>
            <w:r>
              <w:rPr>
                <w:sz w:val="17"/>
                <w:szCs w:val="17"/>
              </w:rPr>
              <w:t xml:space="preserve">, PMLR 247, 2071–2091. </w:t>
            </w:r>
            <w:hyperlink w:history="1" r:id="rIdclzrq1h3lfxtjryjult3q">
              <w:r>
                <w:rPr>
                  <w:color w:val="1D4ED8"/>
                  <w:sz w:val="17"/>
                  <w:szCs w:val="17"/>
                  <w:u w:val="single"/>
                </w:rPr>
                <w:t xml:space="preserve">https://proceedings.mlr.press/v247/gordon24a.html</w:t>
              </w:r>
            </w:hyperlink>
          </w:p>
        </w:tc>
        <w:tc>
          <w:tcPr>
            <w:tcW w:type="dxa" w:w="3038"/>
            <w:tcMar>
              <w:top w:type="dxa" w:w="60"/>
              <w:left w:type="dxa" w:w="100"/>
              <w:bottom w:type="dxa" w:w="60"/>
              <w:right w:type="dxa" w:w="100"/>
            </w:tcMar>
            <w:vAlign w:val="top"/>
          </w:tcPr>
          <w:p>
            <w:r>
              <w:rPr>
                <w:sz w:val="17"/>
                <w:szCs w:val="17"/>
              </w:rPr>
              <w:t xml:space="preserve">Identification of a discrete latent class, the setting of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Kant, M., Ma, E. Y., Staicu, A., Schulman, L. J. &amp; Gordon, S. (2024). Identifiability of product of experts models. </w:t>
            </w:r>
            <w:r>
              <w:rPr>
                <w:i/>
                <w:iCs/>
                <w:sz w:val="17"/>
                <w:szCs w:val="17"/>
              </w:rPr>
              <w:t xml:space="preserve">Proceedings of the 27th International Conference on Artificial Intelligence and Statistics</w:t>
            </w:r>
            <w:r>
              <w:rPr>
                <w:sz w:val="17"/>
                <w:szCs w:val="17"/>
              </w:rPr>
              <w:t xml:space="preserve">, PMLR 238, 4492–4500. </w:t>
            </w:r>
            <w:hyperlink w:history="1" r:id="rIduugbljurfau4upptnr1ui">
              <w:r>
                <w:rPr>
                  <w:color w:val="1D4ED8"/>
                  <w:sz w:val="17"/>
                  <w:szCs w:val="17"/>
                  <w:u w:val="single"/>
                </w:rPr>
                <w:t xml:space="preserve">https://proceedings.mlr.press/v238/kant24a.html</w:t>
              </w:r>
            </w:hyperlink>
          </w:p>
        </w:tc>
        <w:tc>
          <w:tcPr>
            <w:tcW w:type="dxa" w:w="3038"/>
            <w:shd w:fill="F7F9FC" w:color="auto" w:val="clear"/>
            <w:tcMar>
              <w:top w:type="dxa" w:w="60"/>
              <w:left w:type="dxa" w:w="100"/>
              <w:bottom w:type="dxa" w:w="60"/>
              <w:right w:type="dxa" w:w="100"/>
            </w:tcMar>
            <w:vAlign w:val="top"/>
          </w:tcPr>
          <w:p>
            <w:r>
              <w:rPr>
                <w:sz w:val="17"/>
                <w:szCs w:val="17"/>
              </w:rPr>
              <w:t xml:space="preserve">Identifiability of a latent-variable model by algebraic arguments.</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Beckers, S., Halpern, J. Y. &amp; Hitchcock, C. (2023). Causal models with constraints. </w:t>
            </w:r>
            <w:r>
              <w:rPr>
                <w:i/>
                <w:iCs/>
                <w:sz w:val="17"/>
                <w:szCs w:val="17"/>
              </w:rPr>
              <w:t xml:space="preserve">Proceedings of the Second Conference on Causal Learning and Reasoning</w:t>
            </w:r>
            <w:r>
              <w:rPr>
                <w:sz w:val="17"/>
                <w:szCs w:val="17"/>
              </w:rPr>
              <w:t xml:space="preserve">, PMLR 213, 866–879.</w:t>
            </w:r>
          </w:p>
        </w:tc>
        <w:tc>
          <w:tcPr>
            <w:tcW w:type="dxa" w:w="3038"/>
            <w:tcMar>
              <w:top w:type="dxa" w:w="60"/>
              <w:left w:type="dxa" w:w="100"/>
              <w:bottom w:type="dxa" w:w="60"/>
              <w:right w:type="dxa" w:w="100"/>
            </w:tcMar>
            <w:vAlign w:val="top"/>
          </w:tcPr>
          <w:p>
            <w:r>
              <w:rPr>
                <w:sz w:val="17"/>
                <w:szCs w:val="17"/>
              </w:rPr>
              <w:t xml:space="preserve">Causal models whose variables obey constraints; Caltech through C. Hitchcock.</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Hu, Z. &amp; Evans, R. J. (2020). Faster algorithms for Markov equivalence. </w:t>
            </w:r>
            <w:r>
              <w:rPr>
                <w:i/>
                <w:iCs/>
                <w:sz w:val="17"/>
                <w:szCs w:val="17"/>
              </w:rPr>
              <w:t xml:space="preserve">Proceedings of the 36th Conference on Uncertainty in Artificial Intelligence</w:t>
            </w:r>
            <w:r>
              <w:rPr>
                <w:sz w:val="17"/>
                <w:szCs w:val="17"/>
              </w:rPr>
              <w:t xml:space="preserve">, PMLR 124, 739–748. </w:t>
            </w:r>
            <w:hyperlink w:history="1" r:id="rIdyoedimpkubxkykuh3rfvf">
              <w:r>
                <w:rPr>
                  <w:color w:val="1D4ED8"/>
                  <w:sz w:val="17"/>
                  <w:szCs w:val="17"/>
                  <w:u w:val="single"/>
                </w:rPr>
                <w:t xml:space="preserve">https://proceedings.mlr.press/v124/hu20a.html</w:t>
              </w:r>
            </w:hyperlink>
          </w:p>
        </w:tc>
        <w:tc>
          <w:tcPr>
            <w:tcW w:type="dxa" w:w="3038"/>
            <w:shd w:fill="F7F9FC" w:color="auto" w:val="clear"/>
            <w:tcMar>
              <w:top w:type="dxa" w:w="60"/>
              <w:left w:type="dxa" w:w="100"/>
              <w:bottom w:type="dxa" w:w="60"/>
              <w:right w:type="dxa" w:w="100"/>
            </w:tcMar>
            <w:vAlign w:val="top"/>
          </w:tcPr>
          <w:p>
            <w:r>
              <w:rPr>
                <w:sz w:val="17"/>
                <w:szCs w:val="17"/>
              </w:rPr>
              <w:t xml:space="preserve">Fast tests of equivalence for graphs with latent variables, a step that searches repeat.</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Evans, R. J. (2021). Dependency in DAG models with hidden variables. </w:t>
            </w:r>
            <w:r>
              <w:rPr>
                <w:i/>
                <w:iCs/>
                <w:sz w:val="17"/>
                <w:szCs w:val="17"/>
              </w:rPr>
              <w:t xml:space="preserve">Proceedings of the 37th Conference on Uncertainty in Artificial Intelligence</w:t>
            </w:r>
            <w:r>
              <w:rPr>
                <w:sz w:val="17"/>
                <w:szCs w:val="17"/>
              </w:rPr>
              <w:t xml:space="preserve">, PMLR 161, 813–822. </w:t>
            </w:r>
            <w:hyperlink w:history="1" r:id="rId0tjsuzrok8tq1ac7iz6xp">
              <w:r>
                <w:rPr>
                  <w:color w:val="1D4ED8"/>
                  <w:sz w:val="17"/>
                  <w:szCs w:val="17"/>
                  <w:u w:val="single"/>
                </w:rPr>
                <w:t xml:space="preserve">https://proceedings.mlr.press/v161/evans21a.html</w:t>
              </w:r>
            </w:hyperlink>
          </w:p>
        </w:tc>
        <w:tc>
          <w:tcPr>
            <w:tcW w:type="dxa" w:w="3038"/>
            <w:tcMar>
              <w:top w:type="dxa" w:w="60"/>
              <w:left w:type="dxa" w:w="100"/>
              <w:bottom w:type="dxa" w:w="60"/>
              <w:right w:type="dxa" w:w="100"/>
            </w:tcMar>
            <w:vAlign w:val="top"/>
          </w:tcPr>
          <w:p>
            <w:r>
              <w:rPr>
                <w:sz w:val="17"/>
                <w:szCs w:val="17"/>
              </w:rPr>
              <w:t xml:space="preserve">When hidden variables force dependence between observed ones; complements [O4].</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Patel, A., DiTraglia, F. J., Zuber, V. &amp; Burgess, S. (2024). Selecting invalid instruments to improve Mendelian randomization with two-sample summary data. </w:t>
            </w:r>
            <w:r>
              <w:rPr>
                <w:i/>
                <w:iCs/>
                <w:sz w:val="17"/>
                <w:szCs w:val="17"/>
              </w:rPr>
              <w:t xml:space="preserve">The Annals of Applied Statistics</w:t>
            </w:r>
            <w:r>
              <w:rPr>
                <w:sz w:val="17"/>
                <w:szCs w:val="17"/>
              </w:rPr>
              <w:t xml:space="preserve">, 18(2), 1729–1749. </w:t>
            </w:r>
            <w:hyperlink w:history="1" r:id="rId2ol1dehdtkdz2t_i1zqpv">
              <w:r>
                <w:rPr>
                  <w:color w:val="1D4ED8"/>
                  <w:sz w:val="17"/>
                  <w:szCs w:val="17"/>
                  <w:u w:val="single"/>
                </w:rPr>
                <w:t xml:space="preserve">https://doi.org/10.1214/23-AOAS1856</w:t>
              </w:r>
            </w:hyperlink>
          </w:p>
        </w:tc>
        <w:tc>
          <w:tcPr>
            <w:tcW w:type="dxa" w:w="3038"/>
            <w:shd w:fill="F7F9FC" w:color="auto" w:val="clear"/>
            <w:tcMar>
              <w:top w:type="dxa" w:w="60"/>
              <w:left w:type="dxa" w:w="100"/>
              <w:bottom w:type="dxa" w:w="60"/>
              <w:right w:type="dxa" w:w="100"/>
            </w:tcMar>
            <w:vAlign w:val="top"/>
          </w:tcPr>
          <w:p>
            <w:r>
              <w:rPr>
                <w:sz w:val="17"/>
                <w:szCs w:val="17"/>
              </w:rPr>
              <w:t xml:space="preserve">Selection of invalid instruments by estimated error; complements [O1].</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DiTraglia, F. J. &amp; García-Jimeno, C. (2021). A framework for eliciting, incorporating, and disciplining identification beliefs in linear models. </w:t>
            </w:r>
            <w:r>
              <w:rPr>
                <w:i/>
                <w:iCs/>
                <w:sz w:val="17"/>
                <w:szCs w:val="17"/>
              </w:rPr>
              <w:t xml:space="preserve">Journal of Business &amp; Economic Statistics</w:t>
            </w:r>
            <w:r>
              <w:rPr>
                <w:sz w:val="17"/>
                <w:szCs w:val="17"/>
              </w:rPr>
              <w:t xml:space="preserve">, 39(4), 1038–1053. </w:t>
            </w:r>
            <w:hyperlink w:history="1" r:id="rId__ewtzc--s2gsqtsbzi2m">
              <w:r>
                <w:rPr>
                  <w:color w:val="1D4ED8"/>
                  <w:sz w:val="17"/>
                  <w:szCs w:val="17"/>
                  <w:u w:val="single"/>
                </w:rPr>
                <w:t xml:space="preserve">https://doi.org/10.1080/07350015.2020.1753528</w:t>
              </w:r>
            </w:hyperlink>
          </w:p>
        </w:tc>
        <w:tc>
          <w:tcPr>
            <w:tcW w:type="dxa" w:w="3038"/>
            <w:tcMar>
              <w:top w:type="dxa" w:w="60"/>
              <w:left w:type="dxa" w:w="100"/>
              <w:bottom w:type="dxa" w:w="60"/>
              <w:right w:type="dxa" w:w="100"/>
            </w:tcMar>
            <w:vAlign w:val="top"/>
          </w:tcPr>
          <w:p>
            <w:r>
              <w:rPr>
                <w:sz w:val="17"/>
                <w:szCs w:val="17"/>
              </w:rPr>
              <w:t xml:space="preserve">Explicit prior beliefs about invalid instruments, the counterpart of the prior in section 10.</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Saeed, B., Panigrahi, S. &amp; Uhler, C. (2020). Causal structure discovery from distributions arising from mixtures of DAGs. </w:t>
            </w:r>
            <w:r>
              <w:rPr>
                <w:i/>
                <w:iCs/>
                <w:sz w:val="17"/>
                <w:szCs w:val="17"/>
              </w:rPr>
              <w:t xml:space="preserve">Proceedings of the 37th International Conference on Machine Learning</w:t>
            </w:r>
            <w:r>
              <w:rPr>
                <w:sz w:val="17"/>
                <w:szCs w:val="17"/>
              </w:rPr>
              <w:t xml:space="preserve">, PMLR 119, 8336–8345. </w:t>
            </w:r>
            <w:hyperlink w:history="1" r:id="rIdtepynwctckcolhfn4keet">
              <w:r>
                <w:rPr>
                  <w:color w:val="1D4ED8"/>
                  <w:sz w:val="17"/>
                  <w:szCs w:val="17"/>
                  <w:u w:val="single"/>
                </w:rPr>
                <w:t xml:space="preserve">https://proceedings.mlr.press/v119/saeed20a.html</w:t>
              </w:r>
            </w:hyperlink>
          </w:p>
        </w:tc>
        <w:tc>
          <w:tcPr>
            <w:tcW w:type="dxa" w:w="3038"/>
            <w:shd w:fill="F7F9FC" w:color="auto" w:val="clear"/>
            <w:tcMar>
              <w:top w:type="dxa" w:w="60"/>
              <w:left w:type="dxa" w:w="100"/>
              <w:bottom w:type="dxa" w:w="60"/>
              <w:right w:type="dxa" w:w="100"/>
            </w:tcMar>
            <w:vAlign w:val="top"/>
          </w:tcPr>
          <w:p>
            <w:r>
              <w:rPr>
                <w:sz w:val="17"/>
                <w:szCs w:val="17"/>
              </w:rPr>
              <w:t xml:space="preserve">Discovery when the data come from a mixture of graphs, a form of global confounding.</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Squires, C., Wang, Y. &amp; Uhler, C. (2020). Permutation-based causal structure learning with unknown intervention targets. </w:t>
            </w:r>
            <w:r>
              <w:rPr>
                <w:i/>
                <w:iCs/>
                <w:sz w:val="17"/>
                <w:szCs w:val="17"/>
              </w:rPr>
              <w:t xml:space="preserve">Proceedings of the 36th Conference on Uncertainty in Artificial Intelligence</w:t>
            </w:r>
            <w:r>
              <w:rPr>
                <w:sz w:val="17"/>
                <w:szCs w:val="17"/>
              </w:rPr>
              <w:t xml:space="preserve">, PMLR 124, 1039–1048.</w:t>
            </w:r>
          </w:p>
        </w:tc>
        <w:tc>
          <w:tcPr>
            <w:tcW w:type="dxa" w:w="3038"/>
            <w:tcMar>
              <w:top w:type="dxa" w:w="60"/>
              <w:left w:type="dxa" w:w="100"/>
              <w:bottom w:type="dxa" w:w="60"/>
              <w:right w:type="dxa" w:w="100"/>
            </w:tcMar>
            <w:vAlign w:val="top"/>
          </w:tcPr>
          <w:p>
            <w:r>
              <w:rPr>
                <w:sz w:val="17"/>
                <w:szCs w:val="17"/>
              </w:rPr>
              <w:t xml:space="preserve">Ordering-based search with interventions whose targets are unknown.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MIT</w:t>
            </w:r>
          </w:p>
        </w:tc>
        <w:tc>
          <w:tcPr>
            <w:tcW w:type="dxa" w:w="5600"/>
            <w:shd w:fill="F7F9FC" w:color="auto" w:val="clear"/>
            <w:tcMar>
              <w:top w:type="dxa" w:w="60"/>
              <w:left w:type="dxa" w:w="100"/>
              <w:bottom w:type="dxa" w:w="60"/>
              <w:right w:type="dxa" w:w="100"/>
            </w:tcMar>
            <w:vAlign w:val="top"/>
          </w:tcPr>
          <w:p>
            <w:r>
              <w:rPr>
                <w:sz w:val="17"/>
                <w:szCs w:val="17"/>
              </w:rPr>
              <w:t xml:space="preserve">Mikusheva, A. &amp; Sun, L. (2022). Inference with many weak instruments. </w:t>
            </w:r>
            <w:r>
              <w:rPr>
                <w:i/>
                <w:iCs/>
                <w:sz w:val="17"/>
                <w:szCs w:val="17"/>
              </w:rPr>
              <w:t xml:space="preserve">The Review of Economic Studies</w:t>
            </w:r>
            <w:r>
              <w:rPr>
                <w:sz w:val="17"/>
                <w:szCs w:val="17"/>
              </w:rPr>
              <w:t xml:space="preserve">, 89(5), 2663–2686. </w:t>
            </w:r>
            <w:hyperlink w:history="1" r:id="rIdajzybc_kuzmukpz0gy_lf">
              <w:r>
                <w:rPr>
                  <w:color w:val="1D4ED8"/>
                  <w:sz w:val="17"/>
                  <w:szCs w:val="17"/>
                  <w:u w:val="single"/>
                </w:rPr>
                <w:t xml:space="preserve">https://doi.org/10.1093/restud/rdab097</w:t>
              </w:r>
            </w:hyperlink>
          </w:p>
        </w:tc>
        <w:tc>
          <w:tcPr>
            <w:tcW w:type="dxa" w:w="3038"/>
            <w:shd w:fill="F7F9FC" w:color="auto" w:val="clear"/>
            <w:tcMar>
              <w:top w:type="dxa" w:w="60"/>
              <w:left w:type="dxa" w:w="100"/>
              <w:bottom w:type="dxa" w:w="60"/>
              <w:right w:type="dxa" w:w="100"/>
            </w:tcMar>
            <w:vAlign w:val="top"/>
          </w:tcPr>
          <w:p>
            <w:r>
              <w:rPr>
                <w:sz w:val="17"/>
                <w:szCs w:val="17"/>
              </w:rPr>
              <w:t xml:space="preserve">Valid inference with many weak instruments; complements [O2].</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Plagborg-Møller, M. &amp; Wolf, C. K. (2022). Instrumental variable identification of dynamic variance decompositions. </w:t>
            </w:r>
            <w:r>
              <w:rPr>
                <w:i/>
                <w:iCs/>
                <w:sz w:val="17"/>
                <w:szCs w:val="17"/>
              </w:rPr>
              <w:t xml:space="preserve">Journal of Political Economy</w:t>
            </w:r>
            <w:r>
              <w:rPr>
                <w:sz w:val="17"/>
                <w:szCs w:val="17"/>
              </w:rPr>
              <w:t xml:space="preserve">, 130(8), 2164–2202. </w:t>
            </w:r>
            <w:hyperlink w:history="1" r:id="rIdp9yh9mvcwfe7-_x3swxes">
              <w:r>
                <w:rPr>
                  <w:color w:val="1D4ED8"/>
                  <w:sz w:val="17"/>
                  <w:szCs w:val="17"/>
                  <w:u w:val="single"/>
                </w:rPr>
                <w:t xml:space="preserve">https://doi.org/10.1086/720141</w:t>
              </w:r>
            </w:hyperlink>
          </w:p>
        </w:tc>
        <w:tc>
          <w:tcPr>
            <w:tcW w:type="dxa" w:w="3038"/>
            <w:tcMar>
              <w:top w:type="dxa" w:w="60"/>
              <w:left w:type="dxa" w:w="100"/>
              <w:bottom w:type="dxa" w:w="60"/>
              <w:right w:type="dxa" w:w="100"/>
            </w:tcMar>
            <w:vAlign w:val="top"/>
          </w:tcPr>
          <w:p>
            <w:r>
              <w:rPr>
                <w:sz w:val="17"/>
                <w:szCs w:val="17"/>
              </w:rPr>
              <w:t xml:space="preserve">Instruments in dynamic models, where feedback runs over time.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Honoré, B. E. &amp; Hu, L. (2024). Sample selection models without exclusion restrictions: Parameter heterogeneity and partial identification. </w:t>
            </w:r>
            <w:r>
              <w:rPr>
                <w:i/>
                <w:iCs/>
                <w:sz w:val="17"/>
                <w:szCs w:val="17"/>
              </w:rPr>
              <w:t xml:space="preserve">Journal of Econometrics</w:t>
            </w:r>
            <w:r>
              <w:rPr>
                <w:sz w:val="17"/>
                <w:szCs w:val="17"/>
              </w:rPr>
              <w:t xml:space="preserve">, 243, article 105360. </w:t>
            </w:r>
            <w:hyperlink w:history="1" r:id="rIdqu6ifo8dnnrmwdcjmfhte">
              <w:r>
                <w:rPr>
                  <w:color w:val="1D4ED8"/>
                  <w:sz w:val="17"/>
                  <w:szCs w:val="17"/>
                  <w:u w:val="single"/>
                </w:rPr>
                <w:t xml:space="preserve">https://doi.org/10.1016/j.jeconom.2024.105360</w:t>
              </w:r>
            </w:hyperlink>
          </w:p>
        </w:tc>
        <w:tc>
          <w:tcPr>
            <w:tcW w:type="dxa" w:w="3038"/>
            <w:shd w:fill="F7F9FC" w:color="auto" w:val="clear"/>
            <w:tcMar>
              <w:top w:type="dxa" w:w="60"/>
              <w:left w:type="dxa" w:w="100"/>
              <w:bottom w:type="dxa" w:w="60"/>
              <w:right w:type="dxa" w:w="100"/>
            </w:tcMar>
            <w:vAlign w:val="top"/>
          </w:tcPr>
          <w:p>
            <w:r>
              <w:rPr>
                <w:sz w:val="17"/>
                <w:szCs w:val="17"/>
              </w:rPr>
              <w:t xml:space="preserve">Extends [P4] to heterogeneous parameters.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Knox, D., Lowe, W. &amp; Mummolo, J. (2020). Administrative records mask racially biased policing. </w:t>
            </w:r>
            <w:r>
              <w:rPr>
                <w:i/>
                <w:iCs/>
                <w:sz w:val="17"/>
                <w:szCs w:val="17"/>
              </w:rPr>
              <w:t xml:space="preserve">American Political Science Review</w:t>
            </w:r>
            <w:r>
              <w:rPr>
                <w:sz w:val="17"/>
                <w:szCs w:val="17"/>
              </w:rPr>
              <w:t xml:space="preserve">, 114(3), 619–637. </w:t>
            </w:r>
            <w:hyperlink w:history="1" r:id="rId7n4yv5jm78alillx8ejbq">
              <w:r>
                <w:rPr>
                  <w:color w:val="1D4ED8"/>
                  <w:sz w:val="17"/>
                  <w:szCs w:val="17"/>
                  <w:u w:val="single"/>
                </w:rPr>
                <w:t xml:space="preserve">https://doi.org/10.1017/S0003055420000039</w:t>
              </w:r>
            </w:hyperlink>
          </w:p>
        </w:tc>
        <w:tc>
          <w:tcPr>
            <w:tcW w:type="dxa" w:w="3038"/>
            <w:tcMar>
              <w:top w:type="dxa" w:w="60"/>
              <w:left w:type="dxa" w:w="100"/>
              <w:bottom w:type="dxa" w:w="60"/>
              <w:right w:type="dxa" w:w="100"/>
            </w:tcMar>
            <w:vAlign w:val="top"/>
          </w:tcPr>
          <w:p>
            <w:r>
              <w:rPr>
                <w:sz w:val="17"/>
                <w:szCs w:val="17"/>
              </w:rPr>
              <w:t xml:space="preserve">Bounds when selection hides part of the causal pathway.</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Mogstad, M., Torgovitsky, A. &amp; Walters, C. R. (2024). Policy evaluation with multiple instrumental variables. </w:t>
            </w:r>
            <w:r>
              <w:rPr>
                <w:i/>
                <w:iCs/>
                <w:sz w:val="17"/>
                <w:szCs w:val="17"/>
              </w:rPr>
              <w:t xml:space="preserve">Journal of Econometrics</w:t>
            </w:r>
            <w:r>
              <w:rPr>
                <w:sz w:val="17"/>
                <w:szCs w:val="17"/>
              </w:rPr>
              <w:t xml:space="preserve">, 243, article 105718. </w:t>
            </w:r>
            <w:hyperlink w:history="1" r:id="rIdd46gevlpoplonpvcqhlzc">
              <w:r>
                <w:rPr>
                  <w:color w:val="1D4ED8"/>
                  <w:sz w:val="17"/>
                  <w:szCs w:val="17"/>
                  <w:u w:val="single"/>
                </w:rPr>
                <w:t xml:space="preserve">https://doi.org/10.1016/j.jeconom.2024.105718</w:t>
              </w:r>
            </w:hyperlink>
          </w:p>
        </w:tc>
        <w:tc>
          <w:tcPr>
            <w:tcW w:type="dxa" w:w="3038"/>
            <w:shd w:fill="F7F9FC" w:color="auto" w:val="clear"/>
            <w:tcMar>
              <w:top w:type="dxa" w:w="60"/>
              <w:left w:type="dxa" w:w="100"/>
              <w:bottom w:type="dxa" w:w="60"/>
              <w:right w:type="dxa" w:w="100"/>
            </w:tcMar>
            <w:vAlign w:val="top"/>
          </w:tcPr>
          <w:p>
            <w:r>
              <w:rPr>
                <w:sz w:val="17"/>
                <w:szCs w:val="17"/>
              </w:rPr>
              <w:t xml:space="preserve">Bounds on policy effects with several instruments; companion to [BK2].</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Shi, C., Xu, T., Bergsma, W. &amp; Li, L. (2021). Double generative adversarial networks for conditional independence testing. </w:t>
            </w:r>
            <w:r>
              <w:rPr>
                <w:i/>
                <w:iCs/>
                <w:sz w:val="17"/>
                <w:szCs w:val="17"/>
              </w:rPr>
              <w:t xml:space="preserve">Journal of Machine Learning Research</w:t>
            </w:r>
            <w:r>
              <w:rPr>
                <w:sz w:val="17"/>
                <w:szCs w:val="17"/>
              </w:rPr>
              <w:t xml:space="preserve">, 22(285), 1–32. </w:t>
            </w:r>
            <w:hyperlink w:history="1" r:id="rIdrlmmquxssx_kuyxwsdow_">
              <w:r>
                <w:rPr>
                  <w:color w:val="1D4ED8"/>
                  <w:sz w:val="17"/>
                  <w:szCs w:val="17"/>
                  <w:u w:val="single"/>
                </w:rPr>
                <w:t xml:space="preserve">https://jmlr.org/papers/v22/21-0294.html</w:t>
              </w:r>
            </w:hyperlink>
          </w:p>
        </w:tc>
        <w:tc>
          <w:tcPr>
            <w:tcW w:type="dxa" w:w="3038"/>
            <w:tcMar>
              <w:top w:type="dxa" w:w="60"/>
              <w:left w:type="dxa" w:w="100"/>
              <w:bottom w:type="dxa" w:w="60"/>
              <w:right w:type="dxa" w:w="100"/>
            </w:tcMar>
            <w:vAlign w:val="top"/>
          </w:tcPr>
          <w:p>
            <w:r>
              <w:rPr>
                <w:sz w:val="17"/>
                <w:szCs w:val="17"/>
              </w:rPr>
              <w:t xml:space="preserve">Nonparametric independence tests, the input a discovery score needs beyond the linear case.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Borusyak, K., Hull, P. &amp; Jaravel, X. (2025). A practical guide to shift-share instruments. </w:t>
            </w:r>
            <w:r>
              <w:rPr>
                <w:i/>
                <w:iCs/>
                <w:sz w:val="17"/>
                <w:szCs w:val="17"/>
              </w:rPr>
              <w:t xml:space="preserve">Journal of Economic Perspectives</w:t>
            </w:r>
            <w:r>
              <w:rPr>
                <w:sz w:val="17"/>
                <w:szCs w:val="17"/>
              </w:rPr>
              <w:t xml:space="preserve">, 39(1), 181–204. </w:t>
            </w:r>
            <w:hyperlink w:history="1" r:id="rIdodnf9qualiuw2rgueh6iy">
              <w:r>
                <w:rPr>
                  <w:color w:val="1D4ED8"/>
                  <w:sz w:val="17"/>
                  <w:szCs w:val="17"/>
                  <w:u w:val="single"/>
                </w:rPr>
                <w:t xml:space="preserve">https://doi.org/10.1257/jep.20231370</w:t>
              </w:r>
            </w:hyperlink>
          </w:p>
        </w:tc>
        <w:tc>
          <w:tcPr>
            <w:tcW w:type="dxa" w:w="3038"/>
            <w:shd w:fill="F7F9FC" w:color="auto" w:val="clear"/>
            <w:tcMar>
              <w:top w:type="dxa" w:w="60"/>
              <w:left w:type="dxa" w:w="100"/>
              <w:bottom w:type="dxa" w:w="60"/>
              <w:right w:type="dxa" w:w="100"/>
            </w:tcMar>
            <w:vAlign w:val="top"/>
          </w:tcPr>
          <w:p>
            <w:r>
              <w:rPr>
                <w:sz w:val="17"/>
                <w:szCs w:val="17"/>
              </w:rPr>
              <w:t xml:space="preserve">Practice of recentering instruments; complements [BK1].</w:t>
            </w:r>
          </w:p>
        </w:tc>
      </w:tr>
    </w:tbl>
    <w:p>
      <w:pPr>
        <w:pStyle w:val="Heading1"/>
        <w:pageBreakBefore/>
      </w:pPr>
      <w:r>
        <w:rPr>
          <w:color w:val="92400E"/>
        </w:rPr>
        <w:t xml:space="preserve">10. The proposed innovation</w:t>
      </w:r>
    </w:p>
    <w:p>
      <w:pPr>
        <w:spacing w:after="120"/>
        <w:jc w:val="both"/>
      </w:pPr>
      <w:r>
        <w:t xml:space="preserve">The base article uses causal discovery to judge instruments and, when an instrument fails, to show the pathway that breaks it. Before any data are collected, the same logic raises a design question: which additional variables should be measured so that discovery can settle whether the instrument is valid? A generic answer would measure the variables that reveal the most about the graph. This section proposes and tests </w:t>
      </w:r>
      <w:r>
        <w:rPr>
          <w:b/>
          <w:bCs/>
        </w:rPr>
        <w:t xml:space="preserve">VEGLA-GO</w:t>
      </w:r>
      <w:r>
        <w:t xml:space="preserve"> (</w:t>
      </w:r>
      <w:r>
        <w:rPr>
          <w:i/>
          <w:iCs/>
        </w:rPr>
        <w:t xml:space="preserve">vegla</w:t>
      </w:r>
      <w:r>
        <w:t xml:space="preserve">: the instrument), which ranks candidate measurements by the probability that a calibrated decision about validity is correct, a preposterior criterion aimed at the decision, and compares it with the structural information that a generic design maximizes. The test is a well field where the effect of pumping on chloride is to be estimated with an instrument, with feedback from chloride to pumping and with latent confounders.</w:t>
      </w:r>
    </w:p>
    <w:p>
      <w:pPr>
        <w:pStyle w:val="Heading3"/>
      </w:pPr>
      <w:r>
        <w:rPr>
          <w:color w:val="1F3864"/>
        </w:rPr>
        <w:t xml:space="preserve">10.1 The problem: can the pumping instrument be trusted?</w:t>
      </w:r>
    </w:p>
    <w:p>
      <w:pPr>
        <w:spacing w:after="120"/>
        <w:jc w:val="both"/>
      </w:pPr>
      <w:r>
        <w:t xml:space="preserve">The utility wants the effect of the pumping </w:t>
      </w:r>
      <m:oMath>
        <m:r>
          <m:t>Q</m:t>
        </m:r>
      </m:oMath>
      <w:r>
        <w:t xml:space="preserve"> of the well field on the chloride </w:t>
      </w:r>
      <m:oMath>
        <m:r>
          <m:t>C</m:t>
        </m:r>
      </m:oMath>
      <w:r>
        <w:t xml:space="preserve"> at the supply well. A regression of </w:t>
      </w:r>
      <m:oMath>
        <m:r>
          <m:t>C</m:t>
        </m:r>
      </m:oMath>
      <w:r>
        <w:t xml:space="preserve"> on </w:t>
      </w:r>
      <m:oMath>
        <m:r>
          <m:t>Q</m:t>
        </m:r>
      </m:oMath>
      <w:r>
        <w:t xml:space="preserve"> is biased twice over: the operator reduces pumping when chloride rises (feedback </w:t>
      </w:r>
      <m:oMath>
        <m:r>
          <m:t>C</m:t>
        </m:r>
        <m:r>
          <m:rPr>
            <m:sty m:val="p"/>
          </m:rPr>
          <m:t>→</m:t>
        </m:r>
        <m:r>
          <m:t>Q</m:t>
        </m:r>
      </m:oMath>
      <w:r>
        <w:t xml:space="preserve">), and droughts, regional drawdown and agricultural abstraction move both (latent confounders). An instrument </w:t>
      </w:r>
      <m:oMath>
        <m:r>
          <m:t>Z</m:t>
        </m:r>
      </m:oMath>
      <w:r>
        <w:t xml:space="preserve"> is available: an exogenous shift of pumping, such as a rotation schedule or a tariff change. It is valid if it changes chloride only through pumping, that is, if it has no path to </w:t>
      </w:r>
      <m:oMath>
        <m:r>
          <m:t>C</m:t>
        </m:r>
      </m:oMath>
      <w:r>
        <w:t xml:space="preserve"> that bypasses </w:t>
      </w:r>
      <m:oMath>
        <m:r>
          <m:t>Q</m:t>
        </m:r>
      </m:oMath>
      <w:r>
        <w:t xml:space="preserve"> and shares no confounder with </w:t>
      </w:r>
      <m:oMath>
        <m:r>
          <m:t>C</m:t>
        </m:r>
      </m:oMath>
      <w:r>
        <w:t xml:space="preserve">. Section 1.5 shows that, if it is valid, the ratio </w:t>
      </w:r>
      <m:oMath>
        <m:sSub>
          <m:e>
            <m:r>
              <m:t>σ</m:t>
            </m:r>
          </m:e>
          <m:sub>
            <m:r>
              <m:t>Z</m:t>
            </m:r>
            <m:r>
              <m:t>C</m:t>
            </m:r>
          </m:sub>
        </m:sSub>
        <m:r>
          <m:rPr>
            <m:sty m:val="p"/>
          </m:rPr>
          <m:t>/</m:t>
        </m:r>
        <m:sSub>
          <m:e>
            <m:r>
              <m:t>σ</m:t>
            </m:r>
          </m:e>
          <m:sub>
            <m:r>
              <m:t>Z</m:t>
            </m:r>
            <m:r>
              <m:t>Q</m:t>
            </m:r>
          </m:sub>
        </m:sSub>
      </m:oMath>
      <w:r>
        <w:t xml:space="preserve"> identifies the effect despite the feedback; if it is not, the ratio is biased by the side path. Three further variables can be measured: the head </w:t>
      </w:r>
      <m:oMath>
        <m:r>
          <m:t>H</m:t>
        </m:r>
      </m:oMath>
      <w:r>
        <w:t xml:space="preserve"> at a coastal observation well, the agricultural pumping </w:t>
      </w:r>
      <m:oMath>
        <m:r>
          <m:t>A</m:t>
        </m:r>
      </m:oMath>
      <w:r>
        <w:t xml:space="preserve"> in the plain and the recharge </w:t>
      </w:r>
      <m:oMath>
        <m:r>
          <m:t>R</m:t>
        </m:r>
      </m:oMath>
      <w:r>
        <w:t xml:space="preserve">. The budget allows one or two of them.</w:t>
      </w:r>
    </w:p>
    <w:p>
      <w:pPr>
        <w:pStyle w:val="Heading3"/>
      </w:pPr>
      <w:r>
        <w:rPr>
          <w:color w:val="1F3864"/>
        </w:rPr>
        <w:t xml:space="preserve">10.2 Model and search space</w:t>
      </w:r>
    </w:p>
    <w:p>
      <w:pPr>
        <w:spacing w:after="120"/>
        <w:jc w:val="both"/>
      </w:pPr>
      <w:r>
        <w:t xml:space="preserve">The well field is a linear structural model with cycles and correlated errors over six variables (section 1.2):</w:t>
      </w:r>
    </w:p>
    <w:p>
      <w:pPr>
        <w:pStyle w:val="Equation"/>
      </w:pPr>
      <m:oMathPara>
        <m:oMathParaPr>
          <m:jc m:val="center"/>
        </m:oMathParaPr>
        <m:oMath>
          <m:r>
            <m:t>X</m:t>
          </m:r>
          <m:r>
            <m:rPr>
              <m:sty m:val="p"/>
            </m:rPr>
            <m:t>=</m:t>
          </m:r>
          <m:r>
            <m:t>B</m:t>
          </m:r>
          <m:r>
            <m:t>X</m:t>
          </m:r>
          <m:r>
            <m:rPr>
              <m:sty m:val="p"/>
            </m:rPr>
            <m:t>+</m:t>
          </m:r>
          <m:r>
            <m:t>ε</m:t>
          </m:r>
          <m:r>
            <m:rPr>
              <m:sty m:val="p"/>
            </m:rPr>
            <m:t>,</m:t>
          </m:r>
          <m:r>
            <m:t>  </m:t>
          </m:r>
          <m:r>
            <m:rPr>
              <m:sty m:val="p"/>
            </m:rPr>
            <m:t>C</m:t>
          </m:r>
          <m:r>
            <m:rPr>
              <m:sty m:val="p"/>
            </m:rPr>
            <m:t>o</m:t>
          </m:r>
          <m:r>
            <m:rPr>
              <m:sty m:val="p"/>
            </m:rPr>
            <m:t>v</m:t>
          </m:r>
          <m:d>
            <m:dPr>
              <m:begChr m:val="("/>
              <m:sepChr m:val=""/>
              <m:endChr m:val=")"/>
              <m:grow/>
            </m:dPr>
            <m:e>
              <m:r>
                <m:t>ε</m:t>
              </m:r>
            </m:e>
          </m:d>
          <m:r>
            <m:rPr>
              <m:sty m:val="p"/>
            </m:rPr>
            <m:t>=</m:t>
          </m:r>
          <m:r>
            <m:t>Ω</m:t>
          </m:r>
          <m:r>
            <m:rPr>
              <m:sty m:val="p"/>
            </m:rPr>
            <m:t>,</m:t>
          </m:r>
          <m:r>
            <m:t>  </m:t>
          </m:r>
          <m:r>
            <m:t>X</m:t>
          </m:r>
          <m:r>
            <m:rPr>
              <m:sty m:val="p"/>
            </m:rPr>
            <m:t>=</m:t>
          </m:r>
          <m:sSup>
            <m:e>
              <m:d>
                <m:dPr>
                  <m:begChr m:val="("/>
                  <m:sepChr m:val=""/>
                  <m:endChr m:val=")"/>
                  <m:grow/>
                </m:dPr>
                <m:e>
                  <m:r>
                    <m:t>Z</m:t>
                  </m:r>
                  <m:r>
                    <m:rPr>
                      <m:sty m:val="p"/>
                    </m:rPr>
                    <m:t>,</m:t>
                  </m:r>
                  <m:r>
                    <m:t>Q</m:t>
                  </m:r>
                  <m:r>
                    <m:rPr>
                      <m:sty m:val="p"/>
                    </m:rPr>
                    <m:t>,</m:t>
                  </m:r>
                  <m:r>
                    <m:t>C</m:t>
                  </m:r>
                  <m:r>
                    <m:rPr>
                      <m:sty m:val="p"/>
                    </m:rPr>
                    <m:t>,</m:t>
                  </m:r>
                  <m:r>
                    <m:t>H</m:t>
                  </m:r>
                  <m:r>
                    <m:rPr>
                      <m:sty m:val="p"/>
                    </m:rPr>
                    <m:t>,</m:t>
                  </m:r>
                  <m:r>
                    <m:t>A</m:t>
                  </m:r>
                  <m:r>
                    <m:rPr>
                      <m:sty m:val="p"/>
                    </m:rPr>
                    <m:t>,</m:t>
                  </m:r>
                  <m:r>
                    <m:t>R</m:t>
                  </m:r>
                </m:e>
              </m:d>
            </m:e>
            <m:sup>
              <m:r>
                <m:rPr>
                  <m:sty m:val="p"/>
                </m:rPr>
                <m:t>⊤</m:t>
              </m:r>
            </m:sup>
          </m:sSup>
          <m:r>
            <m:rPr>
              <m:sty m:val="p"/>
            </m:rPr>
            <m:t>,</m:t>
          </m:r>
          <m:r>
            <m:t>  </m:t>
          </m:r>
          <m:r>
            <m:t>V</m:t>
          </m:r>
          <m:d>
            <m:dPr>
              <m:begChr m:val="("/>
              <m:sepChr m:val=""/>
              <m:endChr m:val=")"/>
              <m:grow/>
            </m:dPr>
            <m:e>
              <m:r>
                <m:t>G</m:t>
              </m:r>
            </m:e>
          </m:d>
          <m:r>
            <m:rPr>
              <m:sty m:val="p"/>
            </m:rPr>
            <m:t>=</m:t>
          </m:r>
          <m:r>
            <m:rPr>
              <m:scr m:val="double-struck"/>
              <m:sty m:val="p"/>
            </m:rPr>
            <m:t>1</m:t>
          </m:r>
          <m:d>
            <m:dPr>
              <m:begChr m:val="{"/>
              <m:sepChr m:val=""/>
              <m:endChr m:val="}"/>
              <m:grow/>
            </m:dPr>
            <m:e>
              <m:r>
                <m:t>Z</m:t>
              </m:r>
              <m:sSub>
                <m:e>
                  <m:r>
                    <m:rPr>
                      <m:sty m:val="p"/>
                    </m:rPr>
                    <m:t>⊥</m:t>
                  </m:r>
                </m:e>
                <m:sub>
                  <m:sSub>
                    <m:e>
                      <m:r>
                        <m:t>G</m:t>
                      </m:r>
                    </m:e>
                    <m:sub>
                      <m:bar>
                        <m:barPr>
                          <m:pos m:val="bot"/>
                        </m:barPr>
                        <m:e>
                          <m:r>
                            <m:t>Q</m:t>
                          </m:r>
                        </m:e>
                      </m:bar>
                    </m:sub>
                  </m:sSub>
                </m:sub>
              </m:sSub>
              <m:r>
                <m:t>C</m:t>
              </m:r>
            </m:e>
          </m:d>
        </m:oMath>
      </m:oMathPara>
    </w:p>
    <w:p>
      <w:pPr>
        <w:spacing w:after="120"/>
        <w:jc w:val="both"/>
      </w:pPr>
      <w:r>
        <w:t xml:space="preserve">where </w:t>
      </w:r>
      <m:oMath>
        <m:r>
          <m:t>V</m:t>
        </m:r>
        <m:d>
          <m:dPr>
            <m:begChr m:val="("/>
            <m:sepChr m:val=""/>
            <m:endChr m:val=")"/>
            <m:grow/>
          </m:dPr>
          <m:e>
            <m:r>
              <m:t>G</m:t>
            </m:r>
          </m:e>
        </m:d>
      </m:oMath>
      <w:r>
        <w:t xml:space="preserve"> is the validity of the instrument in the graph </w:t>
      </w:r>
      <m:oMath>
        <m:r>
          <m:t>G</m:t>
        </m:r>
      </m:oMath>
      <w:r>
        <w:t xml:space="preserve"> and </w:t>
      </w:r>
      <m:oMath>
        <m:sSub>
          <m:e>
            <m:r>
              <m:t>G</m:t>
            </m:r>
          </m:e>
          <m:sub>
            <m:bar>
              <m:barPr>
                <m:pos m:val="bot"/>
              </m:barPr>
              <m:e>
                <m:r>
                  <m:t>Q</m:t>
                </m:r>
              </m:e>
            </m:bar>
          </m:sub>
        </m:sSub>
      </m:oMath>
      <w:r>
        <w:t xml:space="preserve"> the graph without the edges out of </w:t>
      </w:r>
      <m:oMath>
        <m:r>
          <m:t>Q</m:t>
        </m:r>
      </m:oMath>
      <w:r>
        <w:t xml:space="preserve">. Three edges are fixed by design and physics: </w:t>
      </w:r>
      <m:oMath>
        <m:r>
          <m:t>Z</m:t>
        </m:r>
        <m:r>
          <m:rPr>
            <m:sty m:val="p"/>
          </m:rPr>
          <m:t>→</m:t>
        </m:r>
        <m:r>
          <m:t>Q</m:t>
        </m:r>
      </m:oMath>
      <w:r>
        <w:t xml:space="preserve">, </w:t>
      </w:r>
      <m:oMath>
        <m:r>
          <m:t>Q</m:t>
        </m:r>
        <m:r>
          <m:rPr>
            <m:sty m:val="p"/>
          </m:rPr>
          <m:t>→</m:t>
        </m:r>
        <m:r>
          <m:t>H</m:t>
        </m:r>
      </m:oMath>
      <w:r>
        <w:t xml:space="preserve"> and </w:t>
      </w:r>
      <m:oMath>
        <m:r>
          <m:t>H</m:t>
        </m:r>
        <m:r>
          <m:rPr>
            <m:sty m:val="p"/>
          </m:rPr>
          <m:t>→</m:t>
        </m:r>
        <m:r>
          <m:t>C</m:t>
        </m:r>
      </m:oMath>
      <w:r>
        <w:t xml:space="preserve">, the path through which pumping draws the interface toward the well. Fourteen edges are optional (Figure 10.2a): nine directed (</w:t>
      </w:r>
      <m:oMath>
        <m:r>
          <m:t>Z</m:t>
        </m:r>
        <m:r>
          <m:rPr>
            <m:sty m:val="p"/>
          </m:rPr>
          <m:t>→</m:t>
        </m:r>
        <m:r>
          <m:t>A</m:t>
        </m:r>
      </m:oMath>
      <w:r>
        <w:t xml:space="preserve">, </w:t>
      </w:r>
      <m:oMath>
        <m:r>
          <m:t>Z</m:t>
        </m:r>
        <m:r>
          <m:rPr>
            <m:sty m:val="p"/>
          </m:rPr>
          <m:t>→</m:t>
        </m:r>
        <m:r>
          <m:t>H</m:t>
        </m:r>
      </m:oMath>
      <w:r>
        <w:t xml:space="preserve">, </w:t>
      </w:r>
      <m:oMath>
        <m:r>
          <m:t>R</m:t>
        </m:r>
        <m:r>
          <m:rPr>
            <m:sty m:val="p"/>
          </m:rPr>
          <m:t>→</m:t>
        </m:r>
        <m:r>
          <m:t>H</m:t>
        </m:r>
      </m:oMath>
      <w:r>
        <w:t xml:space="preserve">, </w:t>
      </w:r>
      <m:oMath>
        <m:r>
          <m:t>R</m:t>
        </m:r>
        <m:r>
          <m:rPr>
            <m:sty m:val="p"/>
          </m:rPr>
          <m:t>→</m:t>
        </m:r>
        <m:r>
          <m:t>Q</m:t>
        </m:r>
      </m:oMath>
      <w:r>
        <w:t xml:space="preserve">, </w:t>
      </w:r>
      <m:oMath>
        <m:r>
          <m:t>R</m:t>
        </m:r>
        <m:r>
          <m:rPr>
            <m:sty m:val="p"/>
          </m:rPr>
          <m:t>→</m:t>
        </m:r>
        <m:r>
          <m:t>A</m:t>
        </m:r>
      </m:oMath>
      <w:r>
        <w:t xml:space="preserve">, </w:t>
      </w:r>
      <m:oMath>
        <m:r>
          <m:t>A</m:t>
        </m:r>
        <m:r>
          <m:rPr>
            <m:sty m:val="p"/>
          </m:rPr>
          <m:t>→</m:t>
        </m:r>
        <m:r>
          <m:t>H</m:t>
        </m:r>
      </m:oMath>
      <w:r>
        <w:t xml:space="preserve">, </w:t>
      </w:r>
      <m:oMath>
        <m:r>
          <m:t>Q</m:t>
        </m:r>
        <m:r>
          <m:rPr>
            <m:sty m:val="p"/>
          </m:rPr>
          <m:t>→</m:t>
        </m:r>
        <m:r>
          <m:t>C</m:t>
        </m:r>
      </m:oMath>
      <w:r>
        <w:t xml:space="preserve">, </w:t>
      </w:r>
      <m:oMath>
        <m:r>
          <m:t>C</m:t>
        </m:r>
        <m:r>
          <m:rPr>
            <m:sty m:val="p"/>
          </m:rPr>
          <m:t>→</m:t>
        </m:r>
        <m:r>
          <m:t>Q</m:t>
        </m:r>
      </m:oMath>
      <w:r>
        <w:t xml:space="preserve">, </w:t>
      </w:r>
      <m:oMath>
        <m:r>
          <m:t>A</m:t>
        </m:r>
        <m:r>
          <m:rPr>
            <m:sty m:val="p"/>
          </m:rPr>
          <m:t>→</m:t>
        </m:r>
        <m:r>
          <m:t>C</m:t>
        </m:r>
      </m:oMath>
      <w:r>
        <w:t xml:space="preserve">) and five bidirected (</w:t>
      </w:r>
      <m:oMath>
        <m:r>
          <m:t>Z</m:t>
        </m:r>
        <m:r>
          <m:rPr>
            <m:sty m:val="p"/>
          </m:rPr>
          <m:t>↔</m:t>
        </m:r>
        <m:r>
          <m:t>R</m:t>
        </m:r>
      </m:oMath>
      <w:r>
        <w:t xml:space="preserve">, </w:t>
      </w:r>
      <m:oMath>
        <m:r>
          <m:t>Z</m:t>
        </m:r>
        <m:r>
          <m:rPr>
            <m:sty m:val="p"/>
          </m:rPr>
          <m:t>↔</m:t>
        </m:r>
        <m:r>
          <m:t>C</m:t>
        </m:r>
      </m:oMath>
      <w:r>
        <w:t xml:space="preserve">, </w:t>
      </w:r>
      <m:oMath>
        <m:r>
          <m:t>Q</m:t>
        </m:r>
        <m:r>
          <m:rPr>
            <m:sty m:val="p"/>
          </m:rPr>
          <m:t>↔</m:t>
        </m:r>
        <m:r>
          <m:t>A</m:t>
        </m:r>
      </m:oMath>
      <w:r>
        <w:t xml:space="preserve">, </w:t>
      </w:r>
      <m:oMath>
        <m:r>
          <m:t>H</m:t>
        </m:r>
        <m:r>
          <m:rPr>
            <m:sty m:val="p"/>
          </m:rPr>
          <m:t>↔</m:t>
        </m:r>
        <m:r>
          <m:t>C</m:t>
        </m:r>
      </m:oMath>
      <w:r>
        <w:t xml:space="preserve">, </w:t>
      </w:r>
      <m:oMath>
        <m:r>
          <m:t>Q</m:t>
        </m:r>
        <m:r>
          <m:rPr>
            <m:sty m:val="p"/>
          </m:rPr>
          <m:t>↔</m:t>
        </m:r>
        <m:r>
          <m:t>C</m:t>
        </m:r>
      </m:oMath>
      <w:r>
        <w:t xml:space="preserve">), so the space has </w:t>
      </w:r>
      <m:oMath>
        <m:sSup>
          <m:e>
            <m:r>
              <m:t>2</m:t>
            </m:r>
          </m:e>
          <m:sup>
            <m:r>
              <m:t>14</m:t>
            </m:r>
          </m:sup>
        </m:sSup>
        <m:r>
          <m:rPr>
            <m:sty m:val="p"/>
          </m:rPr>
          <m:t>=</m:t>
        </m:r>
        <m:r>
          <m:t>16</m:t>
        </m:r>
        <m:r>
          <m:t> </m:t>
        </m:r>
        <m:r>
          <m:t>384</m:t>
        </m:r>
      </m:oMath>
      <w:r>
        <w:t xml:space="preserve"> graphs. Two priors over the edges are used: a </w:t>
      </w:r>
      <w:r>
        <w:rPr>
          <w:b/>
          <w:bCs/>
        </w:rPr>
        <w:t xml:space="preserve">physical</w:t>
      </w:r>
      <w:r>
        <w:t xml:space="preserve"> prior with edge probabilities from 0.15 (edges out of the instrument, </w:t>
      </w:r>
      <m:oMath>
        <m:r>
          <m:t>A</m:t>
        </m:r>
        <m:r>
          <m:rPr>
            <m:sty m:val="p"/>
          </m:rPr>
          <m:t>→</m:t>
        </m:r>
        <m:r>
          <m:t>C</m:t>
        </m:r>
      </m:oMath>
      <w:r>
        <w:t xml:space="preserve">, </w:t>
      </w:r>
      <m:oMath>
        <m:r>
          <m:t>Z</m:t>
        </m:r>
        <m:r>
          <m:rPr>
            <m:sty m:val="p"/>
          </m:rPr>
          <m:t>↔</m:t>
        </m:r>
        <m:r>
          <m:t>R</m:t>
        </m:r>
      </m:oMath>
      <w:r>
        <w:t xml:space="preserve">, </w:t>
      </w:r>
      <m:oMath>
        <m:r>
          <m:t>Z</m:t>
        </m:r>
        <m:r>
          <m:rPr>
            <m:sty m:val="p"/>
          </m:rPr>
          <m:t>↔</m:t>
        </m:r>
        <m:r>
          <m:t>C</m:t>
        </m:r>
      </m:oMath>
      <w:r>
        <w:t xml:space="preserve">) to 0.6 (</w:t>
      </w:r>
      <m:oMath>
        <m:r>
          <m:t>R</m:t>
        </m:r>
        <m:r>
          <m:rPr>
            <m:sty m:val="p"/>
          </m:rPr>
          <m:t>→</m:t>
        </m:r>
        <m:r>
          <m:t>H</m:t>
        </m:r>
      </m:oMath>
      <w:r>
        <w:t xml:space="preserve">), under which the instrument is valid with probability 0.593, and a </w:t>
      </w:r>
      <w:r>
        <w:rPr>
          <w:b/>
          <w:bCs/>
        </w:rPr>
        <w:t xml:space="preserve">flat</w:t>
      </w:r>
      <w:r>
        <w:t xml:space="preserve"> prior of 0.3 for every edge, under which it is valid with probability 0.367. For the simulations the coefficients take physical signs and magnitudes uniform on </w:t>
      </w:r>
      <m:oMath>
        <m:d>
          <m:dPr>
            <m:begChr m:val="["/>
            <m:sepChr m:val=""/>
            <m:endChr m:val="]"/>
            <m:grow/>
          </m:dPr>
          <m:e>
            <m:r>
              <m:t>0.4</m:t>
            </m:r>
            <m:r>
              <m:rPr>
                <m:sty m:val="p"/>
              </m:rPr>
              <m:t>,</m:t>
            </m:r>
            <m:r>
              <m:t>0.9</m:t>
            </m:r>
          </m:e>
        </m:d>
      </m:oMath>
      <w:r>
        <w:t xml:space="preserve">, models are kept only if the spectral radius of </w:t>
      </w:r>
      <m:oMath>
        <m:r>
          <m:t>B</m:t>
        </m:r>
      </m:oMath>
      <w:r>
        <w:t xml:space="preserve"> is below 0.95, and each latent confounder loads on its two variables with magnitudes uniform on </w:t>
      </w:r>
      <m:oMath>
        <m:d>
          <m:dPr>
            <m:begChr m:val="["/>
            <m:sepChr m:val=""/>
            <m:endChr m:val="]"/>
            <m:grow/>
          </m:dPr>
          <m:e>
            <m:r>
              <m:t>0.4</m:t>
            </m:r>
            <m:r>
              <m:rPr>
                <m:sty m:val="p"/>
              </m:rPr>
              <m:t>,</m:t>
            </m:r>
            <m:r>
              <m:t>0.8</m:t>
            </m:r>
          </m:e>
        </m:d>
      </m:oMath>
      <w:r>
        <w:t xml:space="preserve">.</w:t>
      </w:r>
    </w:p>
    <w:p>
      <w:pPr>
        <w:spacing w:after="120"/>
        <w:jc w:val="both"/>
      </w:pPr>
      <w:r>
        <w:t xml:space="preserve">Each graph has a </w:t>
      </w:r>
      <w:r>
        <w:rPr>
          <w:b/>
          <w:bCs/>
        </w:rPr>
        <w:t xml:space="preserve">signature</w:t>
      </w:r>
      <w:r>
        <w:t xml:space="preserve">: the d-separation status of all 240 statements </w:t>
      </w:r>
      <m:oMath>
        <m:r>
          <m:t>A</m:t>
        </m:r>
        <m:r>
          <m:rPr>
            <m:sty m:val="p"/>
          </m:rPr>
          <m:t>⊥</m:t>
        </m:r>
        <m:r>
          <m:t>B</m:t>
        </m:r>
        <m:r>
          <m:rPr>
            <m:sty m:val="p"/>
          </m:rPr>
          <m:t>∣</m:t>
        </m:r>
        <m:r>
          <m:t>S</m:t>
        </m:r>
      </m:oMath>
      <w:r>
        <w:t xml:space="preserve"> over the six variables, of which a design </w:t>
      </w:r>
      <m:oMath>
        <m:r>
          <m:t>D</m:t>
        </m:r>
      </m:oMath>
      <w:r>
        <w:t xml:space="preserve"> observes those among </w:t>
      </w:r>
      <m:oMath>
        <m:r>
          <m:t>Z</m:t>
        </m:r>
      </m:oMath>
      <w:r>
        <w:t xml:space="preserve">, </w:t>
      </w:r>
      <m:oMath>
        <m:r>
          <m:t>Q</m:t>
        </m:r>
      </m:oMath>
      <w:r>
        <w:t xml:space="preserve">, </w:t>
      </w:r>
      <m:oMath>
        <m:r>
          <m:t>C</m:t>
        </m:r>
      </m:oMath>
      <w:r>
        <w:t xml:space="preserve"> and the measured variables (6 statements without measurements, 24 with one, 80 with two, 240 with three). d-separation is computed by a reachability search for mixed graphs with cycles and was checked against the exact population partial correlations: no mismatch over 72 000 statements in 300 random graphs.</w:t>
      </w:r>
    </w:p>
    <w:p>
      <w:pPr>
        <w:pStyle w:val="Heading3"/>
      </w:pPr>
      <w:r>
        <w:rPr>
          <w:color w:val="1F3864"/>
        </w:rPr>
        <w:t xml:space="preserve">10.3 Discovery, two decision rules and the criterion</w:t>
      </w:r>
    </w:p>
    <w:p>
      <w:pPr>
        <w:spacing w:after="120"/>
        <w:jc w:val="both"/>
      </w:pPr>
      <w:r>
        <w:t xml:space="preserve">Discovery follows the base article: every graph is scored by the weighted agreement of its signature with Fisher-</w:t>
      </w:r>
      <m:oMath>
        <m:r>
          <m:t>z</m:t>
        </m:r>
      </m:oMath>
      <w:r>
        <w:t xml:space="preserve"> tests of all observable statements at </w:t>
      </w:r>
      <m:oMath>
        <m:r>
          <m:t>α</m:t>
        </m:r>
        <m:r>
          <m:rPr>
            <m:sty m:val="p"/>
          </m:rPr>
          <m:t>=</m:t>
        </m:r>
        <m:r>
          <m:t>0.05</m:t>
        </m:r>
      </m:oMath>
      <w:r>
        <w:t xml:space="preserve">, with weights on a log scale (section 1.8). With </w:t>
      </w:r>
      <m:oMath>
        <m:sSup>
          <m:e>
            <m:r>
              <m:t>2</m:t>
            </m:r>
          </m:e>
          <m:sup>
            <m:r>
              <m:t>14</m:t>
            </m:r>
          </m:sup>
        </m:sSup>
      </m:oMath>
      <w:r>
        <w:t xml:space="preserve"> graphs the optimum is found exactly by enumeration:</w:t>
      </w:r>
    </w:p>
    <w:p>
      <w:pPr>
        <w:pStyle w:val="Equation"/>
      </w:pPr>
      <m:oMathPara>
        <m:oMathParaPr>
          <m:jc m:val="center"/>
        </m:oMathParaPr>
        <m:oMath>
          <m:r>
            <m:rPr>
              <m:scr m:val="script"/>
              <m:sty m:val="p"/>
            </m:rPr>
            <m:t>A</m:t>
          </m:r>
          <m:d>
            <m:dPr>
              <m:begChr m:val="("/>
              <m:sepChr m:val=""/>
              <m:endChr m:val=")"/>
              <m:grow/>
            </m:dPr>
            <m:e>
              <m:r>
                <m:t>G</m:t>
              </m:r>
            </m:e>
          </m:d>
          <m:r>
            <m:rPr>
              <m:sty m:val="p"/>
            </m:rPr>
            <m:t>=</m:t>
          </m:r>
          <m:nary>
            <m:naryPr>
              <m:chr m:val="∑"/>
              <m:limLoc m:val="undOvr"/>
              <m:subHide m:val="off"/>
              <m:supHide m:val="on"/>
            </m:naryPr>
            <m:sub>
              <m:r>
                <m:t>k</m:t>
              </m:r>
            </m:sub>
            <m:sup>
              <m:r>
                <m:t>​</m:t>
              </m:r>
            </m:sup>
            <m:e>
              <m:sSub>
                <m:e>
                  <m:r>
                    <m:t>w</m:t>
                  </m:r>
                </m:e>
                <m:sub>
                  <m:r>
                    <m:t>k</m:t>
                  </m:r>
                </m:sub>
              </m:sSub>
            </m:e>
          </m:nary>
          <m:r>
            <m:t> </m:t>
          </m:r>
          <m:r>
            <m:rPr>
              <m:scr m:val="double-struck"/>
              <m:sty m:val="p"/>
            </m:rPr>
            <m:t>1</m:t>
          </m:r>
          <m:d>
            <m:dPr>
              <m:begChr m:val="{"/>
              <m:sepChr m:val=""/>
              <m:endChr m:val="}"/>
              <m:grow/>
            </m:dPr>
            <m:e>
              <m:d>
                <m:dPr>
                  <m:begChr m:val="("/>
                  <m:sepChr m:val=""/>
                  <m:endChr m:val=")"/>
                  <m:grow/>
                </m:dPr>
                <m:e>
                  <m:sSub>
                    <m:e>
                      <m:r>
                        <m:t>A</m:t>
                      </m:r>
                    </m:e>
                    <m:sub>
                      <m:r>
                        <m:t>k</m:t>
                      </m:r>
                    </m:sub>
                  </m:sSub>
                  <m:sSub>
                    <m:e>
                      <m:r>
                        <m:rPr>
                          <m:sty m:val="p"/>
                        </m:rPr>
                        <m:t>⊥</m:t>
                      </m:r>
                    </m:e>
                    <m:sub>
                      <m:r>
                        <m:t>G</m:t>
                      </m:r>
                    </m:sub>
                  </m:sSub>
                  <m:sSub>
                    <m:e>
                      <m:r>
                        <m:t>B</m:t>
                      </m:r>
                    </m:e>
                    <m:sub>
                      <m:r>
                        <m:t>k</m:t>
                      </m:r>
                    </m:sub>
                  </m:sSub>
                  <m:r>
                    <m:rPr>
                      <m:sty m:val="p"/>
                    </m:rPr>
                    <m:t>∣</m:t>
                  </m:r>
                  <m:sSub>
                    <m:e>
                      <m:r>
                        <m:t>S</m:t>
                      </m:r>
                    </m:e>
                    <m:sub>
                      <m:r>
                        <m:t>k</m:t>
                      </m:r>
                    </m:sub>
                  </m:sSub>
                </m:e>
              </m:d>
              <m:r>
                <m:rPr>
                  <m:sty m:val="p"/>
                </m:rPr>
                <m:t>=</m:t>
              </m:r>
              <m:sSub>
                <m:e>
                  <m:r>
                    <m:t>d</m:t>
                  </m:r>
                </m:e>
                <m:sub>
                  <m:r>
                    <m:t>k</m:t>
                  </m:r>
                </m:sub>
              </m:sSub>
            </m:e>
          </m:d>
          <m:r>
            <m:rPr>
              <m:sty m:val="p"/>
            </m:rPr>
            <m:t>,</m:t>
          </m:r>
          <m:r>
            <m:t>  </m:t>
          </m:r>
          <m:sSub>
            <m:e>
              <m:r>
                <m:t>w</m:t>
              </m:r>
            </m:e>
            <m:sub>
              <m:r>
                <m:t>k</m:t>
              </m:r>
            </m:sub>
          </m:sSub>
          <m:r>
            <m:rPr>
              <m:sty m:val="p"/>
            </m:rPr>
            <m:t>=</m:t>
          </m:r>
          <m:d>
            <m:dPr>
              <m:begChr m:val="|"/>
              <m:sepChr m:val=""/>
              <m:endChr m:val="|"/>
              <m:grow/>
            </m:dPr>
            <m:e>
              <m:r>
                <m:rPr>
                  <m:sty m:val="p"/>
                </m:rPr>
                <m:t>log</m:t>
              </m:r>
              <m:sSub>
                <m:e>
                  <m:r>
                    <m:t>p</m:t>
                  </m:r>
                </m:e>
                <m:sub>
                  <m:r>
                    <m:t>k</m:t>
                  </m:r>
                </m:sub>
              </m:sSub>
              <m:r>
                <m:rPr>
                  <m:sty m:val="p"/>
                </m:rPr>
                <m:t>−</m:t>
              </m:r>
              <m:r>
                <m:rPr>
                  <m:sty m:val="p"/>
                </m:rPr>
                <m:t>log</m:t>
              </m:r>
              <m:r>
                <m:t>α</m:t>
              </m:r>
            </m:e>
          </m:d>
          <m:r>
            <m:rPr>
              <m:sty m:val="p"/>
            </m:rPr>
            <m:t>,</m:t>
          </m:r>
          <m:r>
            <m:t>  </m:t>
          </m:r>
          <m:r>
            <m:t>m</m:t>
          </m:r>
          <m:r>
            <m:rPr>
              <m:sty m:val="p"/>
            </m:rPr>
            <m:t>=</m:t>
          </m:r>
          <m:limLow>
            <m:e>
              <m:r>
                <m:rPr>
                  <m:sty m:val="p"/>
                </m:rPr>
                <m:t>max</m:t>
              </m:r>
            </m:e>
            <m:lim>
              <m:r>
                <m:t>G</m:t>
              </m:r>
              <m:r>
                <m:rPr>
                  <m:sty m:val="p"/>
                </m:rPr>
                <m:t>:</m:t>
              </m:r>
              <m:r>
                <m:t> </m:t>
              </m:r>
              <m:r>
                <m:t>V</m:t>
              </m:r>
              <m:d>
                <m:dPr>
                  <m:begChr m:val="("/>
                  <m:sepChr m:val=""/>
                  <m:endChr m:val=")"/>
                  <m:grow/>
                </m:dPr>
                <m:e>
                  <m:r>
                    <m:t>G</m:t>
                  </m:r>
                </m:e>
              </m:d>
              <m:r>
                <m:rPr>
                  <m:sty m:val="p"/>
                </m:rPr>
                <m:t>=</m:t>
              </m:r>
              <m:r>
                <m:t>1</m:t>
              </m:r>
            </m:lim>
          </m:limLow>
          <m:r>
            <m:rPr>
              <m:scr m:val="script"/>
              <m:sty m:val="p"/>
            </m:rPr>
            <m:t>A</m:t>
          </m:r>
          <m:d>
            <m:dPr>
              <m:begChr m:val="("/>
              <m:sepChr m:val=""/>
              <m:endChr m:val=")"/>
              <m:grow/>
            </m:dPr>
            <m:e>
              <m:r>
                <m:t>G</m:t>
              </m:r>
            </m:e>
          </m:d>
          <m:r>
            <m:rPr>
              <m:sty m:val="p"/>
            </m:rPr>
            <m:t>−</m:t>
          </m:r>
          <m:limLow>
            <m:e>
              <m:r>
                <m:rPr>
                  <m:sty m:val="p"/>
                </m:rPr>
                <m:t>max</m:t>
              </m:r>
            </m:e>
            <m:lim>
              <m:r>
                <m:t>G</m:t>
              </m:r>
              <m:r>
                <m:rPr>
                  <m:sty m:val="p"/>
                </m:rPr>
                <m:t>:</m:t>
              </m:r>
              <m:r>
                <m:t> </m:t>
              </m:r>
              <m:r>
                <m:t>V</m:t>
              </m:r>
              <m:d>
                <m:dPr>
                  <m:begChr m:val="("/>
                  <m:sepChr m:val=""/>
                  <m:endChr m:val=")"/>
                  <m:grow/>
                </m:dPr>
                <m:e>
                  <m:r>
                    <m:t>G</m:t>
                  </m:r>
                </m:e>
              </m:d>
              <m:r>
                <m:rPr>
                  <m:sty m:val="p"/>
                </m:rPr>
                <m:t>=</m:t>
              </m:r>
              <m:r>
                <m:t>0</m:t>
              </m:r>
            </m:lim>
          </m:limLow>
          <m:r>
            <m:rPr>
              <m:scr m:val="script"/>
              <m:sty m:val="p"/>
            </m:rPr>
            <m:t>A</m:t>
          </m:r>
          <m:d>
            <m:dPr>
              <m:begChr m:val="("/>
              <m:sepChr m:val=""/>
              <m:endChr m:val=")"/>
              <m:grow/>
            </m:dPr>
            <m:e>
              <m:r>
                <m:t>G</m:t>
              </m:r>
            </m:e>
          </m:d>
        </m:oMath>
      </m:oMathPara>
    </w:p>
    <w:p>
      <w:pPr>
        <w:spacing w:after="120"/>
        <w:jc w:val="both"/>
      </w:pPr>
      <w:r>
        <w:t xml:space="preserve">Two decision rules are compared. The </w:t>
      </w:r>
      <w:r>
        <w:rPr>
          <w:b/>
          <w:bCs/>
        </w:rPr>
        <w:t xml:space="preserve">optimum rule</w:t>
      </w:r>
      <w:r>
        <w:t xml:space="preserve">, implied by the base article, certifies the instrument when all optimal graphs make it valid, refutes it when all make it invalid, and leaves it undetermined otherwise. The </w:t>
      </w:r>
      <w:r>
        <w:rPr>
          <w:b/>
          <w:bCs/>
        </w:rPr>
        <w:t xml:space="preserve">calibrated rule</w:t>
      </w:r>
      <w:r>
        <w:t xml:space="preserve"> uses the margin </w:t>
      </w:r>
      <m:oMath>
        <m:r>
          <m:t>m</m:t>
        </m:r>
      </m:oMath>
      <w:r>
        <w:t xml:space="preserve"> between the best valid and the best invalid graph: it certifies when </w:t>
      </w:r>
      <m:oMath>
        <m:r>
          <m:t>m</m:t>
        </m:r>
      </m:oMath>
      <w:r>
        <w:t xml:space="preserve"> exceeds the 95% quantile of </w:t>
      </w:r>
      <m:oMath>
        <m:r>
          <m:t>m</m:t>
        </m:r>
      </m:oMath>
      <w:r>
        <w:t xml:space="preserve"> over invalid instruments, refutes when </w:t>
      </w:r>
      <m:oMath>
        <m:r>
          <m:t>m</m:t>
        </m:r>
      </m:oMath>
      <w:r>
        <w:t xml:space="preserve"> is below the 5% quantile over valid instruments, and is undetermined in between. The quantiles are set on 1 000 calibration draws of graph and coefficients from the prior at the planned record length, and all results are reported on 1 000 independent test draws, so false certification is held near 5%.</w:t>
      </w:r>
    </w:p>
    <w:p>
      <w:pPr>
        <w:spacing w:after="120"/>
        <w:jc w:val="both"/>
      </w:pPr>
      <w:r>
        <w:t xml:space="preserve">The VEGLA-GO value of a design </w:t>
      </w:r>
      <m:oMath>
        <m:r>
          <m:t>D</m:t>
        </m:r>
      </m:oMath>
      <w:r>
        <w:t xml:space="preserve"> is the probability that the calibrated decision is correct, computed before the data exist; in the large-sample limit it has two exact proxies, the information about validity carried by the signature and the probability that the signature settles validity. They are compared with the structural information of the design and with the expected size of the equivalence class (section 1.9):</w:t>
      </w:r>
    </w:p>
    <w:p>
      <w:pPr>
        <w:pStyle w:val="Equation"/>
      </w:pPr>
      <m:oMathPara>
        <m:oMathParaPr>
          <m:jc m:val="center"/>
        </m:oMathParaPr>
        <m:oMath>
          <m:r>
            <m:t>U</m:t>
          </m:r>
          <m:d>
            <m:dPr>
              <m:begChr m:val="("/>
              <m:sepChr m:val=""/>
              <m:endChr m:val=")"/>
              <m:grow/>
            </m:dPr>
            <m:e>
              <m:r>
                <m:t>D</m:t>
              </m:r>
            </m:e>
          </m:d>
          <m:r>
            <m:rPr>
              <m:sty m:val="p"/>
            </m:rPr>
            <m:t>=</m:t>
          </m:r>
          <m:r>
            <m:t>P</m:t>
          </m:r>
          <m:d>
            <m:dPr>
              <m:begChr m:val="("/>
              <m:sepChr m:val=""/>
              <m:endChr m:val=")"/>
              <m:grow/>
            </m:dPr>
            <m:e>
              <m:r>
                <m:rPr>
                  <m:nor/>
                </m:rPr>
                <m:t>certify</m:t>
              </m:r>
              <m:r>
                <m:rPr>
                  <m:sty m:val="p"/>
                </m:rPr>
                <m:t>,</m:t>
              </m:r>
              <m:r>
                <m:t> </m:t>
              </m:r>
              <m:r>
                <m:t>V</m:t>
              </m:r>
              <m:r>
                <m:rPr>
                  <m:sty m:val="p"/>
                </m:rPr>
                <m:t>=</m:t>
              </m:r>
              <m:r>
                <m:t>1</m:t>
              </m:r>
            </m:e>
          </m:d>
          <m:r>
            <m:rPr>
              <m:sty m:val="p"/>
            </m:rPr>
            <m:t>+</m:t>
          </m:r>
          <m:r>
            <m:t>P</m:t>
          </m:r>
          <m:d>
            <m:dPr>
              <m:begChr m:val="("/>
              <m:sepChr m:val=""/>
              <m:endChr m:val=")"/>
              <m:grow/>
            </m:dPr>
            <m:e>
              <m:r>
                <m:rPr>
                  <m:nor/>
                </m:rPr>
                <m:t>refute</m:t>
              </m:r>
              <m:r>
                <m:rPr>
                  <m:sty m:val="p"/>
                </m:rPr>
                <m:t>,</m:t>
              </m:r>
              <m:r>
                <m:t> </m:t>
              </m:r>
              <m:r>
                <m:t>V</m:t>
              </m:r>
              <m:r>
                <m:rPr>
                  <m:sty m:val="p"/>
                </m:rPr>
                <m:t>=</m:t>
              </m:r>
              <m:r>
                <m:t>0</m:t>
              </m:r>
            </m:e>
          </m:d>
          <m:r>
            <m:rPr>
              <m:sty m:val="p"/>
            </m:rPr>
            <m:t>,</m:t>
          </m:r>
          <m:r>
            <m:t>  </m:t>
          </m:r>
          <m:sSub>
            <m:e>
              <m:r>
                <m:t>P</m:t>
              </m:r>
            </m:e>
            <m:sub>
              <m:r>
                <m:rPr>
                  <m:sty m:val="p"/>
                </m:rPr>
                <m:t>s</m:t>
              </m:r>
              <m:r>
                <m:rPr>
                  <m:sty m:val="p"/>
                </m:rPr>
                <m:t>e</m:t>
              </m:r>
              <m:r>
                <m:rPr>
                  <m:sty m:val="p"/>
                </m:rPr>
                <m:t>t</m:t>
              </m:r>
              <m:r>
                <m:rPr>
                  <m:sty m:val="p"/>
                </m:rPr>
                <m:t>t</m:t>
              </m:r>
              <m:r>
                <m:rPr>
                  <m:sty m:val="p"/>
                </m:rPr>
                <m:t>l</m:t>
              </m:r>
              <m:r>
                <m:rPr>
                  <m:sty m:val="p"/>
                </m:rPr>
                <m:t>e</m:t>
              </m:r>
              <m:r>
                <m:rPr>
                  <m:sty m:val="p"/>
                </m:rPr>
                <m:t>d</m:t>
              </m:r>
            </m:sub>
          </m:sSub>
          <m:d>
            <m:dPr>
              <m:begChr m:val="("/>
              <m:sepChr m:val=""/>
              <m:endChr m:val=")"/>
              <m:grow/>
            </m:dPr>
            <m:e>
              <m:r>
                <m:t>D</m:t>
              </m:r>
            </m:e>
          </m:d>
          <m:r>
            <m:rPr>
              <m:sty m:val="p"/>
            </m:rPr>
            <m:t>=</m:t>
          </m:r>
          <m:nary>
            <m:naryPr>
              <m:chr m:val="∑"/>
              <m:limLoc m:val="undOvr"/>
              <m:subHide m:val="off"/>
              <m:supHide m:val="on"/>
            </m:naryPr>
            <m:sub>
              <m:r>
                <m:t>s</m:t>
              </m:r>
            </m:sub>
            <m:sup>
              <m:r>
                <m:t>​</m:t>
              </m:r>
            </m:sup>
            <m:e>
              <m:r>
                <m:t>P</m:t>
              </m:r>
            </m:e>
          </m:nary>
          <m:d>
            <m:dPr>
              <m:begChr m:val="("/>
              <m:sepChr m:val=""/>
              <m:endChr m:val=")"/>
              <m:grow/>
            </m:dPr>
            <m:e>
              <m:sSub>
                <m:e>
                  <m:r>
                    <m:t>S</m:t>
                  </m:r>
                </m:e>
                <m:sub>
                  <m:r>
                    <m:t>D</m:t>
                  </m:r>
                </m:sub>
              </m:sSub>
              <m:r>
                <m:rPr>
                  <m:sty m:val="p"/>
                </m:rPr>
                <m:t>=</m:t>
              </m:r>
              <m:r>
                <m:t>s</m:t>
              </m:r>
            </m:e>
          </m:d>
          <m:r>
            <m:rPr>
              <m:scr m:val="double-struck"/>
              <m:sty m:val="p"/>
            </m:rPr>
            <m:t>1</m:t>
          </m:r>
          <m:d>
            <m:dPr>
              <m:begChr m:val="{"/>
              <m:sepChr m:val=""/>
              <m:endChr m:val="}"/>
              <m:grow/>
            </m:dPr>
            <m:e>
              <m:r>
                <m:t>H</m:t>
              </m:r>
              <m:d>
                <m:dPr>
                  <m:begChr m:val="("/>
                  <m:sepChr m:val=""/>
                  <m:endChr m:val=")"/>
                  <m:grow/>
                </m:dPr>
                <m:e>
                  <m:r>
                    <m:t>V</m:t>
                  </m:r>
                  <m:r>
                    <m:rPr>
                      <m:sty m:val="p"/>
                    </m:rPr>
                    <m:t>∣</m:t>
                  </m:r>
                  <m:sSub>
                    <m:e>
                      <m:r>
                        <m:t>S</m:t>
                      </m:r>
                    </m:e>
                    <m:sub>
                      <m:r>
                        <m:t>D</m:t>
                      </m:r>
                    </m:sub>
                  </m:sSub>
                  <m:r>
                    <m:rPr>
                      <m:sty m:val="p"/>
                    </m:rPr>
                    <m:t>=</m:t>
                  </m:r>
                  <m:r>
                    <m:t>s</m:t>
                  </m:r>
                </m:e>
              </m:d>
              <m:r>
                <m:rPr>
                  <m:sty m:val="p"/>
                </m:rPr>
                <m:t>=</m:t>
              </m:r>
              <m:r>
                <m:t>0</m:t>
              </m:r>
            </m:e>
          </m:d>
        </m:oMath>
      </m:oMathPara>
    </w:p>
    <w:p>
      <w:pPr>
        <w:pStyle w:val="Heading3"/>
      </w:pPr>
      <w:r>
        <w:rPr>
          <w:color w:val="1F3864"/>
        </w:rPr>
        <w:t xml:space="preserve">10.4 Result 1: in the large-sample limit, structure and decision part ways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1300"/>
        <w:gridCol w:w="1450"/>
        <w:gridCol w:w="1450"/>
        <w:gridCol w:w="1350"/>
        <w:gridCol w:w="1400"/>
        <w:gridCol w:w="1388"/>
      </w:tblGrid>
      <w:tr>
        <w:trPr>
          <w:cantSplit/>
          <w:tblHeader/>
        </w:trPr>
        <w:tc>
          <w:tcPr>
            <w:tcW w:type="dxa" w:w="1300"/>
            <w:shd w:fill="B4410C" w:color="auto" w:val="clear"/>
            <w:tcMar>
              <w:top w:type="dxa" w:w="60"/>
              <w:left w:type="dxa" w:w="100"/>
              <w:bottom w:type="dxa" w:w="60"/>
              <w:right w:type="dxa" w:w="100"/>
            </w:tcMar>
            <w:vAlign w:val="top"/>
          </w:tcPr>
          <w:p>
            <w:r>
              <w:rPr>
                <w:b/>
                <w:bCs/>
                <w:color w:val="FFFFFF"/>
                <w:sz w:val="16"/>
                <w:szCs w:val="16"/>
              </w:rPr>
              <w:t xml:space="preserve">Design</w:t>
            </w:r>
          </w:p>
        </w:tc>
        <w:tc>
          <w:tcPr>
            <w:tcW w:type="dxa" w:w="1300"/>
            <w:shd w:fill="B4410C" w:color="auto" w:val="clear"/>
            <w:tcMar>
              <w:top w:type="dxa" w:w="60"/>
              <w:left w:type="dxa" w:w="100"/>
              <w:bottom w:type="dxa" w:w="60"/>
              <w:right w:type="dxa" w:w="100"/>
            </w:tcMar>
            <w:vAlign w:val="top"/>
          </w:tcPr>
          <w:p>
            <w:r>
              <w:rPr>
                <w:b/>
                <w:bCs/>
                <w:color w:val="FFFFFF"/>
                <w:sz w:val="16"/>
                <w:szCs w:val="16"/>
              </w:rPr>
              <w:t xml:space="preserve">Structural information, bit</w:t>
            </w:r>
          </w:p>
        </w:tc>
        <w:tc>
          <w:tcPr>
            <w:tcW w:type="dxa" w:w="1450"/>
            <w:shd w:fill="B4410C" w:color="auto" w:val="clear"/>
            <w:tcMar>
              <w:top w:type="dxa" w:w="60"/>
              <w:left w:type="dxa" w:w="100"/>
              <w:bottom w:type="dxa" w:w="60"/>
              <w:right w:type="dxa" w:w="100"/>
            </w:tcMar>
            <w:vAlign w:val="top"/>
          </w:tcPr>
          <w:p>
            <w:r>
              <w:rPr>
                <w:b/>
                <w:bCs/>
                <w:color w:val="FFFFFF"/>
                <w:sz w:val="16"/>
                <w:szCs w:val="16"/>
              </w:rPr>
              <w:t xml:space="preserve">Equivalence classes</w:t>
            </w:r>
          </w:p>
        </w:tc>
        <w:tc>
          <w:tcPr>
            <w:tcW w:type="dxa" w:w="1450"/>
            <w:shd w:fill="B4410C" w:color="auto" w:val="clear"/>
            <w:tcMar>
              <w:top w:type="dxa" w:w="60"/>
              <w:left w:type="dxa" w:w="100"/>
              <w:bottom w:type="dxa" w:w="60"/>
              <w:right w:type="dxa" w:w="100"/>
            </w:tcMar>
            <w:vAlign w:val="top"/>
          </w:tcPr>
          <w:p>
            <w:r>
              <w:rPr>
                <w:b/>
                <w:bCs/>
                <w:color w:val="FFFFFF"/>
                <w:sz w:val="16"/>
                <w:szCs w:val="16"/>
              </w:rPr>
              <w:t xml:space="preserve">Expected class size</w:t>
            </w:r>
          </w:p>
        </w:tc>
        <w:tc>
          <w:tcPr>
            <w:tcW w:type="dxa" w:w="1350"/>
            <w:shd w:fill="B4410C" w:color="auto" w:val="clear"/>
            <w:tcMar>
              <w:top w:type="dxa" w:w="60"/>
              <w:left w:type="dxa" w:w="100"/>
              <w:bottom w:type="dxa" w:w="60"/>
              <w:right w:type="dxa" w:w="100"/>
            </w:tcMar>
            <w:vAlign w:val="top"/>
          </w:tcPr>
          <w:p>
            <w:r>
              <w:rPr>
                <w:b/>
                <w:bCs/>
                <w:color w:val="FFFFFF"/>
                <w:sz w:val="16"/>
                <w:szCs w:val="16"/>
              </w:rPr>
              <w:t xml:space="preserve">Information about validity, bit</w:t>
            </w:r>
          </w:p>
        </w:tc>
        <w:tc>
          <w:tcPr>
            <w:tcW w:type="dxa" w:w="1400"/>
            <w:shd w:fill="B4410C" w:color="auto" w:val="clear"/>
            <w:tcMar>
              <w:top w:type="dxa" w:w="60"/>
              <w:left w:type="dxa" w:w="100"/>
              <w:bottom w:type="dxa" w:w="60"/>
              <w:right w:type="dxa" w:w="100"/>
            </w:tcMar>
            <w:vAlign w:val="top"/>
          </w:tcPr>
          <w:p>
            <w:r>
              <w:rPr>
                <w:b/>
                <w:bCs/>
                <w:color w:val="FFFFFF"/>
                <w:sz w:val="16"/>
                <w:szCs w:val="16"/>
              </w:rPr>
              <w:t xml:space="preserve">Validity settled, %</w:t>
            </w:r>
          </w:p>
        </w:tc>
        <w:tc>
          <w:tcPr>
            <w:tcW w:type="dxa" w:w="1388"/>
            <w:shd w:fill="B4410C" w:color="auto" w:val="clear"/>
            <w:tcMar>
              <w:top w:type="dxa" w:w="60"/>
              <w:left w:type="dxa" w:w="100"/>
              <w:bottom w:type="dxa" w:w="60"/>
              <w:right w:type="dxa" w:w="100"/>
            </w:tcMar>
            <w:vAlign w:val="top"/>
          </w:tcPr>
          <w:p>
            <w:r>
              <w:rPr>
                <w:b/>
                <w:bCs/>
                <w:color w:val="FFFFFF"/>
                <w:sz w:val="16"/>
                <w:szCs w:val="16"/>
              </w:rPr>
              <w:t xml:space="preserve">Bayes risk, %</w:t>
            </w:r>
          </w:p>
        </w:tc>
      </w:tr>
      <w:tr>
        <w:trPr>
          <w:cantSplit/>
        </w:trPr>
        <w:tc>
          <w:tcPr>
            <w:tcW w:type="dxa" w:w="1300"/>
            <w:tcMar>
              <w:top w:type="dxa" w:w="60"/>
              <w:left w:type="dxa" w:w="100"/>
              <w:bottom w:type="dxa" w:w="60"/>
              <w:right w:type="dxa" w:w="100"/>
            </w:tcMar>
            <w:vAlign w:val="top"/>
          </w:tcPr>
          <w:p>
            <w:r>
              <w:rPr>
                <w:sz w:val="16"/>
                <w:szCs w:val="16"/>
              </w:rPr>
              <w:t xml:space="preserve">none</w:t>
            </w:r>
          </w:p>
        </w:tc>
        <w:tc>
          <w:tcPr>
            <w:tcW w:type="dxa" w:w="1300"/>
            <w:tcMar>
              <w:top w:type="dxa" w:w="60"/>
              <w:left w:type="dxa" w:w="100"/>
              <w:bottom w:type="dxa" w:w="60"/>
              <w:right w:type="dxa" w:w="100"/>
            </w:tcMar>
            <w:vAlign w:val="top"/>
          </w:tcPr>
          <w:p>
            <w:r>
              <w:rPr>
                <w:sz w:val="16"/>
                <w:szCs w:val="16"/>
              </w:rPr>
              <w:t xml:space="preserve">0.54</w:t>
            </w:r>
          </w:p>
        </w:tc>
        <w:tc>
          <w:tcPr>
            <w:tcW w:type="dxa" w:w="1450"/>
            <w:tcMar>
              <w:top w:type="dxa" w:w="60"/>
              <w:left w:type="dxa" w:w="100"/>
              <w:bottom w:type="dxa" w:w="60"/>
              <w:right w:type="dxa" w:w="100"/>
            </w:tcMar>
            <w:vAlign w:val="top"/>
          </w:tcPr>
          <w:p>
            <w:r>
              <w:rPr>
                <w:sz w:val="16"/>
                <w:szCs w:val="16"/>
              </w:rPr>
              <w:t xml:space="preserve">2</w:t>
            </w:r>
          </w:p>
        </w:tc>
        <w:tc>
          <w:tcPr>
            <w:tcW w:type="dxa" w:w="1450"/>
            <w:tcMar>
              <w:top w:type="dxa" w:w="60"/>
              <w:left w:type="dxa" w:w="100"/>
              <w:bottom w:type="dxa" w:w="60"/>
              <w:right w:type="dxa" w:w="100"/>
            </w:tcMar>
            <w:vAlign w:val="top"/>
          </w:tcPr>
          <w:p>
            <w:r>
              <w:rPr>
                <w:sz w:val="16"/>
                <w:szCs w:val="16"/>
              </w:rPr>
              <w:t xml:space="preserve">14 186</w:t>
            </w:r>
          </w:p>
        </w:tc>
        <w:tc>
          <w:tcPr>
            <w:tcW w:type="dxa" w:w="1350"/>
            <w:tcMar>
              <w:top w:type="dxa" w:w="60"/>
              <w:left w:type="dxa" w:w="100"/>
              <w:bottom w:type="dxa" w:w="60"/>
              <w:right w:type="dxa" w:w="100"/>
            </w:tcMar>
            <w:vAlign w:val="top"/>
          </w:tcPr>
          <w:p>
            <w:r>
              <w:rPr>
                <w:sz w:val="16"/>
                <w:szCs w:val="16"/>
              </w:rPr>
              <w:t xml:space="preserve">0.101</w:t>
            </w:r>
          </w:p>
        </w:tc>
        <w:tc>
          <w:tcPr>
            <w:tcW w:type="dxa" w:w="1400"/>
            <w:tcMar>
              <w:top w:type="dxa" w:w="60"/>
              <w:left w:type="dxa" w:w="100"/>
              <w:bottom w:type="dxa" w:w="60"/>
              <w:right w:type="dxa" w:w="100"/>
            </w:tcMar>
            <w:vAlign w:val="top"/>
          </w:tcPr>
          <w:p>
            <w:r>
              <w:rPr>
                <w:sz w:val="16"/>
                <w:szCs w:val="16"/>
              </w:rPr>
              <w:t xml:space="preserve">12.3</w:t>
            </w:r>
          </w:p>
        </w:tc>
        <w:tc>
          <w:tcPr>
            <w:tcW w:type="dxa" w:w="1388"/>
            <w:tcMar>
              <w:top w:type="dxa" w:w="60"/>
              <w:left w:type="dxa" w:w="100"/>
              <w:bottom w:type="dxa" w:w="60"/>
              <w:right w:type="dxa" w:w="100"/>
            </w:tcMar>
            <w:vAlign w:val="top"/>
          </w:tcPr>
          <w:p>
            <w:r>
              <w:rPr>
                <w:sz w:val="16"/>
                <w:szCs w:val="16"/>
              </w:rPr>
              <w:t xml:space="preserve">40.7</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H</w:t>
            </w:r>
          </w:p>
        </w:tc>
        <w:tc>
          <w:tcPr>
            <w:tcW w:type="dxa" w:w="1300"/>
            <w:shd w:fill="F7F9FC" w:color="auto" w:val="clear"/>
            <w:tcMar>
              <w:top w:type="dxa" w:w="60"/>
              <w:left w:type="dxa" w:w="100"/>
              <w:bottom w:type="dxa" w:w="60"/>
              <w:right w:type="dxa" w:w="100"/>
            </w:tcMar>
            <w:vAlign w:val="top"/>
          </w:tcPr>
          <w:p>
            <w:r>
              <w:rPr>
                <w:sz w:val="16"/>
                <w:szCs w:val="16"/>
              </w:rPr>
              <w:t xml:space="preserve">2.16</w:t>
            </w:r>
          </w:p>
        </w:tc>
        <w:tc>
          <w:tcPr>
            <w:tcW w:type="dxa" w:w="1450"/>
            <w:shd w:fill="F7F9FC" w:color="auto" w:val="clear"/>
            <w:tcMar>
              <w:top w:type="dxa" w:w="60"/>
              <w:left w:type="dxa" w:w="100"/>
              <w:bottom w:type="dxa" w:w="60"/>
              <w:right w:type="dxa" w:w="100"/>
            </w:tcMar>
            <w:vAlign w:val="top"/>
          </w:tcPr>
          <w:p>
            <w:r>
              <w:rPr>
                <w:sz w:val="16"/>
                <w:szCs w:val="16"/>
              </w:rPr>
              <w:t xml:space="preserve">9</w:t>
            </w:r>
          </w:p>
        </w:tc>
        <w:tc>
          <w:tcPr>
            <w:tcW w:type="dxa" w:w="1450"/>
            <w:shd w:fill="F7F9FC" w:color="auto" w:val="clear"/>
            <w:tcMar>
              <w:top w:type="dxa" w:w="60"/>
              <w:left w:type="dxa" w:w="100"/>
              <w:bottom w:type="dxa" w:w="60"/>
              <w:right w:type="dxa" w:w="100"/>
            </w:tcMar>
            <w:vAlign w:val="top"/>
          </w:tcPr>
          <w:p>
            <w:r>
              <w:rPr>
                <w:sz w:val="16"/>
                <w:szCs w:val="16"/>
              </w:rPr>
              <w:t xml:space="preserve">7 947</w:t>
            </w:r>
          </w:p>
        </w:tc>
        <w:tc>
          <w:tcPr>
            <w:tcW w:type="dxa" w:w="1350"/>
            <w:shd w:fill="F7F9FC" w:color="auto" w:val="clear"/>
            <w:tcMar>
              <w:top w:type="dxa" w:w="60"/>
              <w:left w:type="dxa" w:w="100"/>
              <w:bottom w:type="dxa" w:w="60"/>
              <w:right w:type="dxa" w:w="100"/>
            </w:tcMar>
            <w:vAlign w:val="top"/>
          </w:tcPr>
          <w:p>
            <w:r>
              <w:rPr>
                <w:sz w:val="16"/>
                <w:szCs w:val="16"/>
              </w:rPr>
              <w:t xml:space="preserve">0.259</w:t>
            </w:r>
          </w:p>
        </w:tc>
        <w:tc>
          <w:tcPr>
            <w:tcW w:type="dxa" w:w="1400"/>
            <w:shd w:fill="F7F9FC" w:color="auto" w:val="clear"/>
            <w:tcMar>
              <w:top w:type="dxa" w:w="60"/>
              <w:left w:type="dxa" w:w="100"/>
              <w:bottom w:type="dxa" w:w="60"/>
              <w:right w:type="dxa" w:w="100"/>
            </w:tcMar>
            <w:vAlign w:val="top"/>
          </w:tcPr>
          <w:p>
            <w:r>
              <w:rPr>
                <w:sz w:val="16"/>
                <w:szCs w:val="16"/>
              </w:rPr>
              <w:t xml:space="preserve">26.3</w:t>
            </w:r>
          </w:p>
        </w:tc>
        <w:tc>
          <w:tcPr>
            <w:tcW w:type="dxa" w:w="1388"/>
            <w:shd w:fill="F7F9FC" w:color="auto" w:val="clear"/>
            <w:tcMar>
              <w:top w:type="dxa" w:w="60"/>
              <w:left w:type="dxa" w:w="100"/>
              <w:bottom w:type="dxa" w:w="60"/>
              <w:right w:type="dxa" w:w="100"/>
            </w:tcMar>
            <w:vAlign w:val="top"/>
          </w:tcPr>
          <w:p>
            <w:r>
              <w:rPr>
                <w:sz w:val="16"/>
                <w:szCs w:val="16"/>
              </w:rPr>
              <w:t xml:space="preserve">30.5</w:t>
            </w:r>
          </w:p>
        </w:tc>
      </w:tr>
      <w:tr>
        <w:trPr>
          <w:cantSplit/>
        </w:trPr>
        <w:tc>
          <w:tcPr>
            <w:tcW w:type="dxa" w:w="1300"/>
            <w:tcMar>
              <w:top w:type="dxa" w:w="60"/>
              <w:left w:type="dxa" w:w="100"/>
              <w:bottom w:type="dxa" w:w="60"/>
              <w:right w:type="dxa" w:w="100"/>
            </w:tcMar>
            <w:vAlign w:val="top"/>
          </w:tcPr>
          <w:p>
            <w:r>
              <w:rPr>
                <w:sz w:val="16"/>
                <w:szCs w:val="16"/>
              </w:rPr>
              <w:t xml:space="preserve">A</w:t>
            </w:r>
          </w:p>
        </w:tc>
        <w:tc>
          <w:tcPr>
            <w:tcW w:type="dxa" w:w="1300"/>
            <w:tcMar>
              <w:top w:type="dxa" w:w="60"/>
              <w:left w:type="dxa" w:w="100"/>
              <w:bottom w:type="dxa" w:w="60"/>
              <w:right w:type="dxa" w:w="100"/>
            </w:tcMar>
            <w:vAlign w:val="top"/>
          </w:tcPr>
          <w:p>
            <w:r>
              <w:rPr>
                <w:sz w:val="16"/>
                <w:szCs w:val="16"/>
              </w:rPr>
              <w:t xml:space="preserve">3.06</w:t>
            </w:r>
          </w:p>
        </w:tc>
        <w:tc>
          <w:tcPr>
            <w:tcW w:type="dxa" w:w="1450"/>
            <w:tcMar>
              <w:top w:type="dxa" w:w="60"/>
              <w:left w:type="dxa" w:w="100"/>
              <w:bottom w:type="dxa" w:w="60"/>
              <w:right w:type="dxa" w:w="100"/>
            </w:tcMar>
            <w:vAlign w:val="top"/>
          </w:tcPr>
          <w:p>
            <w:r>
              <w:rPr>
                <w:sz w:val="16"/>
                <w:szCs w:val="16"/>
              </w:rPr>
              <w:t xml:space="preserve">20</w:t>
            </w:r>
          </w:p>
        </w:tc>
        <w:tc>
          <w:tcPr>
            <w:tcW w:type="dxa" w:w="1450"/>
            <w:tcMar>
              <w:top w:type="dxa" w:w="60"/>
              <w:left w:type="dxa" w:w="100"/>
              <w:bottom w:type="dxa" w:w="60"/>
              <w:right w:type="dxa" w:w="100"/>
            </w:tcMar>
            <w:vAlign w:val="top"/>
          </w:tcPr>
          <w:p>
            <w:r>
              <w:rPr>
                <w:sz w:val="16"/>
                <w:szCs w:val="16"/>
              </w:rPr>
              <w:t xml:space="preserve">2 680</w:t>
            </w:r>
          </w:p>
        </w:tc>
        <w:tc>
          <w:tcPr>
            <w:tcW w:type="dxa" w:w="1350"/>
            <w:tcMar>
              <w:top w:type="dxa" w:w="60"/>
              <w:left w:type="dxa" w:w="100"/>
              <w:bottom w:type="dxa" w:w="60"/>
              <w:right w:type="dxa" w:w="100"/>
            </w:tcMar>
            <w:vAlign w:val="top"/>
          </w:tcPr>
          <w:p>
            <w:r>
              <w:rPr>
                <w:sz w:val="16"/>
                <w:szCs w:val="16"/>
              </w:rPr>
              <w:t xml:space="preserve">0.288</w:t>
            </w:r>
          </w:p>
        </w:tc>
        <w:tc>
          <w:tcPr>
            <w:tcW w:type="dxa" w:w="1400"/>
            <w:tcMar>
              <w:top w:type="dxa" w:w="60"/>
              <w:left w:type="dxa" w:w="100"/>
              <w:bottom w:type="dxa" w:w="60"/>
              <w:right w:type="dxa" w:w="100"/>
            </w:tcMar>
            <w:vAlign w:val="top"/>
          </w:tcPr>
          <w:p>
            <w:r>
              <w:rPr>
                <w:sz w:val="16"/>
                <w:szCs w:val="16"/>
              </w:rPr>
              <w:t xml:space="preserve">23.2</w:t>
            </w:r>
          </w:p>
        </w:tc>
        <w:tc>
          <w:tcPr>
            <w:tcW w:type="dxa" w:w="1388"/>
            <w:tcMar>
              <w:top w:type="dxa" w:w="60"/>
              <w:left w:type="dxa" w:w="100"/>
              <w:bottom w:type="dxa" w:w="60"/>
              <w:right w:type="dxa" w:w="100"/>
            </w:tcMar>
            <w:vAlign w:val="top"/>
          </w:tcPr>
          <w:p>
            <w:r>
              <w:rPr>
                <w:sz w:val="16"/>
                <w:szCs w:val="16"/>
              </w:rPr>
              <w:t xml:space="preserve">27.5</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R</w:t>
            </w:r>
          </w:p>
        </w:tc>
        <w:tc>
          <w:tcPr>
            <w:tcW w:type="dxa" w:w="1300"/>
            <w:shd w:fill="F7F9FC" w:color="auto" w:val="clear"/>
            <w:tcMar>
              <w:top w:type="dxa" w:w="60"/>
              <w:left w:type="dxa" w:w="100"/>
              <w:bottom w:type="dxa" w:w="60"/>
              <w:right w:type="dxa" w:w="100"/>
            </w:tcMar>
            <w:vAlign w:val="top"/>
          </w:tcPr>
          <w:p>
            <w:r>
              <w:rPr>
                <w:sz w:val="16"/>
                <w:szCs w:val="16"/>
              </w:rPr>
              <w:t xml:space="preserve">3.03</w:t>
            </w:r>
          </w:p>
        </w:tc>
        <w:tc>
          <w:tcPr>
            <w:tcW w:type="dxa" w:w="1450"/>
            <w:shd w:fill="F7F9FC" w:color="auto" w:val="clear"/>
            <w:tcMar>
              <w:top w:type="dxa" w:w="60"/>
              <w:left w:type="dxa" w:w="100"/>
              <w:bottom w:type="dxa" w:w="60"/>
              <w:right w:type="dxa" w:w="100"/>
            </w:tcMar>
            <w:vAlign w:val="top"/>
          </w:tcPr>
          <w:p>
            <w:r>
              <w:rPr>
                <w:sz w:val="16"/>
                <w:szCs w:val="16"/>
              </w:rPr>
              <w:t xml:space="preserve">17</w:t>
            </w:r>
          </w:p>
        </w:tc>
        <w:tc>
          <w:tcPr>
            <w:tcW w:type="dxa" w:w="1450"/>
            <w:shd w:fill="F7F9FC" w:color="auto" w:val="clear"/>
            <w:tcMar>
              <w:top w:type="dxa" w:w="60"/>
              <w:left w:type="dxa" w:w="100"/>
              <w:bottom w:type="dxa" w:w="60"/>
              <w:right w:type="dxa" w:w="100"/>
            </w:tcMar>
            <w:vAlign w:val="top"/>
          </w:tcPr>
          <w:p>
            <w:r>
              <w:rPr>
                <w:sz w:val="16"/>
                <w:szCs w:val="16"/>
              </w:rPr>
              <w:t xml:space="preserve">2 715</w:t>
            </w:r>
          </w:p>
        </w:tc>
        <w:tc>
          <w:tcPr>
            <w:tcW w:type="dxa" w:w="1350"/>
            <w:shd w:fill="F7F9FC" w:color="auto" w:val="clear"/>
            <w:tcMar>
              <w:top w:type="dxa" w:w="60"/>
              <w:left w:type="dxa" w:w="100"/>
              <w:bottom w:type="dxa" w:w="60"/>
              <w:right w:type="dxa" w:w="100"/>
            </w:tcMar>
            <w:vAlign w:val="top"/>
          </w:tcPr>
          <w:p>
            <w:r>
              <w:rPr>
                <w:sz w:val="16"/>
                <w:szCs w:val="16"/>
              </w:rPr>
              <w:t xml:space="preserve">0.298</w:t>
            </w:r>
          </w:p>
        </w:tc>
        <w:tc>
          <w:tcPr>
            <w:tcW w:type="dxa" w:w="1400"/>
            <w:shd w:fill="F7F9FC" w:color="auto" w:val="clear"/>
            <w:tcMar>
              <w:top w:type="dxa" w:w="60"/>
              <w:left w:type="dxa" w:w="100"/>
              <w:bottom w:type="dxa" w:w="60"/>
              <w:right w:type="dxa" w:w="100"/>
            </w:tcMar>
            <w:vAlign w:val="top"/>
          </w:tcPr>
          <w:p>
            <w:r>
              <w:rPr>
                <w:sz w:val="16"/>
                <w:szCs w:val="16"/>
              </w:rPr>
              <w:t xml:space="preserve">27.1</w:t>
            </w:r>
          </w:p>
        </w:tc>
        <w:tc>
          <w:tcPr>
            <w:tcW w:type="dxa" w:w="1388"/>
            <w:shd w:fill="F7F9FC" w:color="auto" w:val="clear"/>
            <w:tcMar>
              <w:top w:type="dxa" w:w="60"/>
              <w:left w:type="dxa" w:w="100"/>
              <w:bottom w:type="dxa" w:w="60"/>
              <w:right w:type="dxa" w:w="100"/>
            </w:tcMar>
            <w:vAlign w:val="top"/>
          </w:tcPr>
          <w:p>
            <w:r>
              <w:rPr>
                <w:sz w:val="16"/>
                <w:szCs w:val="16"/>
              </w:rPr>
              <w:t xml:space="preserve">28.9</w:t>
            </w:r>
          </w:p>
        </w:tc>
      </w:tr>
      <w:tr>
        <w:trPr>
          <w:cantSplit/>
        </w:trPr>
        <w:tc>
          <w:tcPr>
            <w:tcW w:type="dxa" w:w="1300"/>
            <w:tcMar>
              <w:top w:type="dxa" w:w="60"/>
              <w:left w:type="dxa" w:w="100"/>
              <w:bottom w:type="dxa" w:w="60"/>
              <w:right w:type="dxa" w:w="100"/>
            </w:tcMar>
            <w:vAlign w:val="top"/>
          </w:tcPr>
          <w:p>
            <w:r>
              <w:rPr>
                <w:sz w:val="16"/>
                <w:szCs w:val="16"/>
              </w:rPr>
              <w:t xml:space="preserve">H+A</w:t>
            </w:r>
          </w:p>
        </w:tc>
        <w:tc>
          <w:tcPr>
            <w:tcW w:type="dxa" w:w="1300"/>
            <w:tcMar>
              <w:top w:type="dxa" w:w="60"/>
              <w:left w:type="dxa" w:w="100"/>
              <w:bottom w:type="dxa" w:w="60"/>
              <w:right w:type="dxa" w:w="100"/>
            </w:tcMar>
            <w:vAlign w:val="top"/>
          </w:tcPr>
          <w:p>
            <w:r>
              <w:rPr>
                <w:sz w:val="16"/>
                <w:szCs w:val="16"/>
              </w:rPr>
              <w:t xml:space="preserve">5.42</w:t>
            </w:r>
          </w:p>
        </w:tc>
        <w:tc>
          <w:tcPr>
            <w:tcW w:type="dxa" w:w="1450"/>
            <w:tcMar>
              <w:top w:type="dxa" w:w="60"/>
              <w:left w:type="dxa" w:w="100"/>
              <w:bottom w:type="dxa" w:w="60"/>
              <w:right w:type="dxa" w:w="100"/>
            </w:tcMar>
            <w:vAlign w:val="top"/>
          </w:tcPr>
          <w:p>
            <w:r>
              <w:rPr>
                <w:sz w:val="16"/>
                <w:szCs w:val="16"/>
              </w:rPr>
              <w:t xml:space="preserve">178</w:t>
            </w:r>
          </w:p>
        </w:tc>
        <w:tc>
          <w:tcPr>
            <w:tcW w:type="dxa" w:w="1450"/>
            <w:tcMar>
              <w:top w:type="dxa" w:w="60"/>
              <w:left w:type="dxa" w:w="100"/>
              <w:bottom w:type="dxa" w:w="60"/>
              <w:right w:type="dxa" w:w="100"/>
            </w:tcMar>
            <w:vAlign w:val="top"/>
          </w:tcPr>
          <w:p>
            <w:r>
              <w:rPr>
                <w:sz w:val="16"/>
                <w:szCs w:val="16"/>
              </w:rPr>
              <w:t xml:space="preserve">1 049</w:t>
            </w:r>
          </w:p>
        </w:tc>
        <w:tc>
          <w:tcPr>
            <w:tcW w:type="dxa" w:w="1350"/>
            <w:tcMar>
              <w:top w:type="dxa" w:w="60"/>
              <w:left w:type="dxa" w:w="100"/>
              <w:bottom w:type="dxa" w:w="60"/>
              <w:right w:type="dxa" w:w="100"/>
            </w:tcMar>
            <w:vAlign w:val="top"/>
          </w:tcPr>
          <w:p>
            <w:r>
              <w:rPr>
                <w:sz w:val="16"/>
                <w:szCs w:val="16"/>
              </w:rPr>
              <w:t xml:space="preserve">0.469</w:t>
            </w:r>
          </w:p>
        </w:tc>
        <w:tc>
          <w:tcPr>
            <w:tcW w:type="dxa" w:w="1400"/>
            <w:tcMar>
              <w:top w:type="dxa" w:w="60"/>
              <w:left w:type="dxa" w:w="100"/>
              <w:bottom w:type="dxa" w:w="60"/>
              <w:right w:type="dxa" w:w="100"/>
            </w:tcMar>
            <w:vAlign w:val="top"/>
          </w:tcPr>
          <w:p>
            <w:r>
              <w:rPr>
                <w:sz w:val="16"/>
                <w:szCs w:val="16"/>
              </w:rPr>
              <w:t xml:space="preserve">42.2</w:t>
            </w:r>
          </w:p>
        </w:tc>
        <w:tc>
          <w:tcPr>
            <w:tcW w:type="dxa" w:w="1388"/>
            <w:tcMar>
              <w:top w:type="dxa" w:w="60"/>
              <w:left w:type="dxa" w:w="100"/>
              <w:bottom w:type="dxa" w:w="60"/>
              <w:right w:type="dxa" w:w="100"/>
            </w:tcMar>
            <w:vAlign w:val="top"/>
          </w:tcPr>
          <w:p>
            <w:r>
              <w:rPr>
                <w:sz w:val="16"/>
                <w:szCs w:val="16"/>
              </w:rPr>
              <w:t xml:space="preserve">19.7</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H+R</w:t>
            </w:r>
          </w:p>
        </w:tc>
        <w:tc>
          <w:tcPr>
            <w:tcW w:type="dxa" w:w="1300"/>
            <w:shd w:fill="F7F9FC" w:color="auto" w:val="clear"/>
            <w:tcMar>
              <w:top w:type="dxa" w:w="60"/>
              <w:left w:type="dxa" w:w="100"/>
              <w:bottom w:type="dxa" w:w="60"/>
              <w:right w:type="dxa" w:w="100"/>
            </w:tcMar>
            <w:vAlign w:val="top"/>
          </w:tcPr>
          <w:p>
            <w:r>
              <w:rPr>
                <w:sz w:val="16"/>
                <w:szCs w:val="16"/>
              </w:rPr>
              <w:t xml:space="preserve">5.19</w:t>
            </w:r>
          </w:p>
        </w:tc>
        <w:tc>
          <w:tcPr>
            <w:tcW w:type="dxa" w:w="1450"/>
            <w:shd w:fill="F7F9FC" w:color="auto" w:val="clear"/>
            <w:tcMar>
              <w:top w:type="dxa" w:w="60"/>
              <w:left w:type="dxa" w:w="100"/>
              <w:bottom w:type="dxa" w:w="60"/>
              <w:right w:type="dxa" w:w="100"/>
            </w:tcMar>
            <w:vAlign w:val="top"/>
          </w:tcPr>
          <w:p>
            <w:r>
              <w:rPr>
                <w:sz w:val="16"/>
                <w:szCs w:val="16"/>
              </w:rPr>
              <w:t xml:space="preserve">146</w:t>
            </w:r>
          </w:p>
        </w:tc>
        <w:tc>
          <w:tcPr>
            <w:tcW w:type="dxa" w:w="1450"/>
            <w:shd w:fill="F7F9FC" w:color="auto" w:val="clear"/>
            <w:tcMar>
              <w:top w:type="dxa" w:w="60"/>
              <w:left w:type="dxa" w:w="100"/>
              <w:bottom w:type="dxa" w:w="60"/>
              <w:right w:type="dxa" w:w="100"/>
            </w:tcMar>
            <w:vAlign w:val="top"/>
          </w:tcPr>
          <w:p>
            <w:r>
              <w:rPr>
                <w:sz w:val="16"/>
                <w:szCs w:val="16"/>
              </w:rPr>
              <w:t xml:space="preserve">1 029</w:t>
            </w:r>
          </w:p>
        </w:tc>
        <w:tc>
          <w:tcPr>
            <w:tcW w:type="dxa" w:w="1350"/>
            <w:shd w:fill="F7F9FC" w:color="auto" w:val="clear"/>
            <w:tcMar>
              <w:top w:type="dxa" w:w="60"/>
              <w:left w:type="dxa" w:w="100"/>
              <w:bottom w:type="dxa" w:w="60"/>
              <w:right w:type="dxa" w:w="100"/>
            </w:tcMar>
            <w:vAlign w:val="top"/>
          </w:tcPr>
          <w:p>
            <w:r>
              <w:rPr>
                <w:b/>
                <w:bCs/>
                <w:sz w:val="16"/>
                <w:szCs w:val="16"/>
              </w:rPr>
              <w:t xml:space="preserve">0.480</w:t>
            </w:r>
          </w:p>
        </w:tc>
        <w:tc>
          <w:tcPr>
            <w:tcW w:type="dxa" w:w="1400"/>
            <w:shd w:fill="F7F9FC" w:color="auto" w:val="clear"/>
            <w:tcMar>
              <w:top w:type="dxa" w:w="60"/>
              <w:left w:type="dxa" w:w="100"/>
              <w:bottom w:type="dxa" w:w="60"/>
              <w:right w:type="dxa" w:w="100"/>
            </w:tcMar>
            <w:vAlign w:val="top"/>
          </w:tcPr>
          <w:p>
            <w:r>
              <w:rPr>
                <w:sz w:val="16"/>
                <w:szCs w:val="16"/>
              </w:rPr>
              <w:t xml:space="preserve">45.1</w:t>
            </w:r>
          </w:p>
        </w:tc>
        <w:tc>
          <w:tcPr>
            <w:tcW w:type="dxa" w:w="1388"/>
            <w:shd w:fill="F7F9FC" w:color="auto" w:val="clear"/>
            <w:tcMar>
              <w:top w:type="dxa" w:w="60"/>
              <w:left w:type="dxa" w:w="100"/>
              <w:bottom w:type="dxa" w:w="60"/>
              <w:right w:type="dxa" w:w="100"/>
            </w:tcMar>
            <w:vAlign w:val="top"/>
          </w:tcPr>
          <w:p>
            <w:r>
              <w:rPr>
                <w:sz w:val="16"/>
                <w:szCs w:val="16"/>
              </w:rPr>
              <w:t xml:space="preserve">20.8</w:t>
            </w:r>
          </w:p>
        </w:tc>
      </w:tr>
      <w:tr>
        <w:trPr>
          <w:cantSplit/>
        </w:trPr>
        <w:tc>
          <w:tcPr>
            <w:tcW w:type="dxa" w:w="1300"/>
            <w:tcMar>
              <w:top w:type="dxa" w:w="60"/>
              <w:left w:type="dxa" w:w="100"/>
              <w:bottom w:type="dxa" w:w="60"/>
              <w:right w:type="dxa" w:w="100"/>
            </w:tcMar>
            <w:vAlign w:val="top"/>
          </w:tcPr>
          <w:p>
            <w:r>
              <w:rPr>
                <w:sz w:val="16"/>
                <w:szCs w:val="16"/>
              </w:rPr>
              <w:t xml:space="preserve">A+R</w:t>
            </w:r>
          </w:p>
        </w:tc>
        <w:tc>
          <w:tcPr>
            <w:tcW w:type="dxa" w:w="1300"/>
            <w:tcMar>
              <w:top w:type="dxa" w:w="60"/>
              <w:left w:type="dxa" w:w="100"/>
              <w:bottom w:type="dxa" w:w="60"/>
              <w:right w:type="dxa" w:w="100"/>
            </w:tcMar>
            <w:vAlign w:val="top"/>
          </w:tcPr>
          <w:p>
            <w:r>
              <w:rPr>
                <w:b/>
                <w:bCs/>
                <w:sz w:val="16"/>
                <w:szCs w:val="16"/>
              </w:rPr>
              <w:t xml:space="preserve">6.57</w:t>
            </w:r>
          </w:p>
        </w:tc>
        <w:tc>
          <w:tcPr>
            <w:tcW w:type="dxa" w:w="1450"/>
            <w:tcMar>
              <w:top w:type="dxa" w:w="60"/>
              <w:left w:type="dxa" w:w="100"/>
              <w:bottom w:type="dxa" w:w="60"/>
              <w:right w:type="dxa" w:w="100"/>
            </w:tcMar>
            <w:vAlign w:val="top"/>
          </w:tcPr>
          <w:p>
            <w:r>
              <w:rPr>
                <w:sz w:val="16"/>
                <w:szCs w:val="16"/>
              </w:rPr>
              <w:t xml:space="preserve">290</w:t>
            </w:r>
          </w:p>
        </w:tc>
        <w:tc>
          <w:tcPr>
            <w:tcW w:type="dxa" w:w="1450"/>
            <w:tcMar>
              <w:top w:type="dxa" w:w="60"/>
              <w:left w:type="dxa" w:w="100"/>
              <w:bottom w:type="dxa" w:w="60"/>
              <w:right w:type="dxa" w:w="100"/>
            </w:tcMar>
            <w:vAlign w:val="top"/>
          </w:tcPr>
          <w:p>
            <w:r>
              <w:rPr>
                <w:sz w:val="16"/>
                <w:szCs w:val="16"/>
              </w:rPr>
              <w:t xml:space="preserve">234</w:t>
            </w:r>
          </w:p>
        </w:tc>
        <w:tc>
          <w:tcPr>
            <w:tcW w:type="dxa" w:w="1350"/>
            <w:tcMar>
              <w:top w:type="dxa" w:w="60"/>
              <w:left w:type="dxa" w:w="100"/>
              <w:bottom w:type="dxa" w:w="60"/>
              <w:right w:type="dxa" w:w="100"/>
            </w:tcMar>
            <w:vAlign w:val="top"/>
          </w:tcPr>
          <w:p>
            <w:r>
              <w:rPr>
                <w:sz w:val="16"/>
                <w:szCs w:val="16"/>
              </w:rPr>
              <w:t xml:space="preserve">0.467</w:t>
            </w:r>
          </w:p>
        </w:tc>
        <w:tc>
          <w:tcPr>
            <w:tcW w:type="dxa" w:w="1400"/>
            <w:tcMar>
              <w:top w:type="dxa" w:w="60"/>
              <w:left w:type="dxa" w:w="100"/>
              <w:bottom w:type="dxa" w:w="60"/>
              <w:right w:type="dxa" w:w="100"/>
            </w:tcMar>
            <w:vAlign w:val="top"/>
          </w:tcPr>
          <w:p>
            <w:r>
              <w:rPr>
                <w:sz w:val="16"/>
                <w:szCs w:val="16"/>
              </w:rPr>
              <w:t xml:space="preserve">42.6</w:t>
            </w:r>
          </w:p>
        </w:tc>
        <w:tc>
          <w:tcPr>
            <w:tcW w:type="dxa" w:w="1388"/>
            <w:tcMar>
              <w:top w:type="dxa" w:w="60"/>
              <w:left w:type="dxa" w:w="100"/>
              <w:bottom w:type="dxa" w:w="60"/>
              <w:right w:type="dxa" w:w="100"/>
            </w:tcMar>
            <w:vAlign w:val="top"/>
          </w:tcPr>
          <w:p>
            <w:r>
              <w:rPr>
                <w:sz w:val="16"/>
                <w:szCs w:val="16"/>
              </w:rPr>
              <w:t xml:space="preserve">20.0</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H+A+R</w:t>
            </w:r>
          </w:p>
        </w:tc>
        <w:tc>
          <w:tcPr>
            <w:tcW w:type="dxa" w:w="1300"/>
            <w:shd w:fill="F7F9FC" w:color="auto" w:val="clear"/>
            <w:tcMar>
              <w:top w:type="dxa" w:w="60"/>
              <w:left w:type="dxa" w:w="100"/>
              <w:bottom w:type="dxa" w:w="60"/>
              <w:right w:type="dxa" w:w="100"/>
            </w:tcMar>
            <w:vAlign w:val="top"/>
          </w:tcPr>
          <w:p>
            <w:r>
              <w:rPr>
                <w:sz w:val="16"/>
                <w:szCs w:val="16"/>
              </w:rPr>
              <w:t xml:space="preserve">9.21</w:t>
            </w:r>
          </w:p>
        </w:tc>
        <w:tc>
          <w:tcPr>
            <w:tcW w:type="dxa" w:w="1450"/>
            <w:shd w:fill="F7F9FC" w:color="auto" w:val="clear"/>
            <w:tcMar>
              <w:top w:type="dxa" w:w="60"/>
              <w:left w:type="dxa" w:w="100"/>
              <w:bottom w:type="dxa" w:w="60"/>
              <w:right w:type="dxa" w:w="100"/>
            </w:tcMar>
            <w:vAlign w:val="top"/>
          </w:tcPr>
          <w:p>
            <w:r>
              <w:rPr>
                <w:sz w:val="16"/>
                <w:szCs w:val="16"/>
              </w:rPr>
              <w:t xml:space="preserve">2858</w:t>
            </w:r>
          </w:p>
        </w:tc>
        <w:tc>
          <w:tcPr>
            <w:tcW w:type="dxa" w:w="1450"/>
            <w:shd w:fill="F7F9FC" w:color="auto" w:val="clear"/>
            <w:tcMar>
              <w:top w:type="dxa" w:w="60"/>
              <w:left w:type="dxa" w:w="100"/>
              <w:bottom w:type="dxa" w:w="60"/>
              <w:right w:type="dxa" w:w="100"/>
            </w:tcMar>
            <w:vAlign w:val="top"/>
          </w:tcPr>
          <w:p>
            <w:r>
              <w:rPr>
                <w:sz w:val="16"/>
                <w:szCs w:val="16"/>
              </w:rPr>
              <w:t xml:space="preserve">48</w:t>
            </w:r>
          </w:p>
        </w:tc>
        <w:tc>
          <w:tcPr>
            <w:tcW w:type="dxa" w:w="1350"/>
            <w:shd w:fill="F7F9FC" w:color="auto" w:val="clear"/>
            <w:tcMar>
              <w:top w:type="dxa" w:w="60"/>
              <w:left w:type="dxa" w:w="100"/>
              <w:bottom w:type="dxa" w:w="60"/>
              <w:right w:type="dxa" w:w="100"/>
            </w:tcMar>
            <w:vAlign w:val="top"/>
          </w:tcPr>
          <w:p>
            <w:r>
              <w:rPr>
                <w:sz w:val="16"/>
                <w:szCs w:val="16"/>
              </w:rPr>
              <w:t xml:space="preserve">0.691</w:t>
            </w:r>
          </w:p>
        </w:tc>
        <w:tc>
          <w:tcPr>
            <w:tcW w:type="dxa" w:w="1400"/>
            <w:shd w:fill="F7F9FC" w:color="auto" w:val="clear"/>
            <w:tcMar>
              <w:top w:type="dxa" w:w="60"/>
              <w:left w:type="dxa" w:w="100"/>
              <w:bottom w:type="dxa" w:w="60"/>
              <w:right w:type="dxa" w:w="100"/>
            </w:tcMar>
            <w:vAlign w:val="top"/>
          </w:tcPr>
          <w:p>
            <w:r>
              <w:rPr>
                <w:sz w:val="16"/>
                <w:szCs w:val="16"/>
              </w:rPr>
              <w:t xml:space="preserve">66.0</w:t>
            </w:r>
          </w:p>
        </w:tc>
        <w:tc>
          <w:tcPr>
            <w:tcW w:type="dxa" w:w="1388"/>
            <w:shd w:fill="F7F9FC" w:color="auto" w:val="clear"/>
            <w:tcMar>
              <w:top w:type="dxa" w:w="60"/>
              <w:left w:type="dxa" w:w="100"/>
              <w:bottom w:type="dxa" w:w="60"/>
              <w:right w:type="dxa" w:w="100"/>
            </w:tcMar>
            <w:vAlign w:val="top"/>
          </w:tcPr>
          <w:p>
            <w:r>
              <w:rPr>
                <w:sz w:val="16"/>
                <w:szCs w:val="16"/>
              </w:rPr>
              <w:t xml:space="preserve">10.6</w:t>
            </w:r>
          </w:p>
        </w:tc>
      </w:tr>
    </w:tbl>
    <w:p>
      <w:pPr>
        <w:spacing w:after="160"/>
      </w:pPr>
    </w:p>
    <w:p>
      <w:pPr>
        <w:spacing w:after="120"/>
        <w:jc w:val="both"/>
      </w:pPr>
      <w:r>
        <w:t xml:space="preserve">Physical prior, exact computation over the 16 384 graphs. Within the pairs, the larger structural information and the larger information about validity are in bold. H: coastal head, A: agricultural pumping, R: recharge.</w:t>
      </w:r>
    </w:p>
    <w:p>
      <w:pPr>
        <w:pStyle w:val="ListParagraph"/>
        <w:numPr>
          <w:ilvl w:val="0"/>
          <w:numId w:val="2"/>
        </w:numPr>
        <w:spacing w:after="60"/>
        <w:jc w:val="both"/>
      </w:pPr>
      <w:r>
        <w:rPr>
          <w:b/>
          <w:bCs/>
        </w:rPr>
        <w:t xml:space="preserve">The most informative design about the graph is not the most informative about the instrument.</w:t>
      </w:r>
      <w:r>
        <w:t xml:space="preserve"> Among the pairs, agricultural pumping with recharge (A+R) has the largest structural information, 6.57 bit against 5.19 bit for coastal head with recharge (H+R), splits the space into 290 equivalence classes instead of 146 and leaves classes about 4 times smaller. Yet it carries less information about validity (0.467 against 0.480 bit) and settles the question less often (42.6% against 45.1%).</w:t>
      </w:r>
    </w:p>
    <w:p>
      <w:pPr>
        <w:pStyle w:val="ListParagraph"/>
        <w:numPr>
          <w:ilvl w:val="0"/>
          <w:numId w:val="2"/>
        </w:numPr>
        <w:spacing w:after="60"/>
        <w:jc w:val="both"/>
      </w:pPr>
      <w:r>
        <w:rPr>
          <w:b/>
          <w:bCs/>
        </w:rPr>
        <w:t xml:space="preserve">Without measurements the question is almost never settled.</w:t>
      </w:r>
      <w:r>
        <w:t xml:space="preserve"> With only </w:t>
      </w:r>
      <m:oMath>
        <m:r>
          <m:t>Z</m:t>
        </m:r>
      </m:oMath>
      <w:r>
        <w:t xml:space="preserve">, </w:t>
      </w:r>
      <m:oMath>
        <m:r>
          <m:t>Q</m:t>
        </m:r>
      </m:oMath>
      <w:r>
        <w:t xml:space="preserve"> and </w:t>
      </w:r>
      <m:oMath>
        <m:r>
          <m:t>C</m:t>
        </m:r>
      </m:oMath>
      <w:r>
        <w:t xml:space="preserve"> observed, the 16 384 graphs fall into 2 classes and validity is settled for 12.3% of the prior mass; all three measurements raise this to 66.0%. Under the flat prior the ordering of the pairs by structural information is the same (A+R first, 7.13 bit), while the information about validity favors H+A (0.599 bit) narrowly over H+R (0.576 bit), with A+R last (0.515 bit).</w:t>
      </w:r>
    </w:p>
    <w:p>
      <w:pPr>
        <w:pStyle w:val="ListParagraph"/>
        <w:numPr>
          <w:ilvl w:val="0"/>
          <w:numId w:val="2"/>
        </w:numPr>
        <w:spacing w:after="60"/>
        <w:jc w:val="both"/>
      </w:pPr>
      <w:r>
        <w:rPr>
          <w:b/>
          <w:bCs/>
        </w:rPr>
        <w:t xml:space="preserve">In the limit the differences are modest.</w:t>
      </w:r>
      <w:r>
        <w:t xml:space="preserve"> The large-sample proxies separate the pairs by a few percentage points. Finite records widen the gaps, because the side paths of an invalid instrument are products of several moderate coefficients and are the dependences that tests miss first (section 1.8).</w:t>
      </w:r>
    </w:p>
    <w:p>
      <w:pPr>
        <w:pStyle w:val="Heading3"/>
      </w:pPr>
      <w:r>
        <w:rPr>
          <w:color w:val="1F3864"/>
        </w:rPr>
        <w:t xml:space="preserve">10.5 Result 2: with finite records, the goal decides</w:t>
      </w:r>
    </w:p>
    <w:p>
      <w:pPr>
        <w:keepNext/>
        <w:spacing w:after="60" w:before="120"/>
        <w:jc w:val="center"/>
      </w:pPr>
      <w:r>
        <w:drawing>
          <wp:inline distT="0" distB="0" distL="0" distR="0">
            <wp:extent cx="5762625" cy="2533650"/>
            <wp:effectExtent t="0" r="0" b="0" l="0"/>
            <wp:docPr id="1" name="Large-sample validity settled against structural information, and correct validity decisions against record length for one and two extra measurements" descr="Large-sample validity settled against structural information, and correct validity decisions against record length for one and two extra measurements" title="Large-sample validity settled against structural information, and correct validity decisions against record length for one and two extra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336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Probability that validity is settled in the large-sample limit against the structural information </w:t>
      </w:r>
      <m:oMath>
        <m:r>
          <m:t>H</m:t>
        </m:r>
        <m:d>
          <m:dPr>
            <m:begChr m:val="("/>
            <m:sepChr m:val=""/>
            <m:endChr m:val=")"/>
            <m:grow/>
          </m:dPr>
          <m:e>
            <m:sSub>
              <m:e>
                <m:r>
                  <m:t>S</m:t>
                </m:r>
              </m:e>
              <m:sub>
                <m:r>
                  <m:t>D</m:t>
                </m:r>
              </m:sub>
            </m:sSub>
          </m:e>
        </m:d>
      </m:oMath>
      <w:r>
        <w:rPr>
          <w:color w:val="3A4350"/>
          <w:sz w:val="18"/>
          <w:szCs w:val="18"/>
        </w:rPr>
        <w:t xml:space="preserve"> of each design, physical prior (filled) and flat prior (open). (b), (c) Correct validity decisions of the calibrated rule against the record length </w:t>
      </w:r>
      <m:oMath>
        <m:r>
          <m:t>n</m:t>
        </m:r>
      </m:oMath>
      <w:r>
        <w:rPr>
          <w:color w:val="3A4350"/>
          <w:sz w:val="18"/>
          <w:szCs w:val="18"/>
        </w:rPr>
        <w:t xml:space="preserve"> for one and for two extra measurements, physical prior; the dotted line is the design without measurements, the dashed line the design with all three. False certification is calibrated to 5%.</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1400"/>
        <w:gridCol w:w="1350"/>
        <w:gridCol w:w="1350"/>
        <w:gridCol w:w="1400"/>
        <w:gridCol w:w="1350"/>
        <w:gridCol w:w="1288"/>
      </w:tblGrid>
      <w:tr>
        <w:trPr>
          <w:cantSplit/>
          <w:tblHeader/>
        </w:trPr>
        <w:tc>
          <w:tcPr>
            <w:tcW w:type="dxa" w:w="1500"/>
            <w:shd w:fill="B4410C" w:color="auto" w:val="clear"/>
            <w:tcMar>
              <w:top w:type="dxa" w:w="60"/>
              <w:left w:type="dxa" w:w="100"/>
              <w:bottom w:type="dxa" w:w="60"/>
              <w:right w:type="dxa" w:w="100"/>
            </w:tcMar>
            <w:vAlign w:val="top"/>
          </w:tcPr>
          <w:p>
            <w:r>
              <w:rPr>
                <w:b/>
                <w:bCs/>
                <w:color w:val="FFFFFF"/>
                <w:sz w:val="16"/>
                <w:szCs w:val="16"/>
              </w:rPr>
              <w:t xml:space="preserve">Design</w:t>
            </w:r>
          </w:p>
        </w:tc>
        <w:tc>
          <w:tcPr>
            <w:tcW w:type="dxa" w:w="1400"/>
            <w:shd w:fill="B4410C" w:color="auto" w:val="clear"/>
            <w:tcMar>
              <w:top w:type="dxa" w:w="60"/>
              <w:left w:type="dxa" w:w="100"/>
              <w:bottom w:type="dxa" w:w="60"/>
              <w:right w:type="dxa" w:w="100"/>
            </w:tcMar>
            <w:vAlign w:val="top"/>
          </w:tcPr>
          <w:p>
            <w:r>
              <w:rPr>
                <w:b/>
                <w:bCs/>
                <w:color w:val="FFFFFF"/>
                <w:sz w:val="16"/>
                <w:szCs w:val="16"/>
              </w:rPr>
              <w:t xml:space="preserve">Physical, n = 120</w:t>
            </w:r>
          </w:p>
        </w:tc>
        <w:tc>
          <w:tcPr>
            <w:tcW w:type="dxa" w:w="1350"/>
            <w:shd w:fill="B4410C" w:color="auto" w:val="clear"/>
            <w:tcMar>
              <w:top w:type="dxa" w:w="60"/>
              <w:left w:type="dxa" w:w="100"/>
              <w:bottom w:type="dxa" w:w="60"/>
              <w:right w:type="dxa" w:w="100"/>
            </w:tcMar>
            <w:vAlign w:val="top"/>
          </w:tcPr>
          <w:p>
            <w:r>
              <w:rPr>
                <w:b/>
                <w:bCs/>
                <w:color w:val="FFFFFF"/>
                <w:sz w:val="16"/>
                <w:szCs w:val="16"/>
              </w:rPr>
              <w:t xml:space="preserve">n = 240</w:t>
            </w:r>
          </w:p>
        </w:tc>
        <w:tc>
          <w:tcPr>
            <w:tcW w:type="dxa" w:w="1350"/>
            <w:shd w:fill="B4410C" w:color="auto" w:val="clear"/>
            <w:tcMar>
              <w:top w:type="dxa" w:w="60"/>
              <w:left w:type="dxa" w:w="100"/>
              <w:bottom w:type="dxa" w:w="60"/>
              <w:right w:type="dxa" w:w="100"/>
            </w:tcMar>
            <w:vAlign w:val="top"/>
          </w:tcPr>
          <w:p>
            <w:r>
              <w:rPr>
                <w:b/>
                <w:bCs/>
                <w:color w:val="FFFFFF"/>
                <w:sz w:val="16"/>
                <w:szCs w:val="16"/>
              </w:rPr>
              <w:t xml:space="preserve">n = 960</w:t>
            </w:r>
          </w:p>
        </w:tc>
        <w:tc>
          <w:tcPr>
            <w:tcW w:type="dxa" w:w="1400"/>
            <w:shd w:fill="B4410C" w:color="auto" w:val="clear"/>
            <w:tcMar>
              <w:top w:type="dxa" w:w="60"/>
              <w:left w:type="dxa" w:w="100"/>
              <w:bottom w:type="dxa" w:w="60"/>
              <w:right w:type="dxa" w:w="100"/>
            </w:tcMar>
            <w:vAlign w:val="top"/>
          </w:tcPr>
          <w:p>
            <w:r>
              <w:rPr>
                <w:b/>
                <w:bCs/>
                <w:color w:val="FFFFFF"/>
                <w:sz w:val="16"/>
                <w:szCs w:val="16"/>
              </w:rPr>
              <w:t xml:space="preserve">Flat, n = 120</w:t>
            </w:r>
          </w:p>
        </w:tc>
        <w:tc>
          <w:tcPr>
            <w:tcW w:type="dxa" w:w="1350"/>
            <w:shd w:fill="B4410C" w:color="auto" w:val="clear"/>
            <w:tcMar>
              <w:top w:type="dxa" w:w="60"/>
              <w:left w:type="dxa" w:w="100"/>
              <w:bottom w:type="dxa" w:w="60"/>
              <w:right w:type="dxa" w:w="100"/>
            </w:tcMar>
            <w:vAlign w:val="top"/>
          </w:tcPr>
          <w:p>
            <w:r>
              <w:rPr>
                <w:b/>
                <w:bCs/>
                <w:color w:val="FFFFFF"/>
                <w:sz w:val="16"/>
                <w:szCs w:val="16"/>
              </w:rPr>
              <w:t xml:space="preserve">n = 240</w:t>
            </w:r>
          </w:p>
        </w:tc>
        <w:tc>
          <w:tcPr>
            <w:tcW w:type="dxa" w:w="1288"/>
            <w:shd w:fill="B4410C" w:color="auto" w:val="clear"/>
            <w:tcMar>
              <w:top w:type="dxa" w:w="60"/>
              <w:left w:type="dxa" w:w="100"/>
              <w:bottom w:type="dxa" w:w="60"/>
              <w:right w:type="dxa" w:w="100"/>
            </w:tcMar>
            <w:vAlign w:val="top"/>
          </w:tcPr>
          <w:p>
            <w:r>
              <w:rPr>
                <w:b/>
                <w:bCs/>
                <w:color w:val="FFFFFF"/>
                <w:sz w:val="16"/>
                <w:szCs w:val="16"/>
              </w:rPr>
              <w:t xml:space="preserve">n = 960</w:t>
            </w:r>
          </w:p>
        </w:tc>
      </w:tr>
      <w:tr>
        <w:trPr>
          <w:cantSplit/>
        </w:trPr>
        <w:tc>
          <w:tcPr>
            <w:tcW w:type="dxa" w:w="1500"/>
            <w:tcMar>
              <w:top w:type="dxa" w:w="60"/>
              <w:left w:type="dxa" w:w="100"/>
              <w:bottom w:type="dxa" w:w="60"/>
              <w:right w:type="dxa" w:w="100"/>
            </w:tcMar>
            <w:vAlign w:val="top"/>
          </w:tcPr>
          <w:p>
            <w:r>
              <w:rPr>
                <w:sz w:val="16"/>
                <w:szCs w:val="16"/>
              </w:rPr>
              <w:t xml:space="preserve">none</w:t>
            </w:r>
          </w:p>
        </w:tc>
        <w:tc>
          <w:tcPr>
            <w:tcW w:type="dxa" w:w="1400"/>
            <w:tcMar>
              <w:top w:type="dxa" w:w="60"/>
              <w:left w:type="dxa" w:w="100"/>
              <w:bottom w:type="dxa" w:w="60"/>
              <w:right w:type="dxa" w:w="100"/>
            </w:tcMar>
            <w:vAlign w:val="top"/>
          </w:tcPr>
          <w:p>
            <w:r>
              <w:rPr>
                <w:sz w:val="16"/>
                <w:szCs w:val="16"/>
              </w:rPr>
              <w:t xml:space="preserve">12.1</w:t>
            </w:r>
          </w:p>
        </w:tc>
        <w:tc>
          <w:tcPr>
            <w:tcW w:type="dxa" w:w="1350"/>
            <w:tcMar>
              <w:top w:type="dxa" w:w="60"/>
              <w:left w:type="dxa" w:w="100"/>
              <w:bottom w:type="dxa" w:w="60"/>
              <w:right w:type="dxa" w:w="100"/>
            </w:tcMar>
            <w:vAlign w:val="top"/>
          </w:tcPr>
          <w:p>
            <w:r>
              <w:rPr>
                <w:sz w:val="16"/>
                <w:szCs w:val="16"/>
              </w:rPr>
              <w:t xml:space="preserve">13.6</w:t>
            </w:r>
          </w:p>
        </w:tc>
        <w:tc>
          <w:tcPr>
            <w:tcW w:type="dxa" w:w="1350"/>
            <w:tcMar>
              <w:top w:type="dxa" w:w="60"/>
              <w:left w:type="dxa" w:w="100"/>
              <w:bottom w:type="dxa" w:w="60"/>
              <w:right w:type="dxa" w:w="100"/>
            </w:tcMar>
            <w:vAlign w:val="top"/>
          </w:tcPr>
          <w:p>
            <w:r>
              <w:rPr>
                <w:sz w:val="16"/>
                <w:szCs w:val="16"/>
              </w:rPr>
              <w:t xml:space="preserve">16.6</w:t>
            </w:r>
          </w:p>
        </w:tc>
        <w:tc>
          <w:tcPr>
            <w:tcW w:type="dxa" w:w="1400"/>
            <w:tcMar>
              <w:top w:type="dxa" w:w="60"/>
              <w:left w:type="dxa" w:w="100"/>
              <w:bottom w:type="dxa" w:w="60"/>
              <w:right w:type="dxa" w:w="100"/>
            </w:tcMar>
            <w:vAlign w:val="top"/>
          </w:tcPr>
          <w:p>
            <w:r>
              <w:rPr>
                <w:sz w:val="16"/>
                <w:szCs w:val="16"/>
              </w:rPr>
              <w:t xml:space="preserve">6.1</w:t>
            </w:r>
          </w:p>
        </w:tc>
        <w:tc>
          <w:tcPr>
            <w:tcW w:type="dxa" w:w="1350"/>
            <w:tcMar>
              <w:top w:type="dxa" w:w="60"/>
              <w:left w:type="dxa" w:w="100"/>
              <w:bottom w:type="dxa" w:w="60"/>
              <w:right w:type="dxa" w:w="100"/>
            </w:tcMar>
            <w:vAlign w:val="top"/>
          </w:tcPr>
          <w:p>
            <w:r>
              <w:rPr>
                <w:sz w:val="16"/>
                <w:szCs w:val="16"/>
              </w:rPr>
              <w:t xml:space="preserve">8.5</w:t>
            </w:r>
          </w:p>
        </w:tc>
        <w:tc>
          <w:tcPr>
            <w:tcW w:type="dxa" w:w="1288"/>
            <w:tcMar>
              <w:top w:type="dxa" w:w="60"/>
              <w:left w:type="dxa" w:w="100"/>
              <w:bottom w:type="dxa" w:w="60"/>
              <w:right w:type="dxa" w:w="100"/>
            </w:tcMar>
            <w:vAlign w:val="top"/>
          </w:tcPr>
          <w:p>
            <w:r>
              <w:rPr>
                <w:sz w:val="16"/>
                <w:szCs w:val="16"/>
              </w:rPr>
              <w:t xml:space="preserve">16.9</w:t>
            </w:r>
          </w:p>
        </w:tc>
      </w:tr>
      <w:tr>
        <w:trPr>
          <w:cantSplit/>
        </w:trPr>
        <w:tc>
          <w:tcPr>
            <w:tcW w:type="dxa" w:w="1500"/>
            <w:shd w:fill="F7F9FC" w:color="auto" w:val="clear"/>
            <w:tcMar>
              <w:top w:type="dxa" w:w="60"/>
              <w:left w:type="dxa" w:w="100"/>
              <w:bottom w:type="dxa" w:w="60"/>
              <w:right w:type="dxa" w:w="100"/>
            </w:tcMar>
            <w:vAlign w:val="top"/>
          </w:tcPr>
          <w:p>
            <w:r>
              <w:rPr>
                <w:sz w:val="16"/>
                <w:szCs w:val="16"/>
              </w:rPr>
              <w:t xml:space="preserve">H+A</w:t>
            </w:r>
          </w:p>
        </w:tc>
        <w:tc>
          <w:tcPr>
            <w:tcW w:type="dxa" w:w="1400"/>
            <w:shd w:fill="F7F9FC" w:color="auto" w:val="clear"/>
            <w:tcMar>
              <w:top w:type="dxa" w:w="60"/>
              <w:left w:type="dxa" w:w="100"/>
              <w:bottom w:type="dxa" w:w="60"/>
              <w:right w:type="dxa" w:w="100"/>
            </w:tcMar>
            <w:vAlign w:val="top"/>
          </w:tcPr>
          <w:p>
            <w:r>
              <w:rPr>
                <w:sz w:val="16"/>
                <w:szCs w:val="16"/>
              </w:rPr>
              <w:t xml:space="preserve">26.4</w:t>
            </w:r>
          </w:p>
        </w:tc>
        <w:tc>
          <w:tcPr>
            <w:tcW w:type="dxa" w:w="1350"/>
            <w:shd w:fill="F7F9FC" w:color="auto" w:val="clear"/>
            <w:tcMar>
              <w:top w:type="dxa" w:w="60"/>
              <w:left w:type="dxa" w:w="100"/>
              <w:bottom w:type="dxa" w:w="60"/>
              <w:right w:type="dxa" w:w="100"/>
            </w:tcMar>
            <w:vAlign w:val="top"/>
          </w:tcPr>
          <w:p>
            <w:r>
              <w:rPr>
                <w:sz w:val="16"/>
                <w:szCs w:val="16"/>
              </w:rPr>
              <w:t xml:space="preserve">35.0</w:t>
            </w:r>
          </w:p>
        </w:tc>
        <w:tc>
          <w:tcPr>
            <w:tcW w:type="dxa" w:w="1350"/>
            <w:shd w:fill="F7F9FC" w:color="auto" w:val="clear"/>
            <w:tcMar>
              <w:top w:type="dxa" w:w="60"/>
              <w:left w:type="dxa" w:w="100"/>
              <w:bottom w:type="dxa" w:w="60"/>
              <w:right w:type="dxa" w:w="100"/>
            </w:tcMar>
            <w:vAlign w:val="top"/>
          </w:tcPr>
          <w:p>
            <w:r>
              <w:rPr>
                <w:sz w:val="16"/>
                <w:szCs w:val="16"/>
              </w:rPr>
              <w:t xml:space="preserve">40.0</w:t>
            </w:r>
          </w:p>
        </w:tc>
        <w:tc>
          <w:tcPr>
            <w:tcW w:type="dxa" w:w="1400"/>
            <w:shd w:fill="F7F9FC" w:color="auto" w:val="clear"/>
            <w:tcMar>
              <w:top w:type="dxa" w:w="60"/>
              <w:left w:type="dxa" w:w="100"/>
              <w:bottom w:type="dxa" w:w="60"/>
              <w:right w:type="dxa" w:w="100"/>
            </w:tcMar>
            <w:vAlign w:val="top"/>
          </w:tcPr>
          <w:p>
            <w:r>
              <w:rPr>
                <w:b/>
                <w:bCs/>
                <w:sz w:val="16"/>
                <w:szCs w:val="16"/>
              </w:rPr>
              <w:t xml:space="preserve">38.7</w:t>
            </w:r>
          </w:p>
        </w:tc>
        <w:tc>
          <w:tcPr>
            <w:tcW w:type="dxa" w:w="1350"/>
            <w:shd w:fill="F7F9FC" w:color="auto" w:val="clear"/>
            <w:tcMar>
              <w:top w:type="dxa" w:w="60"/>
              <w:left w:type="dxa" w:w="100"/>
              <w:bottom w:type="dxa" w:w="60"/>
              <w:right w:type="dxa" w:w="100"/>
            </w:tcMar>
            <w:vAlign w:val="top"/>
          </w:tcPr>
          <w:p>
            <w:r>
              <w:rPr>
                <w:sz w:val="16"/>
                <w:szCs w:val="16"/>
              </w:rPr>
              <w:t xml:space="preserve">43.1</w:t>
            </w:r>
          </w:p>
        </w:tc>
        <w:tc>
          <w:tcPr>
            <w:tcW w:type="dxa" w:w="1288"/>
            <w:shd w:fill="F7F9FC" w:color="auto" w:val="clear"/>
            <w:tcMar>
              <w:top w:type="dxa" w:w="60"/>
              <w:left w:type="dxa" w:w="100"/>
              <w:bottom w:type="dxa" w:w="60"/>
              <w:right w:type="dxa" w:w="100"/>
            </w:tcMar>
            <w:vAlign w:val="top"/>
          </w:tcPr>
          <w:p>
            <w:r>
              <w:rPr>
                <w:sz w:val="16"/>
                <w:szCs w:val="16"/>
              </w:rPr>
              <w:t xml:space="preserve">54.8</w:t>
            </w:r>
          </w:p>
        </w:tc>
      </w:tr>
      <w:tr>
        <w:trPr>
          <w:cantSplit/>
        </w:trPr>
        <w:tc>
          <w:tcPr>
            <w:tcW w:type="dxa" w:w="1500"/>
            <w:tcMar>
              <w:top w:type="dxa" w:w="60"/>
              <w:left w:type="dxa" w:w="100"/>
              <w:bottom w:type="dxa" w:w="60"/>
              <w:right w:type="dxa" w:w="100"/>
            </w:tcMar>
            <w:vAlign w:val="top"/>
          </w:tcPr>
          <w:p>
            <w:r>
              <w:rPr>
                <w:sz w:val="16"/>
                <w:szCs w:val="16"/>
              </w:rPr>
              <w:t xml:space="preserve">H+R</w:t>
            </w:r>
          </w:p>
        </w:tc>
        <w:tc>
          <w:tcPr>
            <w:tcW w:type="dxa" w:w="1400"/>
            <w:tcMar>
              <w:top w:type="dxa" w:w="60"/>
              <w:left w:type="dxa" w:w="100"/>
              <w:bottom w:type="dxa" w:w="60"/>
              <w:right w:type="dxa" w:w="100"/>
            </w:tcMar>
            <w:vAlign w:val="top"/>
          </w:tcPr>
          <w:p>
            <w:r>
              <w:rPr>
                <w:b/>
                <w:bCs/>
                <w:sz w:val="16"/>
                <w:szCs w:val="16"/>
              </w:rPr>
              <w:t xml:space="preserve">27.3</w:t>
            </w:r>
          </w:p>
        </w:tc>
        <w:tc>
          <w:tcPr>
            <w:tcW w:type="dxa" w:w="1350"/>
            <w:tcMar>
              <w:top w:type="dxa" w:w="60"/>
              <w:left w:type="dxa" w:w="100"/>
              <w:bottom w:type="dxa" w:w="60"/>
              <w:right w:type="dxa" w:w="100"/>
            </w:tcMar>
            <w:vAlign w:val="top"/>
          </w:tcPr>
          <w:p>
            <w:r>
              <w:rPr>
                <w:b/>
                <w:bCs/>
                <w:sz w:val="16"/>
                <w:szCs w:val="16"/>
              </w:rPr>
              <w:t xml:space="preserve">39.6</w:t>
            </w:r>
          </w:p>
        </w:tc>
        <w:tc>
          <w:tcPr>
            <w:tcW w:type="dxa" w:w="1350"/>
            <w:tcMar>
              <w:top w:type="dxa" w:w="60"/>
              <w:left w:type="dxa" w:w="100"/>
              <w:bottom w:type="dxa" w:w="60"/>
              <w:right w:type="dxa" w:w="100"/>
            </w:tcMar>
            <w:vAlign w:val="top"/>
          </w:tcPr>
          <w:p>
            <w:r>
              <w:rPr>
                <w:b/>
                <w:bCs/>
                <w:sz w:val="16"/>
                <w:szCs w:val="16"/>
              </w:rPr>
              <w:t xml:space="preserve">56.0</w:t>
            </w:r>
          </w:p>
        </w:tc>
        <w:tc>
          <w:tcPr>
            <w:tcW w:type="dxa" w:w="1400"/>
            <w:tcMar>
              <w:top w:type="dxa" w:w="60"/>
              <w:left w:type="dxa" w:w="100"/>
              <w:bottom w:type="dxa" w:w="60"/>
              <w:right w:type="dxa" w:w="100"/>
            </w:tcMar>
            <w:vAlign w:val="top"/>
          </w:tcPr>
          <w:p>
            <w:r>
              <w:rPr>
                <w:sz w:val="16"/>
                <w:szCs w:val="16"/>
              </w:rPr>
              <w:t xml:space="preserve">36.3</w:t>
            </w:r>
          </w:p>
        </w:tc>
        <w:tc>
          <w:tcPr>
            <w:tcW w:type="dxa" w:w="1350"/>
            <w:tcMar>
              <w:top w:type="dxa" w:w="60"/>
              <w:left w:type="dxa" w:w="100"/>
              <w:bottom w:type="dxa" w:w="60"/>
              <w:right w:type="dxa" w:w="100"/>
            </w:tcMar>
            <w:vAlign w:val="top"/>
          </w:tcPr>
          <w:p>
            <w:r>
              <w:rPr>
                <w:b/>
                <w:bCs/>
                <w:sz w:val="16"/>
                <w:szCs w:val="16"/>
              </w:rPr>
              <w:t xml:space="preserve">46.5</w:t>
            </w:r>
          </w:p>
        </w:tc>
        <w:tc>
          <w:tcPr>
            <w:tcW w:type="dxa" w:w="1288"/>
            <w:tcMar>
              <w:top w:type="dxa" w:w="60"/>
              <w:left w:type="dxa" w:w="100"/>
              <w:bottom w:type="dxa" w:w="60"/>
              <w:right w:type="dxa" w:w="100"/>
            </w:tcMar>
            <w:vAlign w:val="top"/>
          </w:tcPr>
          <w:p>
            <w:r>
              <w:rPr>
                <w:b/>
                <w:bCs/>
                <w:sz w:val="16"/>
                <w:szCs w:val="16"/>
              </w:rPr>
              <w:t xml:space="preserve">57.5</w:t>
            </w:r>
          </w:p>
        </w:tc>
      </w:tr>
      <w:tr>
        <w:trPr>
          <w:cantSplit/>
        </w:trPr>
        <w:tc>
          <w:tcPr>
            <w:tcW w:type="dxa" w:w="1500"/>
            <w:shd w:fill="F7F9FC" w:color="auto" w:val="clear"/>
            <w:tcMar>
              <w:top w:type="dxa" w:w="60"/>
              <w:left w:type="dxa" w:w="100"/>
              <w:bottom w:type="dxa" w:w="60"/>
              <w:right w:type="dxa" w:w="100"/>
            </w:tcMar>
            <w:vAlign w:val="top"/>
          </w:tcPr>
          <w:p>
            <w:r>
              <w:rPr>
                <w:sz w:val="16"/>
                <w:szCs w:val="16"/>
              </w:rPr>
              <w:t xml:space="preserve">A+R</w:t>
            </w:r>
          </w:p>
        </w:tc>
        <w:tc>
          <w:tcPr>
            <w:tcW w:type="dxa" w:w="1400"/>
            <w:shd w:fill="F7F9FC" w:color="auto" w:val="clear"/>
            <w:tcMar>
              <w:top w:type="dxa" w:w="60"/>
              <w:left w:type="dxa" w:w="100"/>
              <w:bottom w:type="dxa" w:w="60"/>
              <w:right w:type="dxa" w:w="100"/>
            </w:tcMar>
            <w:vAlign w:val="top"/>
          </w:tcPr>
          <w:p>
            <w:r>
              <w:rPr>
                <w:sz w:val="16"/>
                <w:szCs w:val="16"/>
              </w:rPr>
              <w:t xml:space="preserve">26.5</w:t>
            </w:r>
          </w:p>
        </w:tc>
        <w:tc>
          <w:tcPr>
            <w:tcW w:type="dxa" w:w="1350"/>
            <w:shd w:fill="F7F9FC" w:color="auto" w:val="clear"/>
            <w:tcMar>
              <w:top w:type="dxa" w:w="60"/>
              <w:left w:type="dxa" w:w="100"/>
              <w:bottom w:type="dxa" w:w="60"/>
              <w:right w:type="dxa" w:w="100"/>
            </w:tcMar>
            <w:vAlign w:val="top"/>
          </w:tcPr>
          <w:p>
            <w:r>
              <w:rPr>
                <w:sz w:val="16"/>
                <w:szCs w:val="16"/>
              </w:rPr>
              <w:t xml:space="preserve">32.4</w:t>
            </w:r>
          </w:p>
        </w:tc>
        <w:tc>
          <w:tcPr>
            <w:tcW w:type="dxa" w:w="1350"/>
            <w:shd w:fill="F7F9FC" w:color="auto" w:val="clear"/>
            <w:tcMar>
              <w:top w:type="dxa" w:w="60"/>
              <w:left w:type="dxa" w:w="100"/>
              <w:bottom w:type="dxa" w:w="60"/>
              <w:right w:type="dxa" w:w="100"/>
            </w:tcMar>
            <w:vAlign w:val="top"/>
          </w:tcPr>
          <w:p>
            <w:r>
              <w:rPr>
                <w:sz w:val="16"/>
                <w:szCs w:val="16"/>
              </w:rPr>
              <w:t xml:space="preserve">40.2</w:t>
            </w:r>
          </w:p>
        </w:tc>
        <w:tc>
          <w:tcPr>
            <w:tcW w:type="dxa" w:w="1400"/>
            <w:shd w:fill="F7F9FC" w:color="auto" w:val="clear"/>
            <w:tcMar>
              <w:top w:type="dxa" w:w="60"/>
              <w:left w:type="dxa" w:w="100"/>
              <w:bottom w:type="dxa" w:w="60"/>
              <w:right w:type="dxa" w:w="100"/>
            </w:tcMar>
            <w:vAlign w:val="top"/>
          </w:tcPr>
          <w:p>
            <w:r>
              <w:rPr>
                <w:sz w:val="16"/>
                <w:szCs w:val="16"/>
              </w:rPr>
              <w:t xml:space="preserve">30.4</w:t>
            </w:r>
          </w:p>
        </w:tc>
        <w:tc>
          <w:tcPr>
            <w:tcW w:type="dxa" w:w="1350"/>
            <w:shd w:fill="F7F9FC" w:color="auto" w:val="clear"/>
            <w:tcMar>
              <w:top w:type="dxa" w:w="60"/>
              <w:left w:type="dxa" w:w="100"/>
              <w:bottom w:type="dxa" w:w="60"/>
              <w:right w:type="dxa" w:w="100"/>
            </w:tcMar>
            <w:vAlign w:val="top"/>
          </w:tcPr>
          <w:p>
            <w:r>
              <w:rPr>
                <w:sz w:val="16"/>
                <w:szCs w:val="16"/>
              </w:rPr>
              <w:t xml:space="preserve">38.7</w:t>
            </w:r>
          </w:p>
        </w:tc>
        <w:tc>
          <w:tcPr>
            <w:tcW w:type="dxa" w:w="1288"/>
            <w:shd w:fill="F7F9FC" w:color="auto" w:val="clear"/>
            <w:tcMar>
              <w:top w:type="dxa" w:w="60"/>
              <w:left w:type="dxa" w:w="100"/>
              <w:bottom w:type="dxa" w:w="60"/>
              <w:right w:type="dxa" w:w="100"/>
            </w:tcMar>
            <w:vAlign w:val="top"/>
          </w:tcPr>
          <w:p>
            <w:r>
              <w:rPr>
                <w:sz w:val="16"/>
                <w:szCs w:val="16"/>
              </w:rPr>
              <w:t xml:space="preserve">47.4</w:t>
            </w:r>
          </w:p>
        </w:tc>
      </w:tr>
      <w:tr>
        <w:trPr>
          <w:cantSplit/>
        </w:trPr>
        <w:tc>
          <w:tcPr>
            <w:tcW w:type="dxa" w:w="1500"/>
            <w:tcMar>
              <w:top w:type="dxa" w:w="60"/>
              <w:left w:type="dxa" w:w="100"/>
              <w:bottom w:type="dxa" w:w="60"/>
              <w:right w:type="dxa" w:w="100"/>
            </w:tcMar>
            <w:vAlign w:val="top"/>
          </w:tcPr>
          <w:p>
            <w:r>
              <w:rPr>
                <w:sz w:val="16"/>
                <w:szCs w:val="16"/>
              </w:rPr>
              <w:t xml:space="preserve">H+A+R</w:t>
            </w:r>
          </w:p>
        </w:tc>
        <w:tc>
          <w:tcPr>
            <w:tcW w:type="dxa" w:w="1400"/>
            <w:tcMar>
              <w:top w:type="dxa" w:w="60"/>
              <w:left w:type="dxa" w:w="100"/>
              <w:bottom w:type="dxa" w:w="60"/>
              <w:right w:type="dxa" w:w="100"/>
            </w:tcMar>
            <w:vAlign w:val="top"/>
          </w:tcPr>
          <w:p>
            <w:r>
              <w:rPr>
                <w:sz w:val="16"/>
                <w:szCs w:val="16"/>
              </w:rPr>
              <w:t xml:space="preserve">38.0</w:t>
            </w:r>
          </w:p>
        </w:tc>
        <w:tc>
          <w:tcPr>
            <w:tcW w:type="dxa" w:w="1350"/>
            <w:tcMar>
              <w:top w:type="dxa" w:w="60"/>
              <w:left w:type="dxa" w:w="100"/>
              <w:bottom w:type="dxa" w:w="60"/>
              <w:right w:type="dxa" w:w="100"/>
            </w:tcMar>
            <w:vAlign w:val="top"/>
          </w:tcPr>
          <w:p>
            <w:r>
              <w:rPr>
                <w:sz w:val="16"/>
                <w:szCs w:val="16"/>
              </w:rPr>
              <w:t xml:space="preserve">53.2</w:t>
            </w:r>
          </w:p>
        </w:tc>
        <w:tc>
          <w:tcPr>
            <w:tcW w:type="dxa" w:w="1350"/>
            <w:tcMar>
              <w:top w:type="dxa" w:w="60"/>
              <w:left w:type="dxa" w:w="100"/>
              <w:bottom w:type="dxa" w:w="60"/>
              <w:right w:type="dxa" w:w="100"/>
            </w:tcMar>
            <w:vAlign w:val="top"/>
          </w:tcPr>
          <w:p>
            <w:r>
              <w:rPr>
                <w:sz w:val="16"/>
                <w:szCs w:val="16"/>
              </w:rPr>
              <w:t xml:space="preserve">68.6</w:t>
            </w:r>
          </w:p>
        </w:tc>
        <w:tc>
          <w:tcPr>
            <w:tcW w:type="dxa" w:w="1400"/>
            <w:tcMar>
              <w:top w:type="dxa" w:w="60"/>
              <w:left w:type="dxa" w:w="100"/>
              <w:bottom w:type="dxa" w:w="60"/>
              <w:right w:type="dxa" w:w="100"/>
            </w:tcMar>
            <w:vAlign w:val="top"/>
          </w:tcPr>
          <w:p>
            <w:r>
              <w:rPr>
                <w:sz w:val="16"/>
                <w:szCs w:val="16"/>
              </w:rPr>
              <w:t xml:space="preserve">57.0</w:t>
            </w:r>
          </w:p>
        </w:tc>
        <w:tc>
          <w:tcPr>
            <w:tcW w:type="dxa" w:w="1350"/>
            <w:tcMar>
              <w:top w:type="dxa" w:w="60"/>
              <w:left w:type="dxa" w:w="100"/>
              <w:bottom w:type="dxa" w:w="60"/>
              <w:right w:type="dxa" w:w="100"/>
            </w:tcMar>
            <w:vAlign w:val="top"/>
          </w:tcPr>
          <w:p>
            <w:r>
              <w:rPr>
                <w:sz w:val="16"/>
                <w:szCs w:val="16"/>
              </w:rPr>
              <w:t xml:space="preserve">64.4</w:t>
            </w:r>
          </w:p>
        </w:tc>
        <w:tc>
          <w:tcPr>
            <w:tcW w:type="dxa" w:w="1288"/>
            <w:tcMar>
              <w:top w:type="dxa" w:w="60"/>
              <w:left w:type="dxa" w:w="100"/>
              <w:bottom w:type="dxa" w:w="60"/>
              <w:right w:type="dxa" w:w="100"/>
            </w:tcMar>
            <w:vAlign w:val="top"/>
          </w:tcPr>
          <w:p>
            <w:r>
              <w:rPr>
                <w:sz w:val="16"/>
                <w:szCs w:val="16"/>
              </w:rPr>
              <w:t xml:space="preserve">77.3</w:t>
            </w:r>
          </w:p>
        </w:tc>
      </w:tr>
    </w:tbl>
    <w:p>
      <w:pPr>
        <w:spacing w:after="160"/>
      </w:pPr>
    </w:p>
    <w:p>
      <w:pPr>
        <w:spacing w:after="120"/>
        <w:jc w:val="both"/>
      </w:pPr>
      <w:r>
        <w:t xml:space="preserve">Correct validity decisions of the calibrated rule, % of 1 000 test draws; </w:t>
      </w:r>
      <m:oMath>
        <m:r>
          <m:t>n</m:t>
        </m:r>
      </m:oMath>
      <w:r>
        <w:t xml:space="preserve"> is the number of monthly records. The best pair in each column is in bold.</w:t>
      </w:r>
    </w:p>
    <w:p>
      <w:pPr>
        <w:pStyle w:val="ListParagraph"/>
        <w:numPr>
          <w:ilvl w:val="0"/>
          <w:numId w:val="2"/>
        </w:numPr>
        <w:spacing w:after="60"/>
        <w:jc w:val="both"/>
      </w:pPr>
      <w:r>
        <w:rPr>
          <w:b/>
          <w:bCs/>
        </w:rPr>
        <w:t xml:space="preserve">The pair that reveals the most about the graph is the worst or joint-worst pair for the decision in all six settings.</w:t>
      </w:r>
      <w:r>
        <w:t xml:space="preserve"> VEGLA-GO chooses coastal head with recharge (H+R) in 5 of the 6 settings: with the physical prior it gives 39.6% correct decisions against 32.4% for A+R at 240 records and 56.0% against 40.2% at 960; with the flat prior 46.5% against 38.7% at 240. The exception is the flat prior at 120 records, where H+A is best (38.7%), in line with the large-sample proxies of that prior.</w:t>
      </w:r>
    </w:p>
    <w:p>
      <w:pPr>
        <w:pStyle w:val="ListParagraph"/>
        <w:numPr>
          <w:ilvl w:val="0"/>
          <w:numId w:val="2"/>
        </w:numPr>
        <w:spacing w:after="60"/>
        <w:jc w:val="both"/>
      </w:pPr>
      <w:r>
        <w:rPr>
          <w:b/>
          <w:bCs/>
        </w:rPr>
        <w:t xml:space="preserve">A plausible reading.</w:t>
      </w:r>
      <w:r>
        <w:t xml:space="preserve"> The head </w:t>
      </w:r>
      <m:oMath>
        <m:r>
          <m:t>H</m:t>
        </m:r>
      </m:oMath>
      <w:r>
        <w:t xml:space="preserve"> lies on the path from pumping to chloride, through which most side paths of the instrument must pass (</w:t>
      </w:r>
      <m:oMath>
        <m:r>
          <m:t>Z</m:t>
        </m:r>
        <m:r>
          <m:rPr>
            <m:sty m:val="p"/>
          </m:rPr>
          <m:t>→</m:t>
        </m:r>
        <m:r>
          <m:t>H</m:t>
        </m:r>
        <m:r>
          <m:rPr>
            <m:sty m:val="p"/>
          </m:rPr>
          <m:t>→</m:t>
        </m:r>
        <m:r>
          <m:t>C</m:t>
        </m:r>
      </m:oMath>
      <w:r>
        <w:t xml:space="preserve">, </w:t>
      </w:r>
      <m:oMath>
        <m:r>
          <m:t>Z</m:t>
        </m:r>
        <m:r>
          <m:rPr>
            <m:sty m:val="p"/>
          </m:rPr>
          <m:t>→</m:t>
        </m:r>
        <m:r>
          <m:t>A</m:t>
        </m:r>
        <m:r>
          <m:rPr>
            <m:sty m:val="p"/>
          </m:rPr>
          <m:t>→</m:t>
        </m:r>
        <m:r>
          <m:t>H</m:t>
        </m:r>
        <m:r>
          <m:rPr>
            <m:sty m:val="p"/>
          </m:rPr>
          <m:t>→</m:t>
        </m:r>
        <m:r>
          <m:t>C</m:t>
        </m:r>
      </m:oMath>
      <w:r>
        <w:t xml:space="preserve">, </w:t>
      </w:r>
      <m:oMath>
        <m:r>
          <m:t>Z</m:t>
        </m:r>
        <m:r>
          <m:rPr>
            <m:sty m:val="p"/>
          </m:rPr>
          <m:t>↔</m:t>
        </m:r>
        <m:r>
          <m:t>R</m:t>
        </m:r>
        <m:r>
          <m:rPr>
            <m:sty m:val="p"/>
          </m:rPr>
          <m:t>→</m:t>
        </m:r>
        <m:r>
          <m:t>H</m:t>
        </m:r>
        <m:r>
          <m:rPr>
            <m:sty m:val="p"/>
          </m:rPr>
          <m:t>→</m:t>
        </m:r>
        <m:r>
          <m:t>C</m:t>
        </m:r>
      </m:oMath>
      <w:r>
        <w:t xml:space="preserve">), and recharge reveals the confounder </w:t>
      </w:r>
      <m:oMath>
        <m:r>
          <m:t>Z</m:t>
        </m:r>
        <m:r>
          <m:rPr>
            <m:sty m:val="p"/>
          </m:rPr>
          <m:t>↔</m:t>
        </m:r>
        <m:r>
          <m:t>R</m:t>
        </m:r>
      </m:oMath>
      <w:r>
        <w:t xml:space="preserve">. Agricultural pumping and recharge together resolve edges of the regional part of the graph, such as </w:t>
      </w:r>
      <m:oMath>
        <m:r>
          <m:t>R</m:t>
        </m:r>
        <m:r>
          <m:rPr>
            <m:sty m:val="p"/>
          </m:rPr>
          <m:t>→</m:t>
        </m:r>
        <m:r>
          <m:t>Q</m:t>
        </m:r>
      </m:oMath>
      <w:r>
        <w:t xml:space="preserve"> and </w:t>
      </w:r>
      <m:oMath>
        <m:r>
          <m:t>Q</m:t>
        </m:r>
        <m:r>
          <m:rPr>
            <m:sty m:val="p"/>
          </m:rPr>
          <m:t>↔</m:t>
        </m:r>
        <m:r>
          <m:t>A</m:t>
        </m:r>
      </m:oMath>
      <w:r>
        <w:t xml:space="preserve">, that cannot open a side path once the edges out of </w:t>
      </w:r>
      <m:oMath>
        <m:r>
          <m:t>Q</m:t>
        </m:r>
      </m:oMath>
      <w:r>
        <w:t xml:space="preserve"> are removed and so do not change the answer.</w:t>
      </w:r>
    </w:p>
    <w:p>
      <w:pPr>
        <w:pStyle w:val="ListParagraph"/>
        <w:numPr>
          <w:ilvl w:val="0"/>
          <w:numId w:val="2"/>
        </w:numPr>
        <w:spacing w:after="60"/>
        <w:jc w:val="both"/>
      </w:pPr>
      <w:r>
        <w:rPr>
          <w:b/>
          <w:bCs/>
        </w:rPr>
        <w:t xml:space="preserve">Without an extra measurement an invalid instrument is never refuted.</w:t>
      </w:r>
      <w:r>
        <w:t xml:space="preserve"> In every setting, with either rule, the design without measurements refutes none of the invalid instruments: every independence pattern among </w:t>
      </w:r>
      <m:oMath>
        <m:r>
          <m:t>Z</m:t>
        </m:r>
      </m:oMath>
      <w:r>
        <w:t xml:space="preserve">, </w:t>
      </w:r>
      <m:oMath>
        <m:r>
          <m:t>Q</m:t>
        </m:r>
      </m:oMath>
      <w:r>
        <w:t xml:space="preserve"> and </w:t>
      </w:r>
      <m:oMath>
        <m:r>
          <m:t>C</m:t>
        </m:r>
      </m:oMath>
      <w:r>
        <w:t xml:space="preserve"> is also produced by valid graphs. Its correct decisions (13.6% at 240 records, physical prior) come only from certifying valid instruments.</w:t>
      </w:r>
    </w:p>
    <w:p>
      <w:pPr>
        <w:pStyle w:val="ListParagraph"/>
        <w:numPr>
          <w:ilvl w:val="0"/>
          <w:numId w:val="2"/>
        </w:numPr>
        <w:spacing w:after="60"/>
        <w:jc w:val="both"/>
      </w:pPr>
      <w:r>
        <w:rPr>
          <w:b/>
          <w:bCs/>
        </w:rPr>
        <w:t xml:space="preserve">The right pair can replace the third measurement.</w:t>
      </w:r>
      <w:r>
        <w:t xml:space="preserve"> H+R with 960 records (56.0%) beats all three measurements with 240 records (53.2%), while A+R with 960 records (40.2%) does not; in the field this is the choice between a longer record at the coastal well and a new station.</w:t>
      </w:r>
    </w:p>
    <w:p>
      <w:pPr>
        <w:pStyle w:val="Heading3"/>
      </w:pPr>
      <w:r>
        <w:rPr>
          <w:color w:val="1F3864"/>
        </w:rPr>
        <w:t xml:space="preserve">10.6 Result 3: the optimum rule certifies too readily</w:t>
      </w:r>
    </w:p>
    <w:p>
      <w:pPr>
        <w:keepNext/>
        <w:spacing w:after="60" w:before="120"/>
        <w:jc w:val="center"/>
      </w:pPr>
      <w:r>
        <w:drawing>
          <wp:inline distT="0" distB="0" distL="0" distR="0">
            <wp:extent cx="5762625" cy="2619375"/>
            <wp:effectExtent t="0" r="0" b="0" l="0"/>
            <wp:docPr id="1" name="Graph of the well field with candidate edges, and the share of valid and invalid instruments certified by the optimum and the calibrated rule" descr="Graph of the well field with candidate edges, and the share of valid and invalid instruments certified by the optimum and the calibrated rule" title="Graph of the well field with candidate edges, and the share of valid and invalid instruments certified by the optimum and the calibrate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19375"/>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The well field: fixed edges in black, optional edges in grey, the feedback </w:t>
      </w:r>
      <m:oMath>
        <m:r>
          <m:t>C</m:t>
        </m:r>
        <m:r>
          <m:rPr>
            <m:sty m:val="p"/>
          </m:rPr>
          <m:t>→</m:t>
        </m:r>
        <m:r>
          <m:t>Q</m:t>
        </m:r>
      </m:oMath>
      <w:r>
        <w:rPr>
          <w:color w:val="3A4350"/>
          <w:sz w:val="18"/>
          <w:szCs w:val="18"/>
        </w:rPr>
        <w:t xml:space="preserve"> in blue, edges that break the instrument in red, latent confounders as dotted arcs; </w:t>
      </w:r>
      <m:oMath>
        <m:r>
          <m:t>Z</m:t>
        </m:r>
      </m:oMath>
      <w:r>
        <w:rPr>
          <w:color w:val="3A4350"/>
          <w:sz w:val="18"/>
          <w:szCs w:val="18"/>
        </w:rPr>
        <w:t xml:space="preserve">, </w:t>
      </w:r>
      <m:oMath>
        <m:r>
          <m:t>Q</m:t>
        </m:r>
      </m:oMath>
      <w:r>
        <w:rPr>
          <w:color w:val="3A4350"/>
          <w:sz w:val="18"/>
          <w:szCs w:val="18"/>
        </w:rPr>
        <w:t xml:space="preserve"> and </w:t>
      </w:r>
      <m:oMath>
        <m:r>
          <m:t>C</m:t>
        </m:r>
      </m:oMath>
      <w:r>
        <w:rPr>
          <w:color w:val="3A4350"/>
          <w:sz w:val="18"/>
          <w:szCs w:val="18"/>
        </w:rPr>
        <w:t xml:space="preserve"> are always observed. (b) Instruments certified with 240 records under the physical prior: valid instruments certified by the optimum rule (upper mark) and the calibrated rule (lower mark), and invalid instruments certified by the optimum rule (dark bars) and the calibrated rule (light bars).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1650"/>
        <w:gridCol w:w="1650"/>
        <w:gridCol w:w="1650"/>
        <w:gridCol w:w="1650"/>
        <w:gridCol w:w="1938"/>
      </w:tblGrid>
      <w:tr>
        <w:trPr>
          <w:cantSplit/>
          <w:tblHeader/>
        </w:trPr>
        <w:tc>
          <w:tcPr>
            <w:tcW w:type="dxa" w:w="1100"/>
            <w:shd w:fill="B4410C" w:color="auto" w:val="clear"/>
            <w:tcMar>
              <w:top w:type="dxa" w:w="60"/>
              <w:left w:type="dxa" w:w="100"/>
              <w:bottom w:type="dxa" w:w="60"/>
              <w:right w:type="dxa" w:w="100"/>
            </w:tcMar>
            <w:vAlign w:val="top"/>
          </w:tcPr>
          <w:p>
            <w:r>
              <w:rPr>
                <w:b/>
                <w:bCs/>
                <w:color w:val="FFFFFF"/>
                <w:sz w:val="16"/>
                <w:szCs w:val="16"/>
              </w:rPr>
              <w:t xml:space="preserve">Design</w:t>
            </w:r>
          </w:p>
        </w:tc>
        <w:tc>
          <w:tcPr>
            <w:tcW w:type="dxa" w:w="1650"/>
            <w:shd w:fill="B4410C" w:color="auto" w:val="clear"/>
            <w:tcMar>
              <w:top w:type="dxa" w:w="60"/>
              <w:left w:type="dxa" w:w="100"/>
              <w:bottom w:type="dxa" w:w="60"/>
              <w:right w:type="dxa" w:w="100"/>
            </w:tcMar>
            <w:vAlign w:val="top"/>
          </w:tcPr>
          <w:p>
            <w:r>
              <w:rPr>
                <w:b/>
                <w:bCs/>
                <w:color w:val="FFFFFF"/>
                <w:sz w:val="16"/>
                <w:szCs w:val="16"/>
              </w:rPr>
              <w:t xml:space="preserve">Optimum rule: valid certified, %</w:t>
            </w:r>
          </w:p>
        </w:tc>
        <w:tc>
          <w:tcPr>
            <w:tcW w:type="dxa" w:w="1650"/>
            <w:shd w:fill="B4410C" w:color="auto" w:val="clear"/>
            <w:tcMar>
              <w:top w:type="dxa" w:w="60"/>
              <w:left w:type="dxa" w:w="100"/>
              <w:bottom w:type="dxa" w:w="60"/>
              <w:right w:type="dxa" w:w="100"/>
            </w:tcMar>
            <w:vAlign w:val="top"/>
          </w:tcPr>
          <w:p>
            <w:r>
              <w:rPr>
                <w:b/>
                <w:bCs/>
                <w:color w:val="FFFFFF"/>
                <w:sz w:val="16"/>
                <w:szCs w:val="16"/>
              </w:rPr>
              <w:t xml:space="preserve">Optimum rule: invalid certified, %</w:t>
            </w:r>
          </w:p>
        </w:tc>
        <w:tc>
          <w:tcPr>
            <w:tcW w:type="dxa" w:w="1650"/>
            <w:shd w:fill="B4410C" w:color="auto" w:val="clear"/>
            <w:tcMar>
              <w:top w:type="dxa" w:w="60"/>
              <w:left w:type="dxa" w:w="100"/>
              <w:bottom w:type="dxa" w:w="60"/>
              <w:right w:type="dxa" w:w="100"/>
            </w:tcMar>
            <w:vAlign w:val="top"/>
          </w:tcPr>
          <w:p>
            <w:r>
              <w:rPr>
                <w:b/>
                <w:bCs/>
                <w:color w:val="FFFFFF"/>
                <w:sz w:val="16"/>
                <w:szCs w:val="16"/>
              </w:rPr>
              <w:t xml:space="preserve">Calibrated: valid certified, %</w:t>
            </w:r>
          </w:p>
        </w:tc>
        <w:tc>
          <w:tcPr>
            <w:tcW w:type="dxa" w:w="1650"/>
            <w:shd w:fill="B4410C" w:color="auto" w:val="clear"/>
            <w:tcMar>
              <w:top w:type="dxa" w:w="60"/>
              <w:left w:type="dxa" w:w="100"/>
              <w:bottom w:type="dxa" w:w="60"/>
              <w:right w:type="dxa" w:w="100"/>
            </w:tcMar>
            <w:vAlign w:val="top"/>
          </w:tcPr>
          <w:p>
            <w:r>
              <w:rPr>
                <w:b/>
                <w:bCs/>
                <w:color w:val="FFFFFF"/>
                <w:sz w:val="16"/>
                <w:szCs w:val="16"/>
              </w:rPr>
              <w:t xml:space="preserve">Calibrated: invalid certified, %</w:t>
            </w:r>
          </w:p>
        </w:tc>
        <w:tc>
          <w:tcPr>
            <w:tcW w:type="dxa" w:w="1938"/>
            <w:shd w:fill="B4410C" w:color="auto" w:val="clear"/>
            <w:tcMar>
              <w:top w:type="dxa" w:w="60"/>
              <w:left w:type="dxa" w:w="100"/>
              <w:bottom w:type="dxa" w:w="60"/>
              <w:right w:type="dxa" w:w="100"/>
            </w:tcMar>
            <w:vAlign w:val="top"/>
          </w:tcPr>
          <w:p>
            <w:r>
              <w:rPr>
                <w:b/>
                <w:bCs/>
                <w:color w:val="FFFFFF"/>
                <w:sz w:val="16"/>
                <w:szCs w:val="16"/>
              </w:rPr>
              <w:t xml:space="preserve">Median IV bias of false certifications, × effect</w:t>
            </w:r>
          </w:p>
        </w:tc>
      </w:tr>
      <w:tr>
        <w:trPr>
          <w:cantSplit/>
        </w:trPr>
        <w:tc>
          <w:tcPr>
            <w:tcW w:type="dxa" w:w="1100"/>
            <w:tcMar>
              <w:top w:type="dxa" w:w="60"/>
              <w:left w:type="dxa" w:w="100"/>
              <w:bottom w:type="dxa" w:w="60"/>
              <w:right w:type="dxa" w:w="100"/>
            </w:tcMar>
            <w:vAlign w:val="top"/>
          </w:tcPr>
          <w:p>
            <w:r>
              <w:rPr>
                <w:sz w:val="16"/>
                <w:szCs w:val="16"/>
              </w:rPr>
              <w:t xml:space="preserve">none</w:t>
            </w:r>
          </w:p>
        </w:tc>
        <w:tc>
          <w:tcPr>
            <w:tcW w:type="dxa" w:w="1650"/>
            <w:tcMar>
              <w:top w:type="dxa" w:w="60"/>
              <w:left w:type="dxa" w:w="100"/>
              <w:bottom w:type="dxa" w:w="60"/>
              <w:right w:type="dxa" w:w="100"/>
            </w:tcMar>
            <w:vAlign w:val="top"/>
          </w:tcPr>
          <w:p>
            <w:r>
              <w:rPr>
                <w:sz w:val="16"/>
                <w:szCs w:val="16"/>
              </w:rPr>
              <w:t xml:space="preserve">47.5</w:t>
            </w:r>
          </w:p>
        </w:tc>
        <w:tc>
          <w:tcPr>
            <w:tcW w:type="dxa" w:w="1650"/>
            <w:tcMar>
              <w:top w:type="dxa" w:w="60"/>
              <w:left w:type="dxa" w:w="100"/>
              <w:bottom w:type="dxa" w:w="60"/>
              <w:right w:type="dxa" w:w="100"/>
            </w:tcMar>
            <w:vAlign w:val="top"/>
          </w:tcPr>
          <w:p>
            <w:r>
              <w:rPr>
                <w:sz w:val="16"/>
                <w:szCs w:val="16"/>
              </w:rPr>
              <w:t xml:space="preserve">18.9</w:t>
            </w:r>
          </w:p>
        </w:tc>
        <w:tc>
          <w:tcPr>
            <w:tcW w:type="dxa" w:w="1650"/>
            <w:tcMar>
              <w:top w:type="dxa" w:w="60"/>
              <w:left w:type="dxa" w:w="100"/>
              <w:bottom w:type="dxa" w:w="60"/>
              <w:right w:type="dxa" w:w="100"/>
            </w:tcMar>
            <w:vAlign w:val="top"/>
          </w:tcPr>
          <w:p>
            <w:r>
              <w:rPr>
                <w:sz w:val="16"/>
                <w:szCs w:val="16"/>
              </w:rPr>
              <w:t xml:space="preserve">22.4</w:t>
            </w:r>
          </w:p>
        </w:tc>
        <w:tc>
          <w:tcPr>
            <w:tcW w:type="dxa" w:w="1650"/>
            <w:tcMar>
              <w:top w:type="dxa" w:w="60"/>
              <w:left w:type="dxa" w:w="100"/>
              <w:bottom w:type="dxa" w:w="60"/>
              <w:right w:type="dxa" w:w="100"/>
            </w:tcMar>
            <w:vAlign w:val="top"/>
          </w:tcPr>
          <w:p>
            <w:r>
              <w:rPr>
                <w:sz w:val="16"/>
                <w:szCs w:val="16"/>
              </w:rPr>
              <w:t xml:space="preserve">5.1</w:t>
            </w:r>
          </w:p>
        </w:tc>
        <w:tc>
          <w:tcPr>
            <w:tcW w:type="dxa" w:w="1938"/>
            <w:tcMar>
              <w:top w:type="dxa" w:w="60"/>
              <w:left w:type="dxa" w:w="100"/>
              <w:bottom w:type="dxa" w:w="60"/>
              <w:right w:type="dxa" w:w="100"/>
            </w:tcMar>
            <w:vAlign w:val="top"/>
          </w:tcPr>
          <w:p>
            <w:r>
              <w:rPr>
                <w:sz w:val="16"/>
                <w:szCs w:val="16"/>
              </w:rPr>
              <w:t xml:space="preserve">0.44</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H</w:t>
            </w:r>
          </w:p>
        </w:tc>
        <w:tc>
          <w:tcPr>
            <w:tcW w:type="dxa" w:w="1650"/>
            <w:shd w:fill="F7F9FC" w:color="auto" w:val="clear"/>
            <w:tcMar>
              <w:top w:type="dxa" w:w="60"/>
              <w:left w:type="dxa" w:w="100"/>
              <w:bottom w:type="dxa" w:w="60"/>
              <w:right w:type="dxa" w:w="100"/>
            </w:tcMar>
            <w:vAlign w:val="top"/>
          </w:tcPr>
          <w:p>
            <w:r>
              <w:rPr>
                <w:sz w:val="16"/>
                <w:szCs w:val="16"/>
              </w:rPr>
              <w:t xml:space="preserve">77.8</w:t>
            </w:r>
          </w:p>
        </w:tc>
        <w:tc>
          <w:tcPr>
            <w:tcW w:type="dxa" w:w="1650"/>
            <w:shd w:fill="F7F9FC" w:color="auto" w:val="clear"/>
            <w:tcMar>
              <w:top w:type="dxa" w:w="60"/>
              <w:left w:type="dxa" w:w="100"/>
              <w:bottom w:type="dxa" w:w="60"/>
              <w:right w:type="dxa" w:w="100"/>
            </w:tcMar>
            <w:vAlign w:val="top"/>
          </w:tcPr>
          <w:p>
            <w:r>
              <w:rPr>
                <w:sz w:val="16"/>
                <w:szCs w:val="16"/>
              </w:rPr>
              <w:t xml:space="preserve">25.0</w:t>
            </w:r>
          </w:p>
        </w:tc>
        <w:tc>
          <w:tcPr>
            <w:tcW w:type="dxa" w:w="1650"/>
            <w:shd w:fill="F7F9FC" w:color="auto" w:val="clear"/>
            <w:tcMar>
              <w:top w:type="dxa" w:w="60"/>
              <w:left w:type="dxa" w:w="100"/>
              <w:bottom w:type="dxa" w:w="60"/>
              <w:right w:type="dxa" w:w="100"/>
            </w:tcMar>
            <w:vAlign w:val="top"/>
          </w:tcPr>
          <w:p>
            <w:r>
              <w:rPr>
                <w:sz w:val="16"/>
                <w:szCs w:val="16"/>
              </w:rPr>
              <w:t xml:space="preserve">27.1</w:t>
            </w:r>
          </w:p>
        </w:tc>
        <w:tc>
          <w:tcPr>
            <w:tcW w:type="dxa" w:w="1650"/>
            <w:shd w:fill="F7F9FC" w:color="auto" w:val="clear"/>
            <w:tcMar>
              <w:top w:type="dxa" w:w="60"/>
              <w:left w:type="dxa" w:w="100"/>
              <w:bottom w:type="dxa" w:w="60"/>
              <w:right w:type="dxa" w:w="100"/>
            </w:tcMar>
            <w:vAlign w:val="top"/>
          </w:tcPr>
          <w:p>
            <w:r>
              <w:rPr>
                <w:sz w:val="16"/>
                <w:szCs w:val="16"/>
              </w:rPr>
              <w:t xml:space="preserve">3.3</w:t>
            </w:r>
          </w:p>
        </w:tc>
        <w:tc>
          <w:tcPr>
            <w:tcW w:type="dxa" w:w="1938"/>
            <w:shd w:fill="F7F9FC" w:color="auto" w:val="clear"/>
            <w:tcMar>
              <w:top w:type="dxa" w:w="60"/>
              <w:left w:type="dxa" w:w="100"/>
              <w:bottom w:type="dxa" w:w="60"/>
              <w:right w:type="dxa" w:w="100"/>
            </w:tcMar>
            <w:vAlign w:val="top"/>
          </w:tcPr>
          <w:p>
            <w:r>
              <w:rPr>
                <w:sz w:val="16"/>
                <w:szCs w:val="16"/>
              </w:rPr>
              <w:t xml:space="preserve">0.73</w:t>
            </w:r>
          </w:p>
        </w:tc>
      </w:tr>
      <w:tr>
        <w:trPr>
          <w:cantSplit/>
        </w:trPr>
        <w:tc>
          <w:tcPr>
            <w:tcW w:type="dxa" w:w="1100"/>
            <w:tcMar>
              <w:top w:type="dxa" w:w="60"/>
              <w:left w:type="dxa" w:w="100"/>
              <w:bottom w:type="dxa" w:w="60"/>
              <w:right w:type="dxa" w:w="100"/>
            </w:tcMar>
            <w:vAlign w:val="top"/>
          </w:tcPr>
          <w:p>
            <w:r>
              <w:rPr>
                <w:sz w:val="16"/>
                <w:szCs w:val="16"/>
              </w:rPr>
              <w:t xml:space="preserve">A</w:t>
            </w:r>
          </w:p>
        </w:tc>
        <w:tc>
          <w:tcPr>
            <w:tcW w:type="dxa" w:w="1650"/>
            <w:tcMar>
              <w:top w:type="dxa" w:w="60"/>
              <w:left w:type="dxa" w:w="100"/>
              <w:bottom w:type="dxa" w:w="60"/>
              <w:right w:type="dxa" w:w="100"/>
            </w:tcMar>
            <w:vAlign w:val="top"/>
          </w:tcPr>
          <w:p>
            <w:r>
              <w:rPr>
                <w:sz w:val="16"/>
                <w:szCs w:val="16"/>
              </w:rPr>
              <w:t xml:space="preserve">68.3</w:t>
            </w:r>
          </w:p>
        </w:tc>
        <w:tc>
          <w:tcPr>
            <w:tcW w:type="dxa" w:w="1650"/>
            <w:tcMar>
              <w:top w:type="dxa" w:w="60"/>
              <w:left w:type="dxa" w:w="100"/>
              <w:bottom w:type="dxa" w:w="60"/>
              <w:right w:type="dxa" w:w="100"/>
            </w:tcMar>
            <w:vAlign w:val="top"/>
          </w:tcPr>
          <w:p>
            <w:r>
              <w:rPr>
                <w:sz w:val="16"/>
                <w:szCs w:val="16"/>
              </w:rPr>
              <w:t xml:space="preserve">31.6</w:t>
            </w:r>
          </w:p>
        </w:tc>
        <w:tc>
          <w:tcPr>
            <w:tcW w:type="dxa" w:w="1650"/>
            <w:tcMar>
              <w:top w:type="dxa" w:w="60"/>
              <w:left w:type="dxa" w:w="100"/>
              <w:bottom w:type="dxa" w:w="60"/>
              <w:right w:type="dxa" w:w="100"/>
            </w:tcMar>
            <w:vAlign w:val="top"/>
          </w:tcPr>
          <w:p>
            <w:r>
              <w:rPr>
                <w:sz w:val="16"/>
                <w:szCs w:val="16"/>
              </w:rPr>
              <w:t xml:space="preserve">26.2</w:t>
            </w:r>
          </w:p>
        </w:tc>
        <w:tc>
          <w:tcPr>
            <w:tcW w:type="dxa" w:w="1650"/>
            <w:tcMar>
              <w:top w:type="dxa" w:w="60"/>
              <w:left w:type="dxa" w:w="100"/>
              <w:bottom w:type="dxa" w:w="60"/>
              <w:right w:type="dxa" w:w="100"/>
            </w:tcMar>
            <w:vAlign w:val="top"/>
          </w:tcPr>
          <w:p>
            <w:r>
              <w:rPr>
                <w:sz w:val="16"/>
                <w:szCs w:val="16"/>
              </w:rPr>
              <w:t xml:space="preserve">4.6</w:t>
            </w:r>
          </w:p>
        </w:tc>
        <w:tc>
          <w:tcPr>
            <w:tcW w:type="dxa" w:w="1938"/>
            <w:tcMar>
              <w:top w:type="dxa" w:w="60"/>
              <w:left w:type="dxa" w:w="100"/>
              <w:bottom w:type="dxa" w:w="60"/>
              <w:right w:type="dxa" w:w="100"/>
            </w:tcMar>
            <w:vAlign w:val="top"/>
          </w:tcPr>
          <w:p>
            <w:r>
              <w:rPr>
                <w:sz w:val="16"/>
                <w:szCs w:val="16"/>
              </w:rPr>
              <w:t xml:space="preserve">0.58</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R</w:t>
            </w:r>
          </w:p>
        </w:tc>
        <w:tc>
          <w:tcPr>
            <w:tcW w:type="dxa" w:w="1650"/>
            <w:shd w:fill="F7F9FC" w:color="auto" w:val="clear"/>
            <w:tcMar>
              <w:top w:type="dxa" w:w="60"/>
              <w:left w:type="dxa" w:w="100"/>
              <w:bottom w:type="dxa" w:w="60"/>
              <w:right w:type="dxa" w:w="100"/>
            </w:tcMar>
            <w:vAlign w:val="top"/>
          </w:tcPr>
          <w:p>
            <w:r>
              <w:rPr>
                <w:sz w:val="16"/>
                <w:szCs w:val="16"/>
              </w:rPr>
              <w:t xml:space="preserve">61.5</w:t>
            </w:r>
          </w:p>
        </w:tc>
        <w:tc>
          <w:tcPr>
            <w:tcW w:type="dxa" w:w="1650"/>
            <w:shd w:fill="F7F9FC" w:color="auto" w:val="clear"/>
            <w:tcMar>
              <w:top w:type="dxa" w:w="60"/>
              <w:left w:type="dxa" w:w="100"/>
              <w:bottom w:type="dxa" w:w="60"/>
              <w:right w:type="dxa" w:w="100"/>
            </w:tcMar>
            <w:vAlign w:val="top"/>
          </w:tcPr>
          <w:p>
            <w:r>
              <w:rPr>
                <w:sz w:val="16"/>
                <w:szCs w:val="16"/>
              </w:rPr>
              <w:t xml:space="preserve">22.2</w:t>
            </w:r>
          </w:p>
        </w:tc>
        <w:tc>
          <w:tcPr>
            <w:tcW w:type="dxa" w:w="1650"/>
            <w:shd w:fill="F7F9FC" w:color="auto" w:val="clear"/>
            <w:tcMar>
              <w:top w:type="dxa" w:w="60"/>
              <w:left w:type="dxa" w:w="100"/>
              <w:bottom w:type="dxa" w:w="60"/>
              <w:right w:type="dxa" w:w="100"/>
            </w:tcMar>
            <w:vAlign w:val="top"/>
          </w:tcPr>
          <w:p>
            <w:r>
              <w:rPr>
                <w:sz w:val="16"/>
                <w:szCs w:val="16"/>
              </w:rPr>
              <w:t xml:space="preserve">23.2</w:t>
            </w:r>
          </w:p>
        </w:tc>
        <w:tc>
          <w:tcPr>
            <w:tcW w:type="dxa" w:w="1650"/>
            <w:shd w:fill="F7F9FC" w:color="auto" w:val="clear"/>
            <w:tcMar>
              <w:top w:type="dxa" w:w="60"/>
              <w:left w:type="dxa" w:w="100"/>
              <w:bottom w:type="dxa" w:w="60"/>
              <w:right w:type="dxa" w:w="100"/>
            </w:tcMar>
            <w:vAlign w:val="top"/>
          </w:tcPr>
          <w:p>
            <w:r>
              <w:rPr>
                <w:sz w:val="16"/>
                <w:szCs w:val="16"/>
              </w:rPr>
              <w:t xml:space="preserve">5.1</w:t>
            </w:r>
          </w:p>
        </w:tc>
        <w:tc>
          <w:tcPr>
            <w:tcW w:type="dxa" w:w="1938"/>
            <w:shd w:fill="F7F9FC" w:color="auto" w:val="clear"/>
            <w:tcMar>
              <w:top w:type="dxa" w:w="60"/>
              <w:left w:type="dxa" w:w="100"/>
              <w:bottom w:type="dxa" w:w="60"/>
              <w:right w:type="dxa" w:w="100"/>
            </w:tcMar>
            <w:vAlign w:val="top"/>
          </w:tcPr>
          <w:p>
            <w:r>
              <w:rPr>
                <w:sz w:val="16"/>
                <w:szCs w:val="16"/>
              </w:rPr>
              <w:t xml:space="preserve">0.73</w:t>
            </w:r>
          </w:p>
        </w:tc>
      </w:tr>
      <w:tr>
        <w:trPr>
          <w:cantSplit/>
        </w:trPr>
        <w:tc>
          <w:tcPr>
            <w:tcW w:type="dxa" w:w="1100"/>
            <w:tcMar>
              <w:top w:type="dxa" w:w="60"/>
              <w:left w:type="dxa" w:w="100"/>
              <w:bottom w:type="dxa" w:w="60"/>
              <w:right w:type="dxa" w:w="100"/>
            </w:tcMar>
            <w:vAlign w:val="top"/>
          </w:tcPr>
          <w:p>
            <w:r>
              <w:rPr>
                <w:sz w:val="16"/>
                <w:szCs w:val="16"/>
              </w:rPr>
              <w:t xml:space="preserve">H+A</w:t>
            </w:r>
          </w:p>
        </w:tc>
        <w:tc>
          <w:tcPr>
            <w:tcW w:type="dxa" w:w="1650"/>
            <w:tcMar>
              <w:top w:type="dxa" w:w="60"/>
              <w:left w:type="dxa" w:w="100"/>
              <w:bottom w:type="dxa" w:w="60"/>
              <w:right w:type="dxa" w:w="100"/>
            </w:tcMar>
            <w:vAlign w:val="top"/>
          </w:tcPr>
          <w:p>
            <w:r>
              <w:rPr>
                <w:sz w:val="16"/>
                <w:szCs w:val="16"/>
              </w:rPr>
              <w:t xml:space="preserve">80.1</w:t>
            </w:r>
          </w:p>
        </w:tc>
        <w:tc>
          <w:tcPr>
            <w:tcW w:type="dxa" w:w="1650"/>
            <w:tcMar>
              <w:top w:type="dxa" w:w="60"/>
              <w:left w:type="dxa" w:w="100"/>
              <w:bottom w:type="dxa" w:w="60"/>
              <w:right w:type="dxa" w:w="100"/>
            </w:tcMar>
            <w:vAlign w:val="top"/>
          </w:tcPr>
          <w:p>
            <w:r>
              <w:rPr>
                <w:sz w:val="16"/>
                <w:szCs w:val="16"/>
              </w:rPr>
              <w:t xml:space="preserve">18.9</w:t>
            </w:r>
          </w:p>
        </w:tc>
        <w:tc>
          <w:tcPr>
            <w:tcW w:type="dxa" w:w="1650"/>
            <w:tcMar>
              <w:top w:type="dxa" w:w="60"/>
              <w:left w:type="dxa" w:w="100"/>
              <w:bottom w:type="dxa" w:w="60"/>
              <w:right w:type="dxa" w:w="100"/>
            </w:tcMar>
            <w:vAlign w:val="top"/>
          </w:tcPr>
          <w:p>
            <w:r>
              <w:rPr>
                <w:sz w:val="16"/>
                <w:szCs w:val="16"/>
              </w:rPr>
              <w:t xml:space="preserve">34.4</w:t>
            </w:r>
          </w:p>
        </w:tc>
        <w:tc>
          <w:tcPr>
            <w:tcW w:type="dxa" w:w="1650"/>
            <w:tcMar>
              <w:top w:type="dxa" w:w="60"/>
              <w:left w:type="dxa" w:w="100"/>
              <w:bottom w:type="dxa" w:w="60"/>
              <w:right w:type="dxa" w:w="100"/>
            </w:tcMar>
            <w:vAlign w:val="top"/>
          </w:tcPr>
          <w:p>
            <w:r>
              <w:rPr>
                <w:sz w:val="16"/>
                <w:szCs w:val="16"/>
              </w:rPr>
              <w:t xml:space="preserve">4.8</w:t>
            </w:r>
          </w:p>
        </w:tc>
        <w:tc>
          <w:tcPr>
            <w:tcW w:type="dxa" w:w="1938"/>
            <w:tcMar>
              <w:top w:type="dxa" w:w="60"/>
              <w:left w:type="dxa" w:w="100"/>
              <w:bottom w:type="dxa" w:w="60"/>
              <w:right w:type="dxa" w:w="100"/>
            </w:tcMar>
            <w:vAlign w:val="top"/>
          </w:tcPr>
          <w:p>
            <w:r>
              <w:rPr>
                <w:sz w:val="16"/>
                <w:szCs w:val="16"/>
              </w:rPr>
              <w:t xml:space="preserve">0.58</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H+R</w:t>
            </w:r>
          </w:p>
        </w:tc>
        <w:tc>
          <w:tcPr>
            <w:tcW w:type="dxa" w:w="1650"/>
            <w:shd w:fill="F7F9FC" w:color="auto" w:val="clear"/>
            <w:tcMar>
              <w:top w:type="dxa" w:w="60"/>
              <w:left w:type="dxa" w:w="100"/>
              <w:bottom w:type="dxa" w:w="60"/>
              <w:right w:type="dxa" w:w="100"/>
            </w:tcMar>
            <w:vAlign w:val="top"/>
          </w:tcPr>
          <w:p>
            <w:r>
              <w:rPr>
                <w:sz w:val="16"/>
                <w:szCs w:val="16"/>
              </w:rPr>
              <w:t xml:space="preserve">81.3</w:t>
            </w:r>
          </w:p>
        </w:tc>
        <w:tc>
          <w:tcPr>
            <w:tcW w:type="dxa" w:w="1650"/>
            <w:shd w:fill="F7F9FC" w:color="auto" w:val="clear"/>
            <w:tcMar>
              <w:top w:type="dxa" w:w="60"/>
              <w:left w:type="dxa" w:w="100"/>
              <w:bottom w:type="dxa" w:w="60"/>
              <w:right w:type="dxa" w:w="100"/>
            </w:tcMar>
            <w:vAlign w:val="top"/>
          </w:tcPr>
          <w:p>
            <w:r>
              <w:rPr>
                <w:sz w:val="16"/>
                <w:szCs w:val="16"/>
              </w:rPr>
              <w:t xml:space="preserve">16.8</w:t>
            </w:r>
          </w:p>
        </w:tc>
        <w:tc>
          <w:tcPr>
            <w:tcW w:type="dxa" w:w="1650"/>
            <w:shd w:fill="F7F9FC" w:color="auto" w:val="clear"/>
            <w:tcMar>
              <w:top w:type="dxa" w:w="60"/>
              <w:left w:type="dxa" w:w="100"/>
              <w:bottom w:type="dxa" w:w="60"/>
              <w:right w:type="dxa" w:w="100"/>
            </w:tcMar>
            <w:vAlign w:val="top"/>
          </w:tcPr>
          <w:p>
            <w:r>
              <w:rPr>
                <w:sz w:val="16"/>
                <w:szCs w:val="16"/>
              </w:rPr>
              <w:t xml:space="preserve">39.1</w:t>
            </w:r>
          </w:p>
        </w:tc>
        <w:tc>
          <w:tcPr>
            <w:tcW w:type="dxa" w:w="1650"/>
            <w:shd w:fill="F7F9FC" w:color="auto" w:val="clear"/>
            <w:tcMar>
              <w:top w:type="dxa" w:w="60"/>
              <w:left w:type="dxa" w:w="100"/>
              <w:bottom w:type="dxa" w:w="60"/>
              <w:right w:type="dxa" w:w="100"/>
            </w:tcMar>
            <w:vAlign w:val="top"/>
          </w:tcPr>
          <w:p>
            <w:r>
              <w:rPr>
                <w:sz w:val="16"/>
                <w:szCs w:val="16"/>
              </w:rPr>
              <w:t xml:space="preserve">5.4</w:t>
            </w:r>
          </w:p>
        </w:tc>
        <w:tc>
          <w:tcPr>
            <w:tcW w:type="dxa" w:w="1938"/>
            <w:shd w:fill="F7F9FC" w:color="auto" w:val="clear"/>
            <w:tcMar>
              <w:top w:type="dxa" w:w="60"/>
              <w:left w:type="dxa" w:w="100"/>
              <w:bottom w:type="dxa" w:w="60"/>
              <w:right w:type="dxa" w:w="100"/>
            </w:tcMar>
            <w:vAlign w:val="top"/>
          </w:tcPr>
          <w:p>
            <w:r>
              <w:rPr>
                <w:sz w:val="16"/>
                <w:szCs w:val="16"/>
              </w:rPr>
              <w:t xml:space="preserve">0.86</w:t>
            </w:r>
          </w:p>
        </w:tc>
      </w:tr>
      <w:tr>
        <w:trPr>
          <w:cantSplit/>
        </w:trPr>
        <w:tc>
          <w:tcPr>
            <w:tcW w:type="dxa" w:w="1100"/>
            <w:tcMar>
              <w:top w:type="dxa" w:w="60"/>
              <w:left w:type="dxa" w:w="100"/>
              <w:bottom w:type="dxa" w:w="60"/>
              <w:right w:type="dxa" w:w="100"/>
            </w:tcMar>
            <w:vAlign w:val="top"/>
          </w:tcPr>
          <w:p>
            <w:r>
              <w:rPr>
                <w:sz w:val="16"/>
                <w:szCs w:val="16"/>
              </w:rPr>
              <w:t xml:space="preserve">A+R</w:t>
            </w:r>
          </w:p>
        </w:tc>
        <w:tc>
          <w:tcPr>
            <w:tcW w:type="dxa" w:w="1650"/>
            <w:tcMar>
              <w:top w:type="dxa" w:w="60"/>
              <w:left w:type="dxa" w:w="100"/>
              <w:bottom w:type="dxa" w:w="60"/>
              <w:right w:type="dxa" w:w="100"/>
            </w:tcMar>
            <w:vAlign w:val="top"/>
          </w:tcPr>
          <w:p>
            <w:r>
              <w:rPr>
                <w:sz w:val="16"/>
                <w:szCs w:val="16"/>
              </w:rPr>
              <w:t xml:space="preserve">70.1</w:t>
            </w:r>
          </w:p>
        </w:tc>
        <w:tc>
          <w:tcPr>
            <w:tcW w:type="dxa" w:w="1650"/>
            <w:tcMar>
              <w:top w:type="dxa" w:w="60"/>
              <w:left w:type="dxa" w:w="100"/>
              <w:bottom w:type="dxa" w:w="60"/>
              <w:right w:type="dxa" w:w="100"/>
            </w:tcMar>
            <w:vAlign w:val="top"/>
          </w:tcPr>
          <w:p>
            <w:r>
              <w:rPr>
                <w:sz w:val="16"/>
                <w:szCs w:val="16"/>
              </w:rPr>
              <w:t xml:space="preserve">27.3</w:t>
            </w:r>
          </w:p>
        </w:tc>
        <w:tc>
          <w:tcPr>
            <w:tcW w:type="dxa" w:w="1650"/>
            <w:tcMar>
              <w:top w:type="dxa" w:w="60"/>
              <w:left w:type="dxa" w:w="100"/>
              <w:bottom w:type="dxa" w:w="60"/>
              <w:right w:type="dxa" w:w="100"/>
            </w:tcMar>
            <w:vAlign w:val="top"/>
          </w:tcPr>
          <w:p>
            <w:r>
              <w:rPr>
                <w:sz w:val="16"/>
                <w:szCs w:val="16"/>
              </w:rPr>
              <w:t xml:space="preserve">30.4</w:t>
            </w:r>
          </w:p>
        </w:tc>
        <w:tc>
          <w:tcPr>
            <w:tcW w:type="dxa" w:w="1650"/>
            <w:tcMar>
              <w:top w:type="dxa" w:w="60"/>
              <w:left w:type="dxa" w:w="100"/>
              <w:bottom w:type="dxa" w:w="60"/>
              <w:right w:type="dxa" w:w="100"/>
            </w:tcMar>
            <w:vAlign w:val="top"/>
          </w:tcPr>
          <w:p>
            <w:r>
              <w:rPr>
                <w:sz w:val="16"/>
                <w:szCs w:val="16"/>
              </w:rPr>
              <w:t xml:space="preserve">5.1</w:t>
            </w:r>
          </w:p>
        </w:tc>
        <w:tc>
          <w:tcPr>
            <w:tcW w:type="dxa" w:w="1938"/>
            <w:tcMar>
              <w:top w:type="dxa" w:w="60"/>
              <w:left w:type="dxa" w:w="100"/>
              <w:bottom w:type="dxa" w:w="60"/>
              <w:right w:type="dxa" w:w="100"/>
            </w:tcMar>
            <w:vAlign w:val="top"/>
          </w:tcPr>
          <w:p>
            <w:r>
              <w:rPr>
                <w:sz w:val="16"/>
                <w:szCs w:val="16"/>
              </w:rPr>
              <w:t xml:space="preserve">0.85</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H+A+R</w:t>
            </w:r>
          </w:p>
        </w:tc>
        <w:tc>
          <w:tcPr>
            <w:tcW w:type="dxa" w:w="1650"/>
            <w:shd w:fill="F7F9FC" w:color="auto" w:val="clear"/>
            <w:tcMar>
              <w:top w:type="dxa" w:w="60"/>
              <w:left w:type="dxa" w:w="100"/>
              <w:bottom w:type="dxa" w:w="60"/>
              <w:right w:type="dxa" w:w="100"/>
            </w:tcMar>
            <w:vAlign w:val="top"/>
          </w:tcPr>
          <w:p>
            <w:r>
              <w:rPr>
                <w:sz w:val="16"/>
                <w:szCs w:val="16"/>
              </w:rPr>
              <w:t xml:space="preserve">82.4</w:t>
            </w:r>
          </w:p>
        </w:tc>
        <w:tc>
          <w:tcPr>
            <w:tcW w:type="dxa" w:w="1650"/>
            <w:shd w:fill="F7F9FC" w:color="auto" w:val="clear"/>
            <w:tcMar>
              <w:top w:type="dxa" w:w="60"/>
              <w:left w:type="dxa" w:w="100"/>
              <w:bottom w:type="dxa" w:w="60"/>
              <w:right w:type="dxa" w:w="100"/>
            </w:tcMar>
            <w:vAlign w:val="top"/>
          </w:tcPr>
          <w:p>
            <w:r>
              <w:rPr>
                <w:sz w:val="16"/>
                <w:szCs w:val="16"/>
              </w:rPr>
              <w:t xml:space="preserve">15.3</w:t>
            </w:r>
          </w:p>
        </w:tc>
        <w:tc>
          <w:tcPr>
            <w:tcW w:type="dxa" w:w="1650"/>
            <w:shd w:fill="F7F9FC" w:color="auto" w:val="clear"/>
            <w:tcMar>
              <w:top w:type="dxa" w:w="60"/>
              <w:left w:type="dxa" w:w="100"/>
              <w:bottom w:type="dxa" w:w="60"/>
              <w:right w:type="dxa" w:w="100"/>
            </w:tcMar>
            <w:vAlign w:val="top"/>
          </w:tcPr>
          <w:p>
            <w:r>
              <w:rPr>
                <w:sz w:val="16"/>
                <w:szCs w:val="16"/>
              </w:rPr>
              <w:t xml:space="preserve">42.3</w:t>
            </w:r>
          </w:p>
        </w:tc>
        <w:tc>
          <w:tcPr>
            <w:tcW w:type="dxa" w:w="1650"/>
            <w:shd w:fill="F7F9FC" w:color="auto" w:val="clear"/>
            <w:tcMar>
              <w:top w:type="dxa" w:w="60"/>
              <w:left w:type="dxa" w:w="100"/>
              <w:bottom w:type="dxa" w:w="60"/>
              <w:right w:type="dxa" w:w="100"/>
            </w:tcMar>
            <w:vAlign w:val="top"/>
          </w:tcPr>
          <w:p>
            <w:r>
              <w:rPr>
                <w:sz w:val="16"/>
                <w:szCs w:val="16"/>
              </w:rPr>
              <w:t xml:space="preserve">4.6</w:t>
            </w:r>
          </w:p>
        </w:tc>
        <w:tc>
          <w:tcPr>
            <w:tcW w:type="dxa" w:w="1938"/>
            <w:shd w:fill="F7F9FC" w:color="auto" w:val="clear"/>
            <w:tcMar>
              <w:top w:type="dxa" w:w="60"/>
              <w:left w:type="dxa" w:w="100"/>
              <w:bottom w:type="dxa" w:w="60"/>
              <w:right w:type="dxa" w:w="100"/>
            </w:tcMar>
            <w:vAlign w:val="top"/>
          </w:tcPr>
          <w:p>
            <w:r>
              <w:rPr>
                <w:sz w:val="16"/>
                <w:szCs w:val="16"/>
              </w:rPr>
              <w:t xml:space="preserve">0.72</w:t>
            </w:r>
          </w:p>
        </w:tc>
      </w:tr>
    </w:tbl>
    <w:p>
      <w:pPr>
        <w:spacing w:after="160"/>
      </w:pPr>
    </w:p>
    <w:p>
      <w:pPr>
        <w:spacing w:after="120"/>
        <w:jc w:val="both"/>
      </w:pPr>
      <w:r>
        <w:t xml:space="preserve">Physical prior, 240 records, 1 000 test draws. The last column is the median of </w:t>
      </w:r>
      <m:oMath>
        <m:d>
          <m:dPr>
            <m:begChr m:val="|"/>
            <m:sepChr m:val=""/>
            <m:endChr m:val="|"/>
            <m:grow/>
          </m:dPr>
          <m:e>
            <m:sSub>
              <m:e>
                <m:r>
                  <m:t>β</m:t>
                </m:r>
              </m:e>
              <m:sub>
                <m:r>
                  <m:rPr>
                    <m:sty m:val="p"/>
                  </m:rPr>
                  <m:t>I</m:t>
                </m:r>
                <m:r>
                  <m:rPr>
                    <m:sty m:val="p"/>
                  </m:rPr>
                  <m:t>V</m:t>
                </m:r>
              </m:sub>
            </m:sSub>
            <m:r>
              <m:rPr>
                <m:sty m:val="p"/>
              </m:rPr>
              <m:t>−</m:t>
            </m:r>
            <m:r>
              <m:t>β</m:t>
            </m:r>
          </m:e>
        </m:d>
        <m:r>
          <m:rPr>
            <m:sty m:val="p"/>
          </m:rPr>
          <m:t>/</m:t>
        </m:r>
        <m:d>
          <m:dPr>
            <m:begChr m:val="|"/>
            <m:sepChr m:val=""/>
            <m:endChr m:val="|"/>
            <m:grow/>
          </m:dPr>
          <m:e>
            <m:r>
              <m:t>β</m:t>
            </m:r>
          </m:e>
        </m:d>
      </m:oMath>
      <w:r>
        <w:t xml:space="preserve"> over the invalid instruments that the optimum rule certifies.</w:t>
      </w:r>
    </w:p>
    <w:p>
      <w:pPr>
        <w:pStyle w:val="ListParagraph"/>
        <w:numPr>
          <w:ilvl w:val="0"/>
          <w:numId w:val="2"/>
        </w:numPr>
        <w:spacing w:after="60"/>
        <w:jc w:val="both"/>
      </w:pPr>
      <w:r>
        <w:rPr>
          <w:b/>
          <w:bCs/>
        </w:rPr>
        <w:t xml:space="preserve">Reading the optimal graphs as a verdict is overconfident.</w:t>
      </w:r>
      <w:r>
        <w:t xml:space="preserve"> With 240 records the optimum rule certifies between 15.3% and 31.6% of the invalid instruments, depending on the design. The calibrated rule holds this at 3.3–5.4%, at the price of certifying fewer valid instruments: it says “undetermined” when the margin is small.</w:t>
      </w:r>
    </w:p>
    <w:p>
      <w:pPr>
        <w:pStyle w:val="ListParagraph"/>
        <w:numPr>
          <w:ilvl w:val="0"/>
          <w:numId w:val="2"/>
        </w:numPr>
        <w:spacing w:after="60"/>
        <w:jc w:val="both"/>
      </w:pPr>
      <w:r>
        <w:rPr>
          <w:b/>
          <w:bCs/>
        </w:rPr>
        <w:t xml:space="preserve">False certifications are not harmless.</w:t>
      </w:r>
      <w:r>
        <w:t xml:space="preserve"> The instruments that the optimum rule wrongly certifies have a median IV bias of 0.44–0.86 times the effect itself (all invalid instruments: 0.99 under the physical prior and 1.12 under the flat prior); valid instruments have no bias up to rounding. The side paths that the tests miss are weak one by one but not in their effect on the estimate.</w:t>
      </w:r>
    </w:p>
    <w:p>
      <w:pPr>
        <w:pStyle w:val="ListParagraph"/>
        <w:numPr>
          <w:ilvl w:val="0"/>
          <w:numId w:val="2"/>
        </w:numPr>
        <w:spacing w:after="60"/>
        <w:jc w:val="both"/>
      </w:pPr>
      <w:r>
        <w:rPr>
          <w:b/>
          <w:bCs/>
        </w:rPr>
        <w:t xml:space="preserve">The cause is finite-sample unfaithfulness.</w:t>
      </w:r>
      <w:r>
        <w:t xml:space="preserve"> Even with 960 records the true graph is among the optimal graphs in only 52.1–88.0% of the draws. This is the large-sample guarantee of the base article meeting the weak dependences of section 1.8, and the reason the decision needs its own calibration.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VEGLA-GO turns optimization-based causal discovery into a measurement design for a decision. It chooses which variables to add, and how long to record them, by the probability that a calibrated verdict on instrument validity is correct, not by how much the measurements reveal about the causal graph. In the test the two criteria part ways: the pair that maximizes structural information (A+R, 6.57 bit, equivalence classes about 4 times smaller) is the worst or joint-worst pair for the verdict in all six settings, while the VEGLA-GO choice (H+R) gives 39.6% against 32.4% correct decisions at 240 records and 56.0% against 40.2% at 960. The calibrated margin rule also cuts false certification of invalid instruments from up to 31.6% to about 5%.</w:t>
      </w:r>
    </w:p>
    <w:p>
      <w:pPr>
        <w:pStyle w:val="Heading3"/>
      </w:pPr>
      <w:r>
        <w:rPr>
          <w:color w:val="1F3864"/>
        </w:rPr>
        <w:t xml:space="preserve">10.7 Application in Fushë-Kuqe</w:t>
      </w:r>
    </w:p>
    <w:p>
      <w:pPr>
        <w:spacing w:after="120"/>
        <w:jc w:val="both"/>
      </w:pPr>
      <w:r>
        <w:t xml:space="preserve">Before a pumping instrument (a rotation schedule or a tariff step) is used to estimate the effect of pumping on chloride at the well field, the rule has four steps. (1) Write the candidate graph of the well field with a prior over its uncertain edges, as in Figure 10.2a. (2) For every affordable set of extra measurements and record length, simulate calibration draws from the prior, run the discovery and set the certify and refute thresholds of the margin. (3) Choose the set with the highest probability of a correct verdict. (4) After the data are in, run the discovery once, compute the margin and report certify, refute or undetermined; when the verdict is refute, report the pathways of the optimal invalid graphs, as the base article does.</w:t>
      </w:r>
    </w:p>
    <w:p>
      <w:pPr>
        <w:pStyle w:val="ListParagraph"/>
        <w:numPr>
          <w:ilvl w:val="0"/>
          <w:numId w:val="2"/>
        </w:numPr>
        <w:spacing w:after="60"/>
        <w:jc w:val="both"/>
      </w:pPr>
      <w:r>
        <w:t xml:space="preserve">In the stylized well field, the coastal head together with recharge (H+R) is the best pair, and a longer head record is worth more than a third station.</w:t>
      </w:r>
    </w:p>
    <w:p>
      <w:pPr>
        <w:pStyle w:val="ListParagraph"/>
        <w:numPr>
          <w:ilvl w:val="0"/>
          <w:numId w:val="2"/>
        </w:numPr>
        <w:spacing w:after="60"/>
        <w:jc w:val="both"/>
      </w:pPr>
      <w:r>
        <w:t xml:space="preserve">A verdict of “valid” from discovery on </w:t>
      </w:r>
      <m:oMath>
        <m:r>
          <m:t>Z</m:t>
        </m:r>
      </m:oMath>
      <w:r>
        <w:t xml:space="preserve">, </w:t>
      </w:r>
      <m:oMath>
        <m:r>
          <m:t>Q</m:t>
        </m:r>
      </m:oMath>
      <w:r>
        <w:t xml:space="preserve"> and </w:t>
      </w:r>
      <m:oMath>
        <m:r>
          <m:t>C</m:t>
        </m:r>
      </m:oMath>
      <w:r>
        <w:t xml:space="preserve"> alone should not be trusted: that design cannot refute any instrument.</w:t>
      </w:r>
    </w:p>
    <w:p>
      <w:pPr>
        <w:pStyle w:val="ListParagraph"/>
        <w:numPr>
          <w:ilvl w:val="0"/>
          <w:numId w:val="2"/>
        </w:numPr>
        <w:spacing w:after="60"/>
        <w:jc w:val="both"/>
      </w:pPr>
      <w:r>
        <w:t xml:space="preserve">An instrument that is certified only by the optimum rule, without calibration, carries a high risk of a large bias; the estimate should be reported with the calibrated verdict.</w:t>
      </w:r>
    </w:p>
    <w:p>
      <w:pPr>
        <w:pStyle w:val="Heading3"/>
      </w:pPr>
      <w:r>
        <w:rPr>
          <w:color w:val="1F3864"/>
        </w:rPr>
        <w:t xml:space="preserve">10.8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B4410C"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B4410C"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B4410C"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Discovery as a program over graphs with confounders</w:t>
            </w:r>
          </w:p>
        </w:tc>
        <w:tc>
          <w:tcPr>
            <w:tcW w:type="dxa" w:w="2350"/>
            <w:tcMar>
              <w:top w:type="dxa" w:w="30"/>
              <w:left w:type="dxa" w:w="90"/>
              <w:bottom w:type="dxa" w:w="30"/>
              <w:right w:type="dxa" w:w="90"/>
            </w:tcMar>
            <w:vAlign w:val="top"/>
          </w:tcPr>
          <w:p>
            <w:r>
              <w:rPr>
                <w:sz w:val="16"/>
                <w:szCs w:val="16"/>
              </w:rPr>
              <w:t xml:space="preserve">[M1] [M2] [O3]</w:t>
            </w:r>
          </w:p>
        </w:tc>
        <w:tc>
          <w:tcPr>
            <w:tcW w:type="dxa" w:w="4538"/>
            <w:tcMar>
              <w:top w:type="dxa" w:w="30"/>
              <w:left w:type="dxa" w:w="90"/>
              <w:bottom w:type="dxa" w:w="30"/>
              <w:right w:type="dxa" w:w="90"/>
            </w:tcMar>
            <w:vAlign w:val="top"/>
          </w:tcPr>
          <w:p>
            <w:r>
              <w:rPr>
                <w:sz w:val="16"/>
                <w:szCs w:val="16"/>
              </w:rPr>
              <w:t xml:space="preserve">Optimization over a combinatorial space of graphs with latent variables, and its representation.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Instrument validity as the target</w:t>
            </w:r>
          </w:p>
        </w:tc>
        <w:tc>
          <w:tcPr>
            <w:tcW w:type="dxa" w:w="2350"/>
            <w:shd w:fill="F7F9FC" w:color="auto" w:val="clear"/>
            <w:tcMar>
              <w:top w:type="dxa" w:w="30"/>
              <w:left w:type="dxa" w:w="90"/>
              <w:bottom w:type="dxa" w:w="30"/>
              <w:right w:type="dxa" w:w="90"/>
            </w:tcMar>
            <w:vAlign w:val="top"/>
          </w:tcPr>
          <w:p>
            <w:r>
              <w:rPr>
                <w:sz w:val="16"/>
                <w:szCs w:val="16"/>
              </w:rPr>
              <w:t xml:space="preserve">[O1] [O2] [C1]</w:t>
            </w:r>
          </w:p>
        </w:tc>
        <w:tc>
          <w:tcPr>
            <w:tcW w:type="dxa" w:w="4538"/>
            <w:shd w:fill="F7F9FC" w:color="auto" w:val="clear"/>
            <w:tcMar>
              <w:top w:type="dxa" w:w="30"/>
              <w:left w:type="dxa" w:w="90"/>
              <w:bottom w:type="dxa" w:w="30"/>
              <w:right w:type="dxa" w:w="90"/>
            </w:tcMar>
            <w:vAlign w:val="top"/>
          </w:tcPr>
          <w:p>
            <w:r>
              <w:rPr>
                <w:sz w:val="16"/>
                <w:szCs w:val="16"/>
              </w:rPr>
              <w:t xml:space="preserve">Selection and testing of invalid instruments; validity of a single instrument.</w:t>
            </w:r>
          </w:p>
        </w:tc>
      </w:tr>
      <w:tr>
        <w:trPr>
          <w:cantSplit/>
        </w:trPr>
        <w:tc>
          <w:tcPr>
            <w:tcW w:type="dxa" w:w="2750"/>
            <w:tcMar>
              <w:top w:type="dxa" w:w="30"/>
              <w:left w:type="dxa" w:w="90"/>
              <w:bottom w:type="dxa" w:w="30"/>
              <w:right w:type="dxa" w:w="90"/>
            </w:tcMar>
            <w:vAlign w:val="top"/>
          </w:tcPr>
          <w:p>
            <w:r>
              <w:rPr>
                <w:sz w:val="16"/>
                <w:szCs w:val="16"/>
              </w:rPr>
              <w:t xml:space="preserve">Feedback and confounding in the model</w:t>
            </w:r>
          </w:p>
        </w:tc>
        <w:tc>
          <w:tcPr>
            <w:tcW w:type="dxa" w:w="2350"/>
            <w:tcMar>
              <w:top w:type="dxa" w:w="30"/>
              <w:left w:type="dxa" w:w="90"/>
              <w:bottom w:type="dxa" w:w="30"/>
              <w:right w:type="dxa" w:w="90"/>
            </w:tcMar>
            <w:vAlign w:val="top"/>
          </w:tcPr>
          <w:p>
            <w:r>
              <w:rPr>
                <w:sz w:val="16"/>
                <w:szCs w:val="16"/>
              </w:rPr>
              <w:t xml:space="preserve">[C3] [C4] [M3]</w:t>
            </w:r>
          </w:p>
        </w:tc>
        <w:tc>
          <w:tcPr>
            <w:tcW w:type="dxa" w:w="4538"/>
            <w:tcMar>
              <w:top w:type="dxa" w:w="30"/>
              <w:left w:type="dxa" w:w="90"/>
              <w:bottom w:type="dxa" w:w="30"/>
              <w:right w:type="dxa" w:w="90"/>
            </w:tcMar>
            <w:vAlign w:val="top"/>
          </w:tcPr>
          <w:p>
            <w:r>
              <w:rPr>
                <w:sz w:val="16"/>
                <w:szCs w:val="16"/>
              </w:rPr>
              <w:t xml:space="preserve">Global and pervasive confounders; feedback unrolled in time.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Calibration of the decision</w:t>
            </w:r>
          </w:p>
        </w:tc>
        <w:tc>
          <w:tcPr>
            <w:tcW w:type="dxa" w:w="2350"/>
            <w:shd w:fill="F7F9FC" w:color="auto" w:val="clear"/>
            <w:tcMar>
              <w:top w:type="dxa" w:w="30"/>
              <w:left w:type="dxa" w:w="90"/>
              <w:bottom w:type="dxa" w:w="30"/>
              <w:right w:type="dxa" w:w="90"/>
            </w:tcMar>
            <w:vAlign w:val="top"/>
          </w:tcPr>
          <w:p>
            <w:r>
              <w:rPr>
                <w:sz w:val="16"/>
                <w:szCs w:val="16"/>
              </w:rPr>
              <w:t xml:space="preserve">[C2] [M4] [BK3]</w:t>
            </w:r>
          </w:p>
        </w:tc>
        <w:tc>
          <w:tcPr>
            <w:tcW w:type="dxa" w:w="4538"/>
            <w:shd w:fill="F7F9FC" w:color="auto" w:val="clear"/>
            <w:tcMar>
              <w:top w:type="dxa" w:w="30"/>
              <w:left w:type="dxa" w:w="90"/>
              <w:bottom w:type="dxa" w:w="30"/>
              <w:right w:type="dxa" w:w="90"/>
            </w:tcMar>
            <w:vAlign w:val="top"/>
          </w:tcPr>
          <w:p>
            <w:r>
              <w:rPr>
                <w:sz w:val="16"/>
                <w:szCs w:val="16"/>
              </w:rPr>
              <w:t xml:space="preserve">Finite-sample error control over equivalence classes; uniform consistency; tests on learned graphs.</w:t>
            </w:r>
          </w:p>
        </w:tc>
      </w:tr>
      <w:tr>
        <w:trPr>
          <w:cantSplit/>
        </w:trPr>
        <w:tc>
          <w:tcPr>
            <w:tcW w:type="dxa" w:w="2750"/>
            <w:tcMar>
              <w:top w:type="dxa" w:w="30"/>
              <w:left w:type="dxa" w:w="90"/>
              <w:bottom w:type="dxa" w:w="30"/>
              <w:right w:type="dxa" w:w="90"/>
            </w:tcMar>
            <w:vAlign w:val="top"/>
          </w:tcPr>
          <w:p>
            <w:r>
              <w:rPr>
                <w:sz w:val="16"/>
                <w:szCs w:val="16"/>
              </w:rPr>
              <w:t xml:space="preserve">Pathways that break the instrument</w:t>
            </w:r>
          </w:p>
        </w:tc>
        <w:tc>
          <w:tcPr>
            <w:tcW w:type="dxa" w:w="2350"/>
            <w:tcMar>
              <w:top w:type="dxa" w:w="30"/>
              <w:left w:type="dxa" w:w="90"/>
              <w:bottom w:type="dxa" w:w="30"/>
              <w:right w:type="dxa" w:w="90"/>
            </w:tcMar>
            <w:vAlign w:val="top"/>
          </w:tcPr>
          <w:p>
            <w:r>
              <w:rPr>
                <w:sz w:val="16"/>
                <w:szCs w:val="16"/>
              </w:rPr>
              <w:t xml:space="preserve">[BK1] [BK2] [BK4]</w:t>
            </w:r>
          </w:p>
        </w:tc>
        <w:tc>
          <w:tcPr>
            <w:tcW w:type="dxa" w:w="4538"/>
            <w:tcMar>
              <w:top w:type="dxa" w:w="30"/>
              <w:left w:type="dxa" w:w="90"/>
              <w:bottom w:type="dxa" w:w="30"/>
              <w:right w:type="dxa" w:w="90"/>
            </w:tcMar>
            <w:vAlign w:val="top"/>
          </w:tcPr>
          <w:p>
            <w:r>
              <w:rPr>
                <w:sz w:val="16"/>
                <w:szCs w:val="16"/>
              </w:rPr>
              <w:t xml:space="preserve">Hidden exposure paths, monotonicity, testing of specific pathways.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Programs over models and what independences miss</w:t>
            </w:r>
          </w:p>
        </w:tc>
        <w:tc>
          <w:tcPr>
            <w:tcW w:type="dxa" w:w="2350"/>
            <w:shd w:fill="F7F9FC" w:color="auto" w:val="clear"/>
            <w:tcMar>
              <w:top w:type="dxa" w:w="30"/>
              <w:left w:type="dxa" w:w="90"/>
              <w:bottom w:type="dxa" w:w="30"/>
              <w:right w:type="dxa" w:w="90"/>
            </w:tcMar>
            <w:vAlign w:val="top"/>
          </w:tcPr>
          <w:p>
            <w:r>
              <w:rPr>
                <w:sz w:val="16"/>
                <w:szCs w:val="16"/>
              </w:rPr>
              <w:t xml:space="preserve">[P1] [P4] [O4]</w:t>
            </w:r>
          </w:p>
        </w:tc>
        <w:tc>
          <w:tcPr>
            <w:tcW w:type="dxa" w:w="4538"/>
            <w:shd w:fill="F7F9FC" w:color="auto" w:val="clear"/>
            <w:tcMar>
              <w:top w:type="dxa" w:w="30"/>
              <w:left w:type="dxa" w:w="90"/>
              <w:bottom w:type="dxa" w:w="30"/>
              <w:right w:type="dxa" w:w="90"/>
            </w:tcMar>
            <w:vAlign w:val="top"/>
          </w:tcPr>
          <w:p>
            <w:r>
              <w:rPr>
                <w:sz w:val="16"/>
                <w:szCs w:val="16"/>
              </w:rPr>
              <w:t xml:space="preserve">Bounds by optimization; identified sets without exclusion; inequality constraints.</w:t>
            </w:r>
          </w:p>
        </w:tc>
      </w:tr>
      <w:tr>
        <w:trPr>
          <w:cantSplit/>
        </w:trPr>
        <w:tc>
          <w:tcPr>
            <w:tcW w:type="dxa" w:w="2750"/>
            <w:tcMar>
              <w:top w:type="dxa" w:w="30"/>
              <w:left w:type="dxa" w:w="90"/>
              <w:bottom w:type="dxa" w:w="30"/>
              <w:right w:type="dxa" w:w="90"/>
            </w:tcMar>
            <w:vAlign w:val="top"/>
          </w:tcPr>
          <w:p>
            <w:r>
              <w:rPr>
                <w:sz w:val="16"/>
                <w:szCs w:val="16"/>
              </w:rPr>
              <w:t xml:space="preserve">Invariance instead of instruments</w:t>
            </w:r>
          </w:p>
        </w:tc>
        <w:tc>
          <w:tcPr>
            <w:tcW w:type="dxa" w:w="2350"/>
            <w:tcMar>
              <w:top w:type="dxa" w:w="30"/>
              <w:left w:type="dxa" w:w="90"/>
              <w:bottom w:type="dxa" w:w="30"/>
              <w:right w:type="dxa" w:w="90"/>
            </w:tcMar>
            <w:vAlign w:val="top"/>
          </w:tcPr>
          <w:p>
            <w:r>
              <w:rPr>
                <w:sz w:val="16"/>
                <w:szCs w:val="16"/>
              </w:rPr>
              <w:t xml:space="preserve">[P2] [P3]</w:t>
            </w:r>
          </w:p>
        </w:tc>
        <w:tc>
          <w:tcPr>
            <w:tcW w:type="dxa" w:w="4538"/>
            <w:tcMar>
              <w:top w:type="dxa" w:w="30"/>
              <w:left w:type="dxa" w:w="90"/>
              <w:bottom w:type="dxa" w:w="30"/>
              <w:right w:type="dxa" w:w="90"/>
            </w:tcMar>
            <w:vAlign w:val="top"/>
          </w:tcPr>
          <w:p>
            <w:r>
              <w:rPr>
                <w:sz w:val="16"/>
                <w:szCs w:val="16"/>
              </w:rPr>
              <w:t xml:space="preserve">Heterogeneity across environments as an alternative source of identification; not used in the test.</w:t>
            </w:r>
          </w:p>
        </w:tc>
      </w:tr>
    </w:tbl>
    <w:p>
      <w:pPr>
        <w:spacing w:after="160"/>
      </w:pPr>
    </w:p>
    <w:p>
      <w:pPr>
        <w:pStyle w:val="Heading3"/>
      </w:pPr>
      <w:r>
        <w:rPr>
          <w:color w:val="1F3864"/>
        </w:rPr>
        <w:t xml:space="preserve">10.9 Limitations</w:t>
      </w:r>
    </w:p>
    <w:p>
      <w:pPr>
        <w:pStyle w:val="ListParagraph"/>
        <w:numPr>
          <w:ilvl w:val="0"/>
          <w:numId w:val="2"/>
        </w:numPr>
        <w:spacing w:after="60"/>
        <w:jc w:val="both"/>
      </w:pPr>
      <w:r>
        <w:t xml:space="preserve">The graph has six variables and 16 384 graphs, so the optimum is found by enumeration; with more variables the integer program of the base article is needed, and calibration then needs a solve for every draw.</w:t>
      </w:r>
    </w:p>
    <w:p>
      <w:pPr>
        <w:pStyle w:val="ListParagraph"/>
        <w:numPr>
          <w:ilvl w:val="0"/>
          <w:numId w:val="2"/>
        </w:numPr>
        <w:spacing w:after="60"/>
        <w:jc w:val="both"/>
      </w:pPr>
      <w:r>
        <w:t xml:space="preserve">The model is linear and Gaussian and the tests are partial correlations; nonlinear relations need nonparametric tests [BK3] and σ-separation [B6].</w:t>
      </w:r>
    </w:p>
    <w:p>
      <w:pPr>
        <w:pStyle w:val="ListParagraph"/>
        <w:numPr>
          <w:ilvl w:val="0"/>
          <w:numId w:val="2"/>
        </w:numPr>
        <w:spacing w:after="60"/>
        <w:jc w:val="both"/>
      </w:pPr>
      <w:r>
        <w:t xml:space="preserve">Feedback is treated as an equilibrium of monthly records; a time-series model unrolled over lags [C4] would describe the well field more faithfully.</w:t>
      </w:r>
    </w:p>
    <w:p>
      <w:pPr>
        <w:pStyle w:val="ListParagraph"/>
        <w:numPr>
          <w:ilvl w:val="0"/>
          <w:numId w:val="2"/>
        </w:numPr>
        <w:spacing w:after="60"/>
        <w:jc w:val="both"/>
      </w:pPr>
      <w:r>
        <w:t xml:space="preserve">The priors are judgment, not estimates. The ranking of the pairs held for both priors except at 120 records, so the choice should be checked under more than one prior; if the prior is wrong, the calibrated error rates are off as well.</w:t>
      </w:r>
    </w:p>
    <w:p>
      <w:pPr>
        <w:pStyle w:val="ListParagraph"/>
        <w:numPr>
          <w:ilvl w:val="0"/>
          <w:numId w:val="2"/>
        </w:numPr>
        <w:spacing w:after="60"/>
        <w:jc w:val="both"/>
      </w:pPr>
      <w:r>
        <w:t xml:space="preserve">Independence-based discovery is blind to inequality constraints [O4] and to violations that other principles detect [C1]; the verdict concerns only what independences can reveal.</w:t>
      </w: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w:t>
      </w:r>
      <w:r>
        <w:rPr>
          <w:sz w:val="19"/>
          <w:szCs w:val="19"/>
        </w:rPr>
        <w:t xml:space="preserve"> </w:t>
      </w:r>
      <w:hyperlink w:history="1" r:id="rId3nqgkmtvj1ayt7mj7ufsh">
        <w:r>
          <w:rPr>
            <w:color w:val="1D4ED8"/>
            <w:sz w:val="19"/>
            <w:szCs w:val="19"/>
            <w:u w:val="single"/>
          </w:rPr>
          <w:t xml:space="preserve">https://doi.org/10.1017/CBO9780511803161</w:t>
        </w:r>
      </w:hyperlink>
    </w:p>
    <w:p>
      <w:pPr>
        <w:tabs>
          <w:tab w:val="left" w:pos="567"/>
        </w:tabs>
        <w:spacing w:after="90"/>
        <w:ind w:left="567" w:hanging="567"/>
        <w:jc w:val="left"/>
      </w:pPr>
      <w:r>
        <w:rPr>
          <w:b/>
          <w:bCs/>
          <w:color w:val="1F3864"/>
          <w:sz w:val="19"/>
          <w:szCs w:val="19"/>
        </w:rPr>
        <w:t xml:space="preserve">[B2]	</w:t>
      </w:r>
      <w:r>
        <w:rPr>
          <w:sz w:val="19"/>
          <w:szCs w:val="19"/>
        </w:rPr>
        <w:t xml:space="preserve">Spirtes, P., Glymour, C. &amp; Scheines, R. (2000). </w:t>
      </w:r>
      <w:r>
        <w:rPr>
          <w:i/>
          <w:iCs/>
          <w:sz w:val="19"/>
          <w:szCs w:val="19"/>
        </w:rPr>
        <w:t xml:space="preserve">Causation, Prediction, and Search</w:t>
      </w:r>
      <w:r>
        <w:rPr>
          <w:sz w:val="19"/>
          <w:szCs w:val="19"/>
        </w:rPr>
        <w:t xml:space="preserve"> (2nd ed.). MIT Press (details not verified).</w:t>
      </w:r>
    </w:p>
    <w:p>
      <w:pPr>
        <w:tabs>
          <w:tab w:val="left" w:pos="567"/>
        </w:tabs>
        <w:spacing w:after="90"/>
        <w:ind w:left="567" w:hanging="567"/>
        <w:jc w:val="left"/>
      </w:pPr>
      <w:r>
        <w:rPr>
          <w:b/>
          <w:bCs/>
          <w:color w:val="1F3864"/>
          <w:sz w:val="19"/>
          <w:szCs w:val="19"/>
        </w:rPr>
        <w:t xml:space="preserve">[B3]	</w:t>
      </w:r>
      <w:r>
        <w:rPr>
          <w:sz w:val="19"/>
          <w:szCs w:val="19"/>
        </w:rPr>
        <w:t xml:space="preserve">Spirtes, P. (1995). Directed cyclic graphical representations of feedback models. </w:t>
      </w:r>
      <w:r>
        <w:rPr>
          <w:i/>
          <w:iCs/>
          <w:sz w:val="19"/>
          <w:szCs w:val="19"/>
        </w:rPr>
        <w:t xml:space="preserve">Proceedings of the 11th Conference on Uncertainty in Artificial Intelligence</w:t>
      </w:r>
      <w:r>
        <w:rPr>
          <w:sz w:val="19"/>
          <w:szCs w:val="19"/>
        </w:rPr>
        <w:t xml:space="preserve"> (pages and identifier not verified).</w:t>
      </w:r>
    </w:p>
    <w:p>
      <w:pPr>
        <w:tabs>
          <w:tab w:val="left" w:pos="567"/>
        </w:tabs>
        <w:spacing w:after="90"/>
        <w:ind w:left="567" w:hanging="567"/>
        <w:jc w:val="left"/>
      </w:pPr>
      <w:r>
        <w:rPr>
          <w:b/>
          <w:bCs/>
          <w:color w:val="1F3864"/>
          <w:sz w:val="19"/>
          <w:szCs w:val="19"/>
        </w:rPr>
        <w:t xml:space="preserve">[B4]	</w:t>
      </w:r>
      <w:r>
        <w:rPr>
          <w:sz w:val="19"/>
          <w:szCs w:val="19"/>
        </w:rPr>
        <w:t xml:space="preserve">Koster, J. T. A. (1996). Markov properties of nonrecursive causal models.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Richardson, T. (1996). A discovery algorithm for directed cyclic graphs. </w:t>
      </w:r>
      <w:r>
        <w:rPr>
          <w:i/>
          <w:iCs/>
          <w:sz w:val="19"/>
          <w:szCs w:val="19"/>
        </w:rPr>
        <w:t xml:space="preserve">Proceedings of the 12th Conference on Uncertainty in Artificial Intelligence</w:t>
      </w:r>
      <w:r>
        <w:rPr>
          <w:sz w:val="19"/>
          <w:szCs w:val="19"/>
        </w:rPr>
        <w:t xml:space="preserve"> (pages and identifier not verified).</w:t>
      </w:r>
    </w:p>
    <w:p>
      <w:pPr>
        <w:tabs>
          <w:tab w:val="left" w:pos="567"/>
        </w:tabs>
        <w:spacing w:after="90"/>
        <w:ind w:left="567" w:hanging="567"/>
        <w:jc w:val="left"/>
      </w:pPr>
      <w:r>
        <w:rPr>
          <w:b/>
          <w:bCs/>
          <w:color w:val="1F3864"/>
          <w:sz w:val="19"/>
          <w:szCs w:val="19"/>
        </w:rPr>
        <w:t xml:space="preserve">[B6]	</w:t>
      </w:r>
      <w:r>
        <w:rPr>
          <w:sz w:val="19"/>
          <w:szCs w:val="19"/>
        </w:rPr>
        <w:t xml:space="preserve">Bongers, S., Forré, P., Peters, J. &amp; Mooij, J. M. (2021). Foundations of structural causal models with cycles and latent variables.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Richardson, T. &amp; Spirtes, P. (2002). Ancestral graph Markov models. </w:t>
      </w:r>
      <w:r>
        <w:rPr>
          <w:i/>
          <w:iCs/>
          <w:sz w:val="19"/>
          <w:szCs w:val="19"/>
        </w:rPr>
        <w:t xml:space="preserve">The Annals of Statistics</w:t>
      </w:r>
      <w:r>
        <w:rPr>
          <w:sz w:val="19"/>
          <w:szCs w:val="19"/>
        </w:rPr>
        <w:t xml:space="preserve">, 30(4), 962–1030.</w:t>
      </w:r>
      <w:r>
        <w:rPr>
          <w:sz w:val="19"/>
          <w:szCs w:val="19"/>
        </w:rPr>
        <w:t xml:space="preserve"> </w:t>
      </w:r>
      <w:hyperlink w:history="1" r:id="rIdym3r41ee4jlot8i1cja64">
        <w:r>
          <w:rPr>
            <w:color w:val="1D4ED8"/>
            <w:sz w:val="19"/>
            <w:szCs w:val="19"/>
            <w:u w:val="single"/>
          </w:rPr>
          <w:t xml:space="preserve">https://doi.org/10.1214/aos/1031689015</w:t>
        </w:r>
      </w:hyperlink>
    </w:p>
    <w:p>
      <w:pPr>
        <w:tabs>
          <w:tab w:val="left" w:pos="567"/>
        </w:tabs>
        <w:spacing w:after="90"/>
        <w:ind w:left="567" w:hanging="567"/>
        <w:jc w:val="left"/>
      </w:pPr>
      <w:r>
        <w:rPr>
          <w:b/>
          <w:bCs/>
          <w:color w:val="1F3864"/>
          <w:sz w:val="19"/>
          <w:szCs w:val="19"/>
        </w:rPr>
        <w:t xml:space="preserve">[B8]	</w:t>
      </w:r>
      <w:r>
        <w:rPr>
          <w:sz w:val="19"/>
          <w:szCs w:val="19"/>
        </w:rPr>
        <w:t xml:space="preserve">Zhang, J. (2008). On the completeness of orientation rules for causal discovery in the presence of latent confounders and selection bias. </w:t>
      </w:r>
      <w:r>
        <w:rPr>
          <w:i/>
          <w:iCs/>
          <w:sz w:val="19"/>
          <w:szCs w:val="19"/>
        </w:rPr>
        <w:t xml:space="preserve">Artificial Intelligence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Cussens, J. (2011). Bayesian network learning with cutting planes. </w:t>
      </w:r>
      <w:r>
        <w:rPr>
          <w:i/>
          <w:iCs/>
          <w:sz w:val="19"/>
          <w:szCs w:val="19"/>
        </w:rPr>
        <w:t xml:space="preserve">Proceedings of the 27th Conference on Uncertainty in Artificial Intelligence</w:t>
      </w:r>
      <w:r>
        <w:rPr>
          <w:sz w:val="19"/>
          <w:szCs w:val="19"/>
        </w:rPr>
        <w:t xml:space="preserve"> (pages and identifier not verified).</w:t>
      </w:r>
    </w:p>
    <w:p>
      <w:pPr>
        <w:tabs>
          <w:tab w:val="left" w:pos="567"/>
        </w:tabs>
        <w:spacing w:after="90"/>
        <w:ind w:left="567" w:hanging="567"/>
        <w:jc w:val="left"/>
      </w:pPr>
      <w:r>
        <w:rPr>
          <w:b/>
          <w:bCs/>
          <w:color w:val="1F3864"/>
          <w:sz w:val="19"/>
          <w:szCs w:val="19"/>
        </w:rPr>
        <w:t xml:space="preserve">[B10]	</w:t>
      </w:r>
      <w:r>
        <w:rPr>
          <w:sz w:val="19"/>
          <w:szCs w:val="19"/>
        </w:rPr>
        <w:t xml:space="preserve">Hyttinen, A., Eberhardt, F. &amp; Järvisalo, M. (2014). Constraint-based causal discovery: Conflict resolution with answer set programming. </w:t>
      </w:r>
      <w:r>
        <w:rPr>
          <w:i/>
          <w:iCs/>
          <w:sz w:val="19"/>
          <w:szCs w:val="19"/>
        </w:rPr>
        <w:t xml:space="preserve">Proceedings of the 30th Conference on Uncertainty in Artificial Intelligence</w:t>
      </w:r>
      <w:r>
        <w:rPr>
          <w:sz w:val="19"/>
          <w:szCs w:val="19"/>
        </w:rPr>
        <w:t xml:space="preserve"> (pages and identifier not verified).</w:t>
      </w:r>
    </w:p>
    <w:p>
      <w:pPr>
        <w:tabs>
          <w:tab w:val="left" w:pos="567"/>
        </w:tabs>
        <w:spacing w:after="90"/>
        <w:ind w:left="567" w:hanging="567"/>
        <w:jc w:val="left"/>
      </w:pPr>
      <w:r>
        <w:rPr>
          <w:b/>
          <w:bCs/>
          <w:color w:val="1F3864"/>
          <w:sz w:val="19"/>
          <w:szCs w:val="19"/>
        </w:rPr>
        <w:t xml:space="preserve">[B11]	</w:t>
      </w:r>
      <w:r>
        <w:rPr>
          <w:sz w:val="19"/>
          <w:szCs w:val="19"/>
        </w:rPr>
        <w:t xml:space="preserve">Zheng, X., Aragam, B., Ravikumar, P. &amp; Xing, E. P. (2018). DAGs with NO TEARS: Continuous optimization for structure learning. </w:t>
      </w:r>
      <w:r>
        <w:rPr>
          <w:i/>
          <w:iCs/>
          <w:sz w:val="19"/>
          <w:szCs w:val="19"/>
        </w:rPr>
        <w:t xml:space="preserve">Advances in Neural Information Processing Systems</w:t>
      </w:r>
      <w:r>
        <w:rPr>
          <w:sz w:val="19"/>
          <w:szCs w:val="19"/>
        </w:rPr>
        <w:t xml:space="preserve">, 31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Pearl, J. (1995). On the testability of causal models with latent and instrumental variables. </w:t>
      </w:r>
      <w:r>
        <w:rPr>
          <w:i/>
          <w:iCs/>
          <w:sz w:val="19"/>
          <w:szCs w:val="19"/>
        </w:rPr>
        <w:t xml:space="preserve">Proceedings of the 11th Conference on Uncertainty in Artificial Intelligence</w:t>
      </w:r>
      <w:r>
        <w:rPr>
          <w:sz w:val="19"/>
          <w:szCs w:val="19"/>
        </w:rPr>
        <w:t xml:space="preserve"> (pages and identifier not verified).</w:t>
      </w:r>
    </w:p>
    <w:p>
      <w:pPr>
        <w:tabs>
          <w:tab w:val="left" w:pos="567"/>
        </w:tabs>
        <w:spacing w:after="90"/>
        <w:ind w:left="567" w:hanging="567"/>
        <w:jc w:val="left"/>
      </w:pPr>
      <w:r>
        <w:rPr>
          <w:b/>
          <w:bCs/>
          <w:color w:val="1F3864"/>
          <w:sz w:val="19"/>
          <w:szCs w:val="19"/>
        </w:rPr>
        <w:t xml:space="preserve">[B13]	</w:t>
      </w:r>
      <w:r>
        <w:rPr>
          <w:sz w:val="19"/>
          <w:szCs w:val="19"/>
        </w:rPr>
        <w:t xml:space="preserve">Balke, A. &amp; Pearl, J. (1997). Bounds on treatment effects from studies with imperfect compliance.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Kitagawa, T. (2015). A test for instrument validity.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Sargan, J. D. (1958). The estimation of economic relationships using instrumental variables.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Kang, H., Zhang, A., Cai, T. T. &amp; Small, D. S. (2016). Instrumental variables estimation with some invalid instruments and its application to Mendelian randomization.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Guo, Z., Kang, H., Cai, T. T. &amp; Small, D. S. (2018). Confidence intervals for causal effects with invalid instruments by using two-stage hard thresholding with voting.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Uhler, C., Raskutti, G., Bühlmann, P. &amp; Yu, B. (2013). Geometry of the faithfulness assumption in Gaussian graphical models.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Angrist, J. D. &amp; Krueger, A. B. (1991). Does compulsory school attendance affect schooling and earnings? </w:t>
      </w:r>
      <w:r>
        <w:rPr>
          <w:i/>
          <w:iCs/>
          <w:sz w:val="19"/>
          <w:szCs w:val="19"/>
        </w:rPr>
        <w:t xml:space="preserve">The Quarterly Journal of Economics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Card, D. (1995). Using geographic variation in college proximity to estimate the return to schooling. In </w:t>
      </w:r>
      <w:r>
        <w:rPr>
          <w:i/>
          <w:iCs/>
          <w:sz w:val="19"/>
          <w:szCs w:val="19"/>
        </w:rPr>
        <w:t xml:space="preserve">Aspects of Labour Market Behaviour: Essays in Honour of John Vanderkamp</w:t>
      </w:r>
      <w:r>
        <w:rPr>
          <w:sz w:val="19"/>
          <w:szCs w:val="19"/>
        </w:rPr>
        <w:t xml:space="preserve">. University of Toronto Press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B4410C"/>
          <w:sz w:val="19"/>
          <w:szCs w:val="19"/>
        </w:rPr>
        <w:t xml:space="preserve">[C1]	</w:t>
      </w:r>
      <w:r>
        <w:rPr>
          <w:sz w:val="19"/>
          <w:szCs w:val="19"/>
        </w:rPr>
        <w:t xml:space="preserve">Burauel, P. F. (2023). Evaluating instrument validity using the principle of independent mechanisms. </w:t>
      </w:r>
      <w:r>
        <w:rPr>
          <w:i/>
          <w:iCs/>
          <w:sz w:val="19"/>
          <w:szCs w:val="19"/>
        </w:rPr>
        <w:t xml:space="preserve">Journal of Machine Learning Research</w:t>
      </w:r>
      <w:r>
        <w:rPr>
          <w:sz w:val="19"/>
          <w:szCs w:val="19"/>
        </w:rPr>
        <w:t xml:space="preserve">, 24(176), 1–56.</w:t>
      </w:r>
      <w:r>
        <w:rPr>
          <w:sz w:val="19"/>
          <w:szCs w:val="19"/>
        </w:rPr>
        <w:t xml:space="preserve"> </w:t>
      </w:r>
      <w:hyperlink w:history="1" r:id="rId7vhnspdy1_hqnuwwcrftr">
        <w:r>
          <w:rPr>
            <w:color w:val="1D4ED8"/>
            <w:sz w:val="19"/>
            <w:szCs w:val="19"/>
            <w:u w:val="single"/>
          </w:rPr>
          <w:t xml:space="preserve">https://jmlr.org/papers/v24/20-1287.html</w:t>
        </w:r>
      </w:hyperlink>
    </w:p>
    <w:p>
      <w:pPr>
        <w:tabs>
          <w:tab w:val="left" w:pos="567"/>
        </w:tabs>
        <w:spacing w:after="90"/>
        <w:ind w:left="567" w:hanging="567"/>
        <w:jc w:val="left"/>
      </w:pPr>
      <w:r>
        <w:rPr>
          <w:b/>
          <w:bCs/>
          <w:color w:val="B4410C"/>
          <w:sz w:val="19"/>
          <w:szCs w:val="19"/>
        </w:rPr>
        <w:t xml:space="preserve">[C2]	</w:t>
      </w:r>
      <w:r>
        <w:rPr>
          <w:sz w:val="19"/>
          <w:szCs w:val="19"/>
        </w:rPr>
        <w:t xml:space="preserve">Taeb, A., Bühlmann, P. &amp; Chandrasekaran, V. (2024). Model selection over partially ordered sets. </w:t>
      </w:r>
      <w:r>
        <w:rPr>
          <w:i/>
          <w:iCs/>
          <w:sz w:val="19"/>
          <w:szCs w:val="19"/>
        </w:rPr>
        <w:t xml:space="preserve">Proceedings of the National Academy of Sciences</w:t>
      </w:r>
      <w:r>
        <w:rPr>
          <w:sz w:val="19"/>
          <w:szCs w:val="19"/>
        </w:rPr>
        <w:t xml:space="preserve">, 121, e2314228121.</w:t>
      </w:r>
      <w:r>
        <w:rPr>
          <w:sz w:val="19"/>
          <w:szCs w:val="19"/>
        </w:rPr>
        <w:t xml:space="preserve"> </w:t>
      </w:r>
      <w:hyperlink w:history="1" r:id="rIdipxafilvvuuxjrefvqb1c">
        <w:r>
          <w:rPr>
            <w:color w:val="1D4ED8"/>
            <w:sz w:val="19"/>
            <w:szCs w:val="19"/>
            <w:u w:val="single"/>
          </w:rPr>
          <w:t xml:space="preserve">https://doi.org/10.1073/pnas.2314228121</w:t>
        </w:r>
      </w:hyperlink>
    </w:p>
    <w:p>
      <w:pPr>
        <w:tabs>
          <w:tab w:val="left" w:pos="567"/>
        </w:tabs>
        <w:spacing w:after="90"/>
        <w:ind w:left="567" w:hanging="567"/>
        <w:jc w:val="left"/>
      </w:pPr>
      <w:r>
        <w:rPr>
          <w:b/>
          <w:bCs/>
          <w:color w:val="B4410C"/>
          <w:sz w:val="19"/>
          <w:szCs w:val="19"/>
        </w:rPr>
        <w:t xml:space="preserve">[C3]	</w:t>
      </w:r>
      <w:r>
        <w:rPr>
          <w:sz w:val="19"/>
          <w:szCs w:val="19"/>
        </w:rPr>
        <w:t xml:space="preserve">Mazaheri, B., Gordon, S. L., Rabani, Y. &amp; Schulman, L. (2026). Causal discovery in mixtures of populations. </w:t>
      </w:r>
      <w:r>
        <w:rPr>
          <w:i/>
          <w:iCs/>
          <w:sz w:val="19"/>
          <w:szCs w:val="19"/>
        </w:rPr>
        <w:t xml:space="preserve">Proceedings of the 42nd Conference on Uncertainty in Artificial Intelligence</w:t>
      </w:r>
      <w:r>
        <w:rPr>
          <w:sz w:val="19"/>
          <w:szCs w:val="19"/>
        </w:rPr>
        <w:t xml:space="preserve">, PMLR 337, 4457–4478.</w:t>
      </w:r>
      <w:r>
        <w:rPr>
          <w:sz w:val="19"/>
          <w:szCs w:val="19"/>
        </w:rPr>
        <w:t xml:space="preserve"> </w:t>
      </w:r>
      <w:hyperlink w:history="1" r:id="rIdxzcpfife9hdkminwg4yyb">
        <w:r>
          <w:rPr>
            <w:color w:val="1D4ED8"/>
            <w:sz w:val="19"/>
            <w:szCs w:val="19"/>
            <w:u w:val="single"/>
          </w:rPr>
          <w:t xml:space="preserve">https://proceedings.mlr.press/v337/mazaheri26c.html</w:t>
        </w:r>
      </w:hyperlink>
    </w:p>
    <w:p>
      <w:pPr>
        <w:tabs>
          <w:tab w:val="left" w:pos="567"/>
        </w:tabs>
        <w:spacing w:after="90"/>
        <w:ind w:left="567" w:hanging="567"/>
        <w:jc w:val="left"/>
      </w:pPr>
      <w:r>
        <w:rPr>
          <w:b/>
          <w:bCs/>
          <w:color w:val="B4410C"/>
          <w:sz w:val="19"/>
          <w:szCs w:val="19"/>
        </w:rPr>
        <w:t xml:space="preserve">[C4]	</w:t>
      </w:r>
      <w:r>
        <w:rPr>
          <w:sz w:val="19"/>
          <w:szCs w:val="19"/>
        </w:rPr>
        <w:t xml:space="preserve">Jahn, E., Karnik, K. &amp; Schulman, L. J. (2025). Causal identification in time series models. </w:t>
      </w:r>
      <w:r>
        <w:rPr>
          <w:i/>
          <w:iCs/>
          <w:sz w:val="19"/>
          <w:szCs w:val="19"/>
        </w:rPr>
        <w:t xml:space="preserve">Proceedings of the Fourth Conference on Causal Learning and Reasoning</w:t>
      </w:r>
      <w:r>
        <w:rPr>
          <w:sz w:val="19"/>
          <w:szCs w:val="19"/>
        </w:rPr>
        <w:t xml:space="preserve">, PMLR 275, 1435–1449.</w:t>
      </w:r>
      <w:r>
        <w:rPr>
          <w:sz w:val="19"/>
          <w:szCs w:val="19"/>
        </w:rPr>
        <w:t xml:space="preserve"> </w:t>
      </w:r>
      <w:hyperlink w:history="1" r:id="rIdrjhfp5lrf_3ta5mqaoous">
        <w:r>
          <w:rPr>
            <w:color w:val="1D4ED8"/>
            <w:sz w:val="19"/>
            <w:szCs w:val="19"/>
            <w:u w:val="single"/>
          </w:rPr>
          <w:t xml:space="preserve">https://proceedings.mlr.press/v275/jahn25a.html</w:t>
        </w:r>
      </w:hyperlink>
    </w:p>
    <w:p>
      <w:pPr>
        <w:tabs>
          <w:tab w:val="left" w:pos="567"/>
        </w:tabs>
        <w:spacing w:after="90"/>
        <w:ind w:left="567" w:hanging="567"/>
        <w:jc w:val="left"/>
      </w:pPr>
      <w:r>
        <w:rPr>
          <w:b/>
          <w:bCs/>
          <w:color w:val="002147"/>
          <w:sz w:val="19"/>
          <w:szCs w:val="19"/>
        </w:rPr>
        <w:t xml:space="preserve">[O1]	</w:t>
      </w:r>
      <w:r>
        <w:rPr>
          <w:sz w:val="19"/>
          <w:szCs w:val="19"/>
        </w:rPr>
        <w:t xml:space="preserve">Windmeijer, F., Liang, X., Hartwig, F. P. &amp; Bowden, J. (2021). The confidence interval method for selecting valid instrumental variables. </w:t>
      </w:r>
      <w:r>
        <w:rPr>
          <w:i/>
          <w:iCs/>
          <w:sz w:val="19"/>
          <w:szCs w:val="19"/>
        </w:rPr>
        <w:t xml:space="preserve">Journal of the Royal Statistical Society Series B</w:t>
      </w:r>
      <w:r>
        <w:rPr>
          <w:sz w:val="19"/>
          <w:szCs w:val="19"/>
        </w:rPr>
        <w:t xml:space="preserve">, 83(4), 752–776.</w:t>
      </w:r>
      <w:r>
        <w:rPr>
          <w:sz w:val="19"/>
          <w:szCs w:val="19"/>
        </w:rPr>
        <w:t xml:space="preserve"> </w:t>
      </w:r>
      <w:hyperlink w:history="1" r:id="rIdsp2srmuuwimq88cggprpx">
        <w:r>
          <w:rPr>
            <w:color w:val="1D4ED8"/>
            <w:sz w:val="19"/>
            <w:szCs w:val="19"/>
            <w:u w:val="single"/>
          </w:rPr>
          <w:t xml:space="preserve">https://doi.org/10.1111/rssb.12449</w:t>
        </w:r>
      </w:hyperlink>
    </w:p>
    <w:p>
      <w:pPr>
        <w:tabs>
          <w:tab w:val="left" w:pos="567"/>
        </w:tabs>
        <w:spacing w:after="90"/>
        <w:ind w:left="567" w:hanging="567"/>
        <w:jc w:val="left"/>
      </w:pPr>
      <w:r>
        <w:rPr>
          <w:b/>
          <w:bCs/>
          <w:color w:val="002147"/>
          <w:sz w:val="19"/>
          <w:szCs w:val="19"/>
        </w:rPr>
        <w:t xml:space="preserve">[O2]	</w:t>
      </w:r>
      <w:r>
        <w:rPr>
          <w:sz w:val="19"/>
          <w:szCs w:val="19"/>
        </w:rPr>
        <w:t xml:space="preserve">Lin, Y., Windmeijer, F., Song, X. &amp; Fan, Q. (2024). On the instrumental variable estimation with many weak and invalid instruments. </w:t>
      </w:r>
      <w:r>
        <w:rPr>
          <w:i/>
          <w:iCs/>
          <w:sz w:val="19"/>
          <w:szCs w:val="19"/>
        </w:rPr>
        <w:t xml:space="preserve">Journal of the Royal Statistical Society Series B</w:t>
      </w:r>
      <w:r>
        <w:rPr>
          <w:sz w:val="19"/>
          <w:szCs w:val="19"/>
        </w:rPr>
        <w:t xml:space="preserve">, 86(4), 1068–1088.</w:t>
      </w:r>
      <w:r>
        <w:rPr>
          <w:sz w:val="19"/>
          <w:szCs w:val="19"/>
        </w:rPr>
        <w:t xml:space="preserve"> </w:t>
      </w:r>
      <w:hyperlink w:history="1" r:id="rIdpgqc8zm11nghxg38axkxi">
        <w:r>
          <w:rPr>
            <w:color w:val="1D4ED8"/>
            <w:sz w:val="19"/>
            <w:szCs w:val="19"/>
            <w:u w:val="single"/>
          </w:rPr>
          <w:t xml:space="preserve">https://doi.org/10.1093/jrsssb/qkae025</w:t>
        </w:r>
      </w:hyperlink>
    </w:p>
    <w:p>
      <w:pPr>
        <w:tabs>
          <w:tab w:val="left" w:pos="567"/>
        </w:tabs>
        <w:spacing w:after="90"/>
        <w:ind w:left="567" w:hanging="567"/>
        <w:jc w:val="left"/>
      </w:pPr>
      <w:r>
        <w:rPr>
          <w:b/>
          <w:bCs/>
          <w:color w:val="002147"/>
          <w:sz w:val="19"/>
          <w:szCs w:val="19"/>
        </w:rPr>
        <w:t xml:space="preserve">[O3]	</w:t>
      </w:r>
      <w:r>
        <w:rPr>
          <w:sz w:val="19"/>
          <w:szCs w:val="19"/>
        </w:rPr>
        <w:t xml:space="preserve">Hu, Z. &amp; Evans, R. J. (2024). Towards standard imsets for maximal ancestral graphs. </w:t>
      </w:r>
      <w:r>
        <w:rPr>
          <w:i/>
          <w:iCs/>
          <w:sz w:val="19"/>
          <w:szCs w:val="19"/>
        </w:rPr>
        <w:t xml:space="preserve">Bernoulli</w:t>
      </w:r>
      <w:r>
        <w:rPr>
          <w:sz w:val="19"/>
          <w:szCs w:val="19"/>
        </w:rPr>
        <w:t xml:space="preserve">, 30(3), 2026–2051.</w:t>
      </w:r>
      <w:r>
        <w:rPr>
          <w:sz w:val="19"/>
          <w:szCs w:val="19"/>
        </w:rPr>
        <w:t xml:space="preserve"> </w:t>
      </w:r>
      <w:hyperlink w:history="1" r:id="rIdggdjjbteoiarp5tzvaxp1">
        <w:r>
          <w:rPr>
            <w:color w:val="1D4ED8"/>
            <w:sz w:val="19"/>
            <w:szCs w:val="19"/>
            <w:u w:val="single"/>
          </w:rPr>
          <w:t xml:space="preserve">https://doi.org/10.3150/23-BEJ1663</w:t>
        </w:r>
      </w:hyperlink>
    </w:p>
    <w:p>
      <w:pPr>
        <w:tabs>
          <w:tab w:val="left" w:pos="567"/>
        </w:tabs>
        <w:spacing w:after="90"/>
        <w:ind w:left="567" w:hanging="567"/>
        <w:jc w:val="left"/>
      </w:pPr>
      <w:r>
        <w:rPr>
          <w:b/>
          <w:bCs/>
          <w:color w:val="002147"/>
          <w:sz w:val="19"/>
          <w:szCs w:val="19"/>
        </w:rPr>
        <w:t xml:space="preserve">[O4]	</w:t>
      </w:r>
      <w:r>
        <w:rPr>
          <w:sz w:val="19"/>
          <w:szCs w:val="19"/>
        </w:rPr>
        <w:t xml:space="preserve">Evans, R. J. (2023). Latent-free equivalent mDAGs. </w:t>
      </w:r>
      <w:r>
        <w:rPr>
          <w:i/>
          <w:iCs/>
          <w:sz w:val="19"/>
          <w:szCs w:val="19"/>
        </w:rPr>
        <w:t xml:space="preserve">Algebraic Statistics</w:t>
      </w:r>
      <w:r>
        <w:rPr>
          <w:sz w:val="19"/>
          <w:szCs w:val="19"/>
        </w:rPr>
        <w:t xml:space="preserve">, 14(1), 3–16.</w:t>
      </w:r>
      <w:r>
        <w:rPr>
          <w:sz w:val="19"/>
          <w:szCs w:val="19"/>
        </w:rPr>
        <w:t xml:space="preserve"> </w:t>
      </w:r>
      <w:hyperlink w:history="1" r:id="rIdilxlptrpx12pgarbcahuv">
        <w:r>
          <w:rPr>
            <w:color w:val="1D4ED8"/>
            <w:sz w:val="19"/>
            <w:szCs w:val="19"/>
            <w:u w:val="single"/>
          </w:rPr>
          <w:t xml:space="preserve">https://doi.org/10.2140/astat.2023.14.3</w:t>
        </w:r>
      </w:hyperlink>
    </w:p>
    <w:p>
      <w:pPr>
        <w:tabs>
          <w:tab w:val="left" w:pos="567"/>
        </w:tabs>
        <w:spacing w:after="90"/>
        <w:ind w:left="567" w:hanging="567"/>
        <w:jc w:val="left"/>
      </w:pPr>
      <w:r>
        <w:rPr>
          <w:b/>
          <w:bCs/>
          <w:color w:val="A31F34"/>
          <w:sz w:val="19"/>
          <w:szCs w:val="19"/>
        </w:rPr>
        <w:t xml:space="preserve">[M1]	</w:t>
      </w:r>
      <w:r>
        <w:rPr>
          <w:sz w:val="19"/>
          <w:szCs w:val="19"/>
        </w:rPr>
        <w:t xml:space="preserve">Squires, C. &amp; Uhler, C. (2023). Causal structure learning: A combinatorial perspective. </w:t>
      </w:r>
      <w:r>
        <w:rPr>
          <w:i/>
          <w:iCs/>
          <w:sz w:val="19"/>
          <w:szCs w:val="19"/>
        </w:rPr>
        <w:t xml:space="preserve">Foundations of Computational Mathematics</w:t>
      </w:r>
      <w:r>
        <w:rPr>
          <w:sz w:val="19"/>
          <w:szCs w:val="19"/>
        </w:rPr>
        <w:t xml:space="preserve">, 23, 1781–1815.</w:t>
      </w:r>
      <w:r>
        <w:rPr>
          <w:sz w:val="19"/>
          <w:szCs w:val="19"/>
        </w:rPr>
        <w:t xml:space="preserve"> </w:t>
      </w:r>
      <w:hyperlink w:history="1" r:id="rIdkewed9yj-a3wjhzs4tzz1">
        <w:r>
          <w:rPr>
            <w:color w:val="1D4ED8"/>
            <w:sz w:val="19"/>
            <w:szCs w:val="19"/>
            <w:u w:val="single"/>
          </w:rPr>
          <w:t xml:space="preserve">https://doi.org/10.1007/s10208-022-09581-9</w:t>
        </w:r>
      </w:hyperlink>
    </w:p>
    <w:p>
      <w:pPr>
        <w:tabs>
          <w:tab w:val="left" w:pos="567"/>
        </w:tabs>
        <w:spacing w:after="90"/>
        <w:ind w:left="567" w:hanging="567"/>
        <w:jc w:val="left"/>
      </w:pPr>
      <w:r>
        <w:rPr>
          <w:b/>
          <w:bCs/>
          <w:color w:val="A31F34"/>
          <w:sz w:val="19"/>
          <w:szCs w:val="19"/>
        </w:rPr>
        <w:t xml:space="preserve">[M2]	</w:t>
      </w:r>
      <w:r>
        <w:rPr>
          <w:sz w:val="19"/>
          <w:szCs w:val="19"/>
        </w:rPr>
        <w:t xml:space="preserve">Bernstein, D. I., Saeed, B., Squires, C. &amp; Uhler, C. (2020). Ordering-based causal structure learning in the presence of latent variables. </w:t>
      </w:r>
      <w:r>
        <w:rPr>
          <w:i/>
          <w:iCs/>
          <w:sz w:val="19"/>
          <w:szCs w:val="19"/>
        </w:rPr>
        <w:t xml:space="preserve">Proceedings of the 23rd International Conference on Artificial Intelligence and Statistics</w:t>
      </w:r>
      <w:r>
        <w:rPr>
          <w:sz w:val="19"/>
          <w:szCs w:val="19"/>
        </w:rPr>
        <w:t xml:space="preserve">, PMLR 108, 4098–4108.</w:t>
      </w:r>
      <w:r>
        <w:rPr>
          <w:sz w:val="19"/>
          <w:szCs w:val="19"/>
        </w:rPr>
        <w:t xml:space="preserve"> </w:t>
      </w:r>
      <w:hyperlink w:history="1" r:id="rId_tuhghpid2tkcjjg4jstq">
        <w:r>
          <w:rPr>
            <w:color w:val="1D4ED8"/>
            <w:sz w:val="19"/>
            <w:szCs w:val="19"/>
            <w:u w:val="single"/>
          </w:rPr>
          <w:t xml:space="preserve">https://proceedings.mlr.press/v108/bernstein20a.html</w:t>
        </w:r>
      </w:hyperlink>
    </w:p>
    <w:p>
      <w:pPr>
        <w:tabs>
          <w:tab w:val="left" w:pos="567"/>
        </w:tabs>
        <w:spacing w:after="90"/>
        <w:ind w:left="567" w:hanging="567"/>
        <w:jc w:val="left"/>
      </w:pPr>
      <w:r>
        <w:rPr>
          <w:b/>
          <w:bCs/>
          <w:color w:val="A31F34"/>
          <w:sz w:val="19"/>
          <w:szCs w:val="19"/>
        </w:rPr>
        <w:t xml:space="preserve">[M3]	</w:t>
      </w:r>
      <w:r>
        <w:rPr>
          <w:sz w:val="19"/>
          <w:szCs w:val="19"/>
        </w:rPr>
        <w:t xml:space="preserve">Agrawal, R., Squires, C., Prasad, N. &amp; Uhler, C. (2023). The DeCAMFounder: Nonlinear causal discovery in the presence of hidden variables. </w:t>
      </w:r>
      <w:r>
        <w:rPr>
          <w:i/>
          <w:iCs/>
          <w:sz w:val="19"/>
          <w:szCs w:val="19"/>
        </w:rPr>
        <w:t xml:space="preserve">Journal of the Royal Statistical Society Series B</w:t>
      </w:r>
      <w:r>
        <w:rPr>
          <w:sz w:val="19"/>
          <w:szCs w:val="19"/>
        </w:rPr>
        <w:t xml:space="preserve">, 85(5), 1639–1658.</w:t>
      </w:r>
      <w:r>
        <w:rPr>
          <w:sz w:val="19"/>
          <w:szCs w:val="19"/>
        </w:rPr>
        <w:t xml:space="preserve"> </w:t>
      </w:r>
      <w:hyperlink w:history="1" r:id="rIdecvxhfpysnx95au_e6_wj">
        <w:r>
          <w:rPr>
            <w:color w:val="1D4ED8"/>
            <w:sz w:val="19"/>
            <w:szCs w:val="19"/>
            <w:u w:val="single"/>
          </w:rPr>
          <w:t xml:space="preserve">https://doi.org/10.1093/jrsssb/qkad071</w:t>
        </w:r>
      </w:hyperlink>
    </w:p>
    <w:p>
      <w:pPr>
        <w:tabs>
          <w:tab w:val="left" w:pos="567"/>
        </w:tabs>
        <w:spacing w:after="90"/>
        <w:ind w:left="567" w:hanging="567"/>
        <w:jc w:val="left"/>
      </w:pPr>
      <w:r>
        <w:rPr>
          <w:b/>
          <w:bCs/>
          <w:color w:val="A31F34"/>
          <w:sz w:val="19"/>
          <w:szCs w:val="19"/>
        </w:rPr>
        <w:t xml:space="preserve">[M4]	</w:t>
      </w:r>
      <w:r>
        <w:rPr>
          <w:sz w:val="19"/>
          <w:szCs w:val="19"/>
        </w:rPr>
        <w:t xml:space="preserve">Solus, L., Wang, Y. &amp; Uhler, C. (2021). Consistency guarantees for greedy permutation-based causal inference algorithms. </w:t>
      </w:r>
      <w:r>
        <w:rPr>
          <w:i/>
          <w:iCs/>
          <w:sz w:val="19"/>
          <w:szCs w:val="19"/>
        </w:rPr>
        <w:t xml:space="preserve">Biometrika</w:t>
      </w:r>
      <w:r>
        <w:rPr>
          <w:sz w:val="19"/>
          <w:szCs w:val="19"/>
        </w:rPr>
        <w:t xml:space="preserve">, 108(4), 795–814.</w:t>
      </w:r>
      <w:r>
        <w:rPr>
          <w:sz w:val="19"/>
          <w:szCs w:val="19"/>
        </w:rPr>
        <w:t xml:space="preserve"> </w:t>
      </w:r>
      <w:hyperlink w:history="1" r:id="rIdxyshpl0m3iworrqbic55i">
        <w:r>
          <w:rPr>
            <w:color w:val="1D4ED8"/>
            <w:sz w:val="19"/>
            <w:szCs w:val="19"/>
            <w:u w:val="single"/>
          </w:rPr>
          <w:t xml:space="preserve">https://doi.org/10.1093/biomet/asaa104</w:t>
        </w:r>
      </w:hyperlink>
    </w:p>
    <w:p>
      <w:pPr>
        <w:tabs>
          <w:tab w:val="left" w:pos="567"/>
        </w:tabs>
        <w:spacing w:after="90"/>
        <w:ind w:left="567" w:hanging="567"/>
        <w:jc w:val="left"/>
      </w:pPr>
      <w:r>
        <w:rPr>
          <w:b/>
          <w:bCs/>
          <w:color w:val="C25E00"/>
          <w:sz w:val="19"/>
          <w:szCs w:val="19"/>
        </w:rPr>
        <w:t xml:space="preserve">[P1]	</w:t>
      </w:r>
      <w:r>
        <w:rPr>
          <w:sz w:val="19"/>
          <w:szCs w:val="19"/>
        </w:rPr>
        <w:t xml:space="preserve">Duarte, G., Finkelstein, N., Knox, D., Mummolo, J. &amp; Shpitser, I. (2024). An automated approach to causal inference in discrete settings. </w:t>
      </w:r>
      <w:r>
        <w:rPr>
          <w:i/>
          <w:iCs/>
          <w:sz w:val="19"/>
          <w:szCs w:val="19"/>
        </w:rPr>
        <w:t xml:space="preserve">Journal of the American Statistical Association</w:t>
      </w:r>
      <w:r>
        <w:rPr>
          <w:sz w:val="19"/>
          <w:szCs w:val="19"/>
        </w:rPr>
        <w:t xml:space="preserve">, 119(547), 1778–1793.</w:t>
      </w:r>
      <w:r>
        <w:rPr>
          <w:sz w:val="19"/>
          <w:szCs w:val="19"/>
        </w:rPr>
        <w:t xml:space="preserve"> </w:t>
      </w:r>
      <w:hyperlink w:history="1" r:id="rIdpjgopdx73vinqkr-lfq66">
        <w:r>
          <w:rPr>
            <w:color w:val="1D4ED8"/>
            <w:sz w:val="19"/>
            <w:szCs w:val="19"/>
            <w:u w:val="single"/>
          </w:rPr>
          <w:t xml:space="preserve">https://doi.org/10.1080/01621459.2023.2216909</w:t>
        </w:r>
      </w:hyperlink>
    </w:p>
    <w:p>
      <w:pPr>
        <w:tabs>
          <w:tab w:val="left" w:pos="567"/>
        </w:tabs>
        <w:spacing w:after="90"/>
        <w:ind w:left="567" w:hanging="567"/>
        <w:jc w:val="left"/>
      </w:pPr>
      <w:r>
        <w:rPr>
          <w:b/>
          <w:bCs/>
          <w:color w:val="C25E00"/>
          <w:sz w:val="19"/>
          <w:szCs w:val="19"/>
        </w:rPr>
        <w:t xml:space="preserve">[P2]	</w:t>
      </w:r>
      <w:r>
        <w:rPr>
          <w:sz w:val="19"/>
          <w:szCs w:val="19"/>
        </w:rPr>
        <w:t xml:space="preserve">Fan, J., Fang, C., Gu, Y. &amp; Zhang, T. (2024). Environment invariant linear least squares. </w:t>
      </w:r>
      <w:r>
        <w:rPr>
          <w:i/>
          <w:iCs/>
          <w:sz w:val="19"/>
          <w:szCs w:val="19"/>
        </w:rPr>
        <w:t xml:space="preserve">The Annals of Statistics</w:t>
      </w:r>
      <w:r>
        <w:rPr>
          <w:sz w:val="19"/>
          <w:szCs w:val="19"/>
        </w:rPr>
        <w:t xml:space="preserve">, 52(5), 2268–2292.</w:t>
      </w:r>
      <w:r>
        <w:rPr>
          <w:sz w:val="19"/>
          <w:szCs w:val="19"/>
        </w:rPr>
        <w:t xml:space="preserve"> </w:t>
      </w:r>
      <w:hyperlink w:history="1" r:id="rIdj8t3gt8xlgqz_rtycxwmt">
        <w:r>
          <w:rPr>
            <w:color w:val="1D4ED8"/>
            <w:sz w:val="19"/>
            <w:szCs w:val="19"/>
            <w:u w:val="single"/>
          </w:rPr>
          <w:t xml:space="preserve">https://doi.org/10.1214/24-AOS2435</w:t>
        </w:r>
      </w:hyperlink>
    </w:p>
    <w:p>
      <w:pPr>
        <w:tabs>
          <w:tab w:val="left" w:pos="567"/>
        </w:tabs>
        <w:spacing w:after="90"/>
        <w:ind w:left="567" w:hanging="567"/>
        <w:jc w:val="left"/>
      </w:pPr>
      <w:r>
        <w:rPr>
          <w:b/>
          <w:bCs/>
          <w:color w:val="C25E00"/>
          <w:sz w:val="19"/>
          <w:szCs w:val="19"/>
        </w:rPr>
        <w:t xml:space="preserve">[P3]	</w:t>
      </w:r>
      <w:r>
        <w:rPr>
          <w:sz w:val="19"/>
          <w:szCs w:val="19"/>
        </w:rPr>
        <w:t xml:space="preserve">Gu, Y., Fang, C., Bühlmann, P. &amp; Fan, J. (2025). Causality pursuit from heterogeneous environments via neural adversarial invariance learning. </w:t>
      </w:r>
      <w:r>
        <w:rPr>
          <w:i/>
          <w:iCs/>
          <w:sz w:val="19"/>
          <w:szCs w:val="19"/>
        </w:rPr>
        <w:t xml:space="preserve">The Annals of Statistics</w:t>
      </w:r>
      <w:r>
        <w:rPr>
          <w:sz w:val="19"/>
          <w:szCs w:val="19"/>
        </w:rPr>
        <w:t xml:space="preserve">, 53(5), 2230–2257.</w:t>
      </w:r>
      <w:r>
        <w:rPr>
          <w:sz w:val="19"/>
          <w:szCs w:val="19"/>
        </w:rPr>
        <w:t xml:space="preserve"> </w:t>
      </w:r>
      <w:hyperlink w:history="1" r:id="rIdaapquackjcpw35g7ebcfa">
        <w:r>
          <w:rPr>
            <w:color w:val="1D4ED8"/>
            <w:sz w:val="19"/>
            <w:szCs w:val="19"/>
            <w:u w:val="single"/>
          </w:rPr>
          <w:t xml:space="preserve">https://doi.org/10.1214/25-AOS2541</w:t>
        </w:r>
      </w:hyperlink>
    </w:p>
    <w:p>
      <w:pPr>
        <w:tabs>
          <w:tab w:val="left" w:pos="567"/>
        </w:tabs>
        <w:spacing w:after="90"/>
        <w:ind w:left="567" w:hanging="567"/>
        <w:jc w:val="left"/>
      </w:pPr>
      <w:r>
        <w:rPr>
          <w:b/>
          <w:bCs/>
          <w:color w:val="C25E00"/>
          <w:sz w:val="19"/>
          <w:szCs w:val="19"/>
        </w:rPr>
        <w:t xml:space="preserve">[P4]	</w:t>
      </w:r>
      <w:r>
        <w:rPr>
          <w:sz w:val="19"/>
          <w:szCs w:val="19"/>
        </w:rPr>
        <w:t xml:space="preserve">Honoré, B. E. &amp; Hu, L. (2020). Selection without exclusion. </w:t>
      </w:r>
      <w:r>
        <w:rPr>
          <w:i/>
          <w:iCs/>
          <w:sz w:val="19"/>
          <w:szCs w:val="19"/>
        </w:rPr>
        <w:t xml:space="preserve">Econometrica</w:t>
      </w:r>
      <w:r>
        <w:rPr>
          <w:sz w:val="19"/>
          <w:szCs w:val="19"/>
        </w:rPr>
        <w:t xml:space="preserve">, 88(3), 1007–1029.</w:t>
      </w:r>
      <w:r>
        <w:rPr>
          <w:sz w:val="19"/>
          <w:szCs w:val="19"/>
        </w:rPr>
        <w:t xml:space="preserve"> </w:t>
      </w:r>
      <w:hyperlink w:history="1" r:id="rIdq2rpl21a53xtrrgzxcq3i">
        <w:r>
          <w:rPr>
            <w:color w:val="1D4ED8"/>
            <w:sz w:val="19"/>
            <w:szCs w:val="19"/>
            <w:u w:val="single"/>
          </w:rPr>
          <w:t xml:space="preserve">https://doi.org/10.3982/ECTA16481</w:t>
        </w:r>
      </w:hyperlink>
    </w:p>
    <w:p>
      <w:pPr>
        <w:tabs>
          <w:tab w:val="left" w:pos="567"/>
        </w:tabs>
        <w:spacing w:after="90"/>
        <w:ind w:left="567" w:hanging="567"/>
        <w:jc w:val="left"/>
      </w:pPr>
      <w:r>
        <w:rPr>
          <w:b/>
          <w:bCs/>
          <w:color w:val="003262"/>
          <w:sz w:val="19"/>
          <w:szCs w:val="19"/>
        </w:rPr>
        <w:t xml:space="preserve">[BK1]	</w:t>
      </w:r>
      <w:r>
        <w:rPr>
          <w:sz w:val="19"/>
          <w:szCs w:val="19"/>
        </w:rPr>
        <w:t xml:space="preserve">Borusyak, K. &amp; Hull, P. (2023). Nonrandom exposure to exogenous shocks. </w:t>
      </w:r>
      <w:r>
        <w:rPr>
          <w:i/>
          <w:iCs/>
          <w:sz w:val="19"/>
          <w:szCs w:val="19"/>
        </w:rPr>
        <w:t xml:space="preserve">Econometrica</w:t>
      </w:r>
      <w:r>
        <w:rPr>
          <w:sz w:val="19"/>
          <w:szCs w:val="19"/>
        </w:rPr>
        <w:t xml:space="preserve">, 91(6), 2155–2185.</w:t>
      </w:r>
      <w:r>
        <w:rPr>
          <w:sz w:val="19"/>
          <w:szCs w:val="19"/>
        </w:rPr>
        <w:t xml:space="preserve"> </w:t>
      </w:r>
      <w:hyperlink w:history="1" r:id="rIdvrs8njgizyyt64gptc-y_">
        <w:r>
          <w:rPr>
            <w:color w:val="1D4ED8"/>
            <w:sz w:val="19"/>
            <w:szCs w:val="19"/>
            <w:u w:val="single"/>
          </w:rPr>
          <w:t xml:space="preserve">https://doi.org/10.3982/ECTA19367</w:t>
        </w:r>
      </w:hyperlink>
    </w:p>
    <w:p>
      <w:pPr>
        <w:tabs>
          <w:tab w:val="left" w:pos="567"/>
        </w:tabs>
        <w:spacing w:after="90"/>
        <w:ind w:left="567" w:hanging="567"/>
        <w:jc w:val="left"/>
      </w:pPr>
      <w:r>
        <w:rPr>
          <w:b/>
          <w:bCs/>
          <w:color w:val="003262"/>
          <w:sz w:val="19"/>
          <w:szCs w:val="19"/>
        </w:rPr>
        <w:t xml:space="preserve">[BK2]	</w:t>
      </w:r>
      <w:r>
        <w:rPr>
          <w:sz w:val="19"/>
          <w:szCs w:val="19"/>
        </w:rPr>
        <w:t xml:space="preserve">Mogstad, M., Torgovitsky, A. &amp; Walters, C. R. (2021). The causal interpretation of two-stage least squares with multiple instrumental variables. </w:t>
      </w:r>
      <w:r>
        <w:rPr>
          <w:i/>
          <w:iCs/>
          <w:sz w:val="19"/>
          <w:szCs w:val="19"/>
        </w:rPr>
        <w:t xml:space="preserve">American Economic Review</w:t>
      </w:r>
      <w:r>
        <w:rPr>
          <w:sz w:val="19"/>
          <w:szCs w:val="19"/>
        </w:rPr>
        <w:t xml:space="preserve">, 111(11), 3663–3698.</w:t>
      </w:r>
      <w:r>
        <w:rPr>
          <w:sz w:val="19"/>
          <w:szCs w:val="19"/>
        </w:rPr>
        <w:t xml:space="preserve"> </w:t>
      </w:r>
      <w:hyperlink w:history="1" r:id="rId05onlf_r3cznura-2duxd">
        <w:r>
          <w:rPr>
            <w:color w:val="1D4ED8"/>
            <w:sz w:val="19"/>
            <w:szCs w:val="19"/>
            <w:u w:val="single"/>
          </w:rPr>
          <w:t xml:space="preserve">https://doi.org/10.1257/aer.20190221</w:t>
        </w:r>
      </w:hyperlink>
    </w:p>
    <w:p>
      <w:pPr>
        <w:tabs>
          <w:tab w:val="left" w:pos="567"/>
        </w:tabs>
        <w:spacing w:after="90"/>
        <w:ind w:left="567" w:hanging="567"/>
        <w:jc w:val="left"/>
      </w:pPr>
      <w:r>
        <w:rPr>
          <w:b/>
          <w:bCs/>
          <w:color w:val="003262"/>
          <w:sz w:val="19"/>
          <w:szCs w:val="19"/>
        </w:rPr>
        <w:t xml:space="preserve">[BK3]	</w:t>
      </w:r>
      <w:r>
        <w:rPr>
          <w:sz w:val="19"/>
          <w:szCs w:val="19"/>
        </w:rPr>
        <w:t xml:space="preserve">Shi, C., Zhou, Y. &amp; Li, L. (2024). Testing directed acyclic graph via structural, supervised and generative adversarial learning. </w:t>
      </w:r>
      <w:r>
        <w:rPr>
          <w:i/>
          <w:iCs/>
          <w:sz w:val="19"/>
          <w:szCs w:val="19"/>
        </w:rPr>
        <w:t xml:space="preserve">Journal of the American Statistical Association</w:t>
      </w:r>
      <w:r>
        <w:rPr>
          <w:sz w:val="19"/>
          <w:szCs w:val="19"/>
        </w:rPr>
        <w:t xml:space="preserve">, 119(547), 1833–1846.</w:t>
      </w:r>
      <w:r>
        <w:rPr>
          <w:sz w:val="19"/>
          <w:szCs w:val="19"/>
        </w:rPr>
        <w:t xml:space="preserve"> </w:t>
      </w:r>
      <w:hyperlink w:history="1" r:id="rIdhwhemx_zipzqmckpjfp6w">
        <w:r>
          <w:rPr>
            <w:color w:val="1D4ED8"/>
            <w:sz w:val="19"/>
            <w:szCs w:val="19"/>
            <w:u w:val="single"/>
          </w:rPr>
          <w:t xml:space="preserve">https://doi.org/10.1080/01621459.2023.2220169</w:t>
        </w:r>
      </w:hyperlink>
    </w:p>
    <w:p>
      <w:pPr>
        <w:tabs>
          <w:tab w:val="left" w:pos="567"/>
        </w:tabs>
        <w:spacing w:after="90"/>
        <w:ind w:left="567" w:hanging="567"/>
        <w:jc w:val="left"/>
      </w:pPr>
      <w:r>
        <w:rPr>
          <w:b/>
          <w:bCs/>
          <w:color w:val="003262"/>
          <w:sz w:val="19"/>
          <w:szCs w:val="19"/>
        </w:rPr>
        <w:t xml:space="preserve">[BK4]	</w:t>
      </w:r>
      <w:r>
        <w:rPr>
          <w:sz w:val="19"/>
          <w:szCs w:val="19"/>
        </w:rPr>
        <w:t xml:space="preserve">Shi, C. &amp; Li, L. (2022). Testing mediation effects using logic of Boolean matrices. </w:t>
      </w:r>
      <w:r>
        <w:rPr>
          <w:i/>
          <w:iCs/>
          <w:sz w:val="19"/>
          <w:szCs w:val="19"/>
        </w:rPr>
        <w:t xml:space="preserve">Journal of the American Statistical Association</w:t>
      </w:r>
      <w:r>
        <w:rPr>
          <w:sz w:val="19"/>
          <w:szCs w:val="19"/>
        </w:rPr>
        <w:t xml:space="preserve">, 117(540), 2014–2027.</w:t>
      </w:r>
      <w:r>
        <w:rPr>
          <w:sz w:val="19"/>
          <w:szCs w:val="19"/>
        </w:rPr>
        <w:t xml:space="preserve"> </w:t>
      </w:r>
      <w:hyperlink w:history="1" r:id="rIdkdot5q6x7etsnxnwyj0bg">
        <w:r>
          <w:rPr>
            <w:color w:val="1D4ED8"/>
            <w:sz w:val="19"/>
            <w:szCs w:val="19"/>
            <w:u w:val="single"/>
          </w:rPr>
          <w:t xml:space="preserve">https://doi.org/10.1080/01621459.2021.1895177</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 equations of the papers are representative formulations. All 20 titles were checked against the papers of the 27 previous documents of this series, with no overlap; [C2] had been mentioned there only as further reading. Unconfirmed points: the affiliation of K. Karnik [C4]; the affiliation blocks of the published versions of [O2], [M2], [M3], [P1], [P2] and [P4]; the author footnotes of [BK1] and [BK2]; the affiliation of Y. Zhou [BK3]; the issue of [M1] and the issue of [C2], whose correction concerns the figures. The web-search budget ran out before the classical references could be checked: except for [B1] and [B7], their volumes, pages and DOIs are marked as not verified. The numbers of section 10 come from the code in experiments/vegla_go/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discovery by optimization and instrument validity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9dm3tlgvu_vjn0cpgzot" Type="http://schemas.openxmlformats.org/officeDocument/2006/relationships/hyperlink" Target="https://doi.org/10.1287/mnsc.2021.02066" TargetMode="External"/><Relationship Id="rId4azsd9doem7udgqqvztbz" Type="http://schemas.openxmlformats.org/officeDocument/2006/relationships/hyperlink" Target="https://jmlr.org/papers/v24/20-1287.html" TargetMode="External"/><Relationship Id="rId3u_gde7vtiikkjblz-ri8" Type="http://schemas.openxmlformats.org/officeDocument/2006/relationships/hyperlink" Target="https://doi.org/10.1073/pnas.2314228121" TargetMode="External"/><Relationship Id="rIdt_zjrwmtvqzhyoc48hlxx" Type="http://schemas.openxmlformats.org/officeDocument/2006/relationships/hyperlink" Target="https://proceedings.mlr.press/v337/mazaheri26c.html" TargetMode="External"/><Relationship Id="rIdtmasg_qnptgjqdhdt8wwh" Type="http://schemas.openxmlformats.org/officeDocument/2006/relationships/hyperlink" Target="https://proceedings.mlr.press/v275/jahn25a.html" TargetMode="External"/><Relationship Id="rIdbsmwo9ltozzgoqhxmve6a" Type="http://schemas.openxmlformats.org/officeDocument/2006/relationships/hyperlink" Target="https://doi.org/10.1111/rssb.12449" TargetMode="External"/><Relationship Id="rIdllapy0jhnhflt9awiygs6" Type="http://schemas.openxmlformats.org/officeDocument/2006/relationships/hyperlink" Target="https://doi.org/10.1093/jrsssb/qkae025" TargetMode="External"/><Relationship Id="rIdlctslbkke8kyjmbpwamv5" Type="http://schemas.openxmlformats.org/officeDocument/2006/relationships/hyperlink" Target="https://doi.org/10.3150/23-BEJ1663" TargetMode="External"/><Relationship Id="rId3qnohlyswzvle2vfxwwgm" Type="http://schemas.openxmlformats.org/officeDocument/2006/relationships/hyperlink" Target="https://doi.org/10.2140/astat.2023.14.3" TargetMode="External"/><Relationship Id="rIdveu3jp8vynpyrnrrm9mmt" Type="http://schemas.openxmlformats.org/officeDocument/2006/relationships/hyperlink" Target="https://doi.org/10.1007/s10208-022-09581-9" TargetMode="External"/><Relationship Id="rIdi6bwbveyuebhpdmzh6rpz" Type="http://schemas.openxmlformats.org/officeDocument/2006/relationships/hyperlink" Target="https://proceedings.mlr.press/v108/bernstein20a.html" TargetMode="External"/><Relationship Id="rIdeyi2ow5yuns7slr9efqn0" Type="http://schemas.openxmlformats.org/officeDocument/2006/relationships/hyperlink" Target="https://doi.org/10.1093/jrsssb/qkad071" TargetMode="External"/><Relationship Id="rIdd7peyxlmcco68xrudx0r8" Type="http://schemas.openxmlformats.org/officeDocument/2006/relationships/hyperlink" Target="https://doi.org/10.1093/biomet/asaa104" TargetMode="External"/><Relationship Id="rIdxdzfnscmjf1tlky_gul9y" Type="http://schemas.openxmlformats.org/officeDocument/2006/relationships/hyperlink" Target="https://doi.org/10.1080/01621459.2023.2216909" TargetMode="External"/><Relationship Id="rIdjy6qeoi04w1gsfb6lpn4p" Type="http://schemas.openxmlformats.org/officeDocument/2006/relationships/hyperlink" Target="https://doi.org/10.1214/24-AOS2435" TargetMode="External"/><Relationship Id="rId7h4mmzzrbsesuwqnsp5yl" Type="http://schemas.openxmlformats.org/officeDocument/2006/relationships/hyperlink" Target="https://doi.org/10.1214/25-AOS2541" TargetMode="External"/><Relationship Id="rIdder4dufmttw_olm1_pd7u" Type="http://schemas.openxmlformats.org/officeDocument/2006/relationships/hyperlink" Target="https://doi.org/10.3982/ECTA16481" TargetMode="External"/><Relationship Id="rIduyo9chlzhty9aksyv95co" Type="http://schemas.openxmlformats.org/officeDocument/2006/relationships/hyperlink" Target="https://doi.org/10.3982/ECTA19367" TargetMode="External"/><Relationship Id="rIdczllgkgiwdxgmxn6uwakx" Type="http://schemas.openxmlformats.org/officeDocument/2006/relationships/hyperlink" Target="https://doi.org/10.1257/aer.20190221" TargetMode="External"/><Relationship Id="rIdcgsutjl_oin_8xucrvi2k" Type="http://schemas.openxmlformats.org/officeDocument/2006/relationships/hyperlink" Target="https://doi.org/10.1080/01621459.2023.2220169" TargetMode="External"/><Relationship Id="rIdswnbsseesoxn6e-4uioz7" Type="http://schemas.openxmlformats.org/officeDocument/2006/relationships/hyperlink" Target="https://doi.org/10.1080/01621459.2021.1895177" TargetMode="External"/><Relationship Id="rIdclzrq1h3lfxtjryjult3q" Type="http://schemas.openxmlformats.org/officeDocument/2006/relationships/hyperlink" Target="https://proceedings.mlr.press/v247/gordon24a.html" TargetMode="External"/><Relationship Id="rIduugbljurfau4upptnr1ui" Type="http://schemas.openxmlformats.org/officeDocument/2006/relationships/hyperlink" Target="https://proceedings.mlr.press/v238/kant24a.html" TargetMode="External"/><Relationship Id="rIdyoedimpkubxkykuh3rfvf" Type="http://schemas.openxmlformats.org/officeDocument/2006/relationships/hyperlink" Target="https://proceedings.mlr.press/v124/hu20a.html" TargetMode="External"/><Relationship Id="rId0tjsuzrok8tq1ac7iz6xp" Type="http://schemas.openxmlformats.org/officeDocument/2006/relationships/hyperlink" Target="https://proceedings.mlr.press/v161/evans21a.html" TargetMode="External"/><Relationship Id="rId2ol1dehdtkdz2t_i1zqpv" Type="http://schemas.openxmlformats.org/officeDocument/2006/relationships/hyperlink" Target="https://doi.org/10.1214/23-AOAS1856" TargetMode="External"/><Relationship Id="rId__ewtzc--s2gsqtsbzi2m" Type="http://schemas.openxmlformats.org/officeDocument/2006/relationships/hyperlink" Target="https://doi.org/10.1080/07350015.2020.1753528" TargetMode="External"/><Relationship Id="rIdtepynwctckcolhfn4keet" Type="http://schemas.openxmlformats.org/officeDocument/2006/relationships/hyperlink" Target="https://proceedings.mlr.press/v119/saeed20a.html" TargetMode="External"/><Relationship Id="rIdajzybc_kuzmukpz0gy_lf" Type="http://schemas.openxmlformats.org/officeDocument/2006/relationships/hyperlink" Target="https://doi.org/10.1093/restud/rdab097" TargetMode="External"/><Relationship Id="rIdp9yh9mvcwfe7-_x3swxes" Type="http://schemas.openxmlformats.org/officeDocument/2006/relationships/hyperlink" Target="https://doi.org/10.1086/720141" TargetMode="External"/><Relationship Id="rIdqu6ifo8dnnrmwdcjmfhte" Type="http://schemas.openxmlformats.org/officeDocument/2006/relationships/hyperlink" Target="https://doi.org/10.1016/j.jeconom.2024.105360" TargetMode="External"/><Relationship Id="rId7n4yv5jm78alillx8ejbq" Type="http://schemas.openxmlformats.org/officeDocument/2006/relationships/hyperlink" Target="https://doi.org/10.1017/S0003055420000039" TargetMode="External"/><Relationship Id="rIdd46gevlpoplonpvcqhlzc" Type="http://schemas.openxmlformats.org/officeDocument/2006/relationships/hyperlink" Target="https://doi.org/10.1016/j.jeconom.2024.105718" TargetMode="External"/><Relationship Id="rIdrlmmquxssx_kuyxwsdow_" Type="http://schemas.openxmlformats.org/officeDocument/2006/relationships/hyperlink" Target="https://jmlr.org/papers/v22/21-0294.html" TargetMode="External"/><Relationship Id="rIdodnf9qualiuw2rgueh6iy" Type="http://schemas.openxmlformats.org/officeDocument/2006/relationships/hyperlink" Target="https://doi.org/10.1257/jep.20231370" TargetMode="External"/><Relationship Id="rId3nqgkmtvj1ayt7mj7ufsh" Type="http://schemas.openxmlformats.org/officeDocument/2006/relationships/hyperlink" Target="https://doi.org/10.1017/CBO9780511803161" TargetMode="External"/><Relationship Id="rIdym3r41ee4jlot8i1cja64" Type="http://schemas.openxmlformats.org/officeDocument/2006/relationships/hyperlink" Target="https://doi.org/10.1214/aos/1031689015" TargetMode="External"/><Relationship Id="rId7vhnspdy1_hqnuwwcrftr" Type="http://schemas.openxmlformats.org/officeDocument/2006/relationships/hyperlink" Target="https://jmlr.org/papers/v24/20-1287.html" TargetMode="External"/><Relationship Id="rIdipxafilvvuuxjrefvqb1c" Type="http://schemas.openxmlformats.org/officeDocument/2006/relationships/hyperlink" Target="https://doi.org/10.1073/pnas.2314228121" TargetMode="External"/><Relationship Id="rIdxzcpfife9hdkminwg4yyb" Type="http://schemas.openxmlformats.org/officeDocument/2006/relationships/hyperlink" Target="https://proceedings.mlr.press/v337/mazaheri26c.html" TargetMode="External"/><Relationship Id="rIdrjhfp5lrf_3ta5mqaoous" Type="http://schemas.openxmlformats.org/officeDocument/2006/relationships/hyperlink" Target="https://proceedings.mlr.press/v275/jahn25a.html" TargetMode="External"/><Relationship Id="rIdsp2srmuuwimq88cggprpx" Type="http://schemas.openxmlformats.org/officeDocument/2006/relationships/hyperlink" Target="https://doi.org/10.1111/rssb.12449" TargetMode="External"/><Relationship Id="rIdpgqc8zm11nghxg38axkxi" Type="http://schemas.openxmlformats.org/officeDocument/2006/relationships/hyperlink" Target="https://doi.org/10.1093/jrsssb/qkae025" TargetMode="External"/><Relationship Id="rIdggdjjbteoiarp5tzvaxp1" Type="http://schemas.openxmlformats.org/officeDocument/2006/relationships/hyperlink" Target="https://doi.org/10.3150/23-BEJ1663" TargetMode="External"/><Relationship Id="rIdilxlptrpx12pgarbcahuv" Type="http://schemas.openxmlformats.org/officeDocument/2006/relationships/hyperlink" Target="https://doi.org/10.2140/astat.2023.14.3" TargetMode="External"/><Relationship Id="rIdkewed9yj-a3wjhzs4tzz1" Type="http://schemas.openxmlformats.org/officeDocument/2006/relationships/hyperlink" Target="https://doi.org/10.1007/s10208-022-09581-9" TargetMode="External"/><Relationship Id="rId_tuhghpid2tkcjjg4jstq" Type="http://schemas.openxmlformats.org/officeDocument/2006/relationships/hyperlink" Target="https://proceedings.mlr.press/v108/bernstein20a.html" TargetMode="External"/><Relationship Id="rIdecvxhfpysnx95au_e6_wj" Type="http://schemas.openxmlformats.org/officeDocument/2006/relationships/hyperlink" Target="https://doi.org/10.1093/jrsssb/qkad071" TargetMode="External"/><Relationship Id="rIdxyshpl0m3iworrqbic55i" Type="http://schemas.openxmlformats.org/officeDocument/2006/relationships/hyperlink" Target="https://doi.org/10.1093/biomet/asaa104" TargetMode="External"/><Relationship Id="rIdpjgopdx73vinqkr-lfq66" Type="http://schemas.openxmlformats.org/officeDocument/2006/relationships/hyperlink" Target="https://doi.org/10.1080/01621459.2023.2216909" TargetMode="External"/><Relationship Id="rIdj8t3gt8xlgqz_rtycxwmt" Type="http://schemas.openxmlformats.org/officeDocument/2006/relationships/hyperlink" Target="https://doi.org/10.1214/24-AOS2435" TargetMode="External"/><Relationship Id="rIdaapquackjcpw35g7ebcfa" Type="http://schemas.openxmlformats.org/officeDocument/2006/relationships/hyperlink" Target="https://doi.org/10.1214/25-AOS2541" TargetMode="External"/><Relationship Id="rIdq2rpl21a53xtrrgzxcq3i" Type="http://schemas.openxmlformats.org/officeDocument/2006/relationships/hyperlink" Target="https://doi.org/10.3982/ECTA16481" TargetMode="External"/><Relationship Id="rIdvrs8njgizyyt64gptc-y_" Type="http://schemas.openxmlformats.org/officeDocument/2006/relationships/hyperlink" Target="https://doi.org/10.3982/ECTA19367" TargetMode="External"/><Relationship Id="rId05onlf_r3cznura-2duxd" Type="http://schemas.openxmlformats.org/officeDocument/2006/relationships/hyperlink" Target="https://doi.org/10.1257/aer.20190221" TargetMode="External"/><Relationship Id="rIdhwhemx_zipzqmckpjfp6w" Type="http://schemas.openxmlformats.org/officeDocument/2006/relationships/hyperlink" Target="https://doi.org/10.1080/01621459.2023.2220169" TargetMode="External"/><Relationship Id="rIdkdot5q6x7etsnxnwyj0bg" Type="http://schemas.openxmlformats.org/officeDocument/2006/relationships/hyperlink" Target="https://doi.org/10.1080/01621459.2021.1895177" TargetMode="External"/><Relationship Id="rId11" Type="http://schemas.openxmlformats.org/officeDocument/2006/relationships/image" Target="media/0a2c2f1ff506ffd74331abb8f76adbc725169a3d.png"/><Relationship Id="rId12" Type="http://schemas.openxmlformats.org/officeDocument/2006/relationships/image" Target="media/964856791d948a7ad500a0a17f7d6032fe384ef6.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Discovering causal models with optimization: confounders, cycles and instrument validity</dc:title>
  <dc:subject>Literature review: causal discovery by optimization and instrument validity, 2020–2026</dc:subject>
  <dc:creator>D. Zeqiraj</dc:creator>
  <dc:description>Theoretical introduction and the 20 most relevant papers (2020–2026) from Caltech, Oxford, MIT, Princeton and Berkeley, with a numerically tested innovation for certifying a pumping instrument at a coastal well field</dc:description>
  <cp:lastModifiedBy>D. Zeqiraj</cp:lastModifiedBy>
  <cp:revision>1</cp:revision>
  <dcterms:created xsi:type="dcterms:W3CDTF">2026-10-20T08:34:12.070Z</dcterms:created>
  <dcterms:modified xsi:type="dcterms:W3CDTF">2026-10-20T08:34:12.071Z</dcterms:modified>
</cp:coreProperties>
</file>

<file path=docProps/custom.xml><?xml version="1.0" encoding="utf-8"?>
<Properties xmlns="http://schemas.openxmlformats.org/officeDocument/2006/custom-properties" xmlns:vt="http://schemas.openxmlformats.org/officeDocument/2006/docPropsVTypes"/>
</file>