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836217" cy="590399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ALOMAR_Action_Structure_diagr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836217" cy="5903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rial" w:hAnsi="Arial"/>
          <w:i/>
          <w:sz w:val="22"/>
        </w:rPr>
        <w:t>Figure. Action structure: the mandatory management roles and the three created for this Action; the five Working Groups with their tasks, objectives and deliverables (with months); the interfaces between them; inclusive leadership; and the rhythm of internal communication. Content as in annex sections 3.A, 3.B and 3.C.</w:t>
      </w:r>
    </w:p>
    <w:sectPr w:rsidR="00FC693F" w:rsidRPr="0006063C" w:rsidSect="00034616">
      <w:pgSz w:w="16838" w:h="11906" w:orient="landscape"/>
      <w:pgMar w:top="567" w:right="794" w:bottom="567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